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973A6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F7A9A">
              <w:rPr>
                <w:lang w:val="en-CA"/>
              </w:rPr>
              <w:t>0066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D9B20" w:rsidR="00E61DAC" w:rsidRPr="005B217D" w:rsidRDefault="0019535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B8674B">
              <w:rPr>
                <w:b/>
                <w:szCs w:val="22"/>
                <w:lang w:val="en-CA"/>
              </w:rPr>
              <w:t>Flexible Tile</w:t>
            </w:r>
            <w:r w:rsidR="003A74B9">
              <w:rPr>
                <w:b/>
                <w:szCs w:val="22"/>
                <w:lang w:val="en-CA"/>
              </w:rPr>
              <w:t xml:space="preserve">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890A2F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2BE01E" w14:textId="77777777" w:rsidR="00F1039E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49D81240" w14:textId="52A65B27" w:rsidR="00F1039E" w:rsidRPr="005B217D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77777777" w:rsidR="00F1039E" w:rsidRDefault="00E61DAC" w:rsidP="00F1039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039E">
              <w:rPr>
                <w:szCs w:val="22"/>
                <w:lang w:val="en-CA"/>
              </w:rPr>
              <w:t>+81-43-299-8526</w:t>
            </w:r>
          </w:p>
          <w:p w14:paraId="1C8AE0D5" w14:textId="77777777" w:rsidR="00F1039E" w:rsidRDefault="00D64DA7" w:rsidP="00F1039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1039E" w:rsidRPr="00D3184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16E00FA4" w:rsidR="00E61DAC" w:rsidRPr="005B217D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6BBD3B" w:rsidR="00E61DAC" w:rsidRPr="005B217D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B4B744" w14:textId="42C79FDC" w:rsidR="00041E3D" w:rsidRPr="00D712B1" w:rsidRDefault="003A74B9" w:rsidP="00041E3D">
      <w:pPr>
        <w:rPr>
          <w:lang w:val="en-CA" w:eastAsia="ja-JP"/>
        </w:rPr>
      </w:pPr>
      <w:r>
        <w:rPr>
          <w:lang w:val="en-CA" w:eastAsia="ja-JP"/>
        </w:rPr>
        <w:t>An u</w:t>
      </w:r>
      <w:r>
        <w:rPr>
          <w:rFonts w:hint="eastAsia"/>
          <w:lang w:val="en-CA" w:eastAsia="ja-JP"/>
        </w:rPr>
        <w:t>pdated</w:t>
      </w:r>
      <w:r>
        <w:rPr>
          <w:lang w:val="en-CA" w:eastAsia="ja-JP"/>
        </w:rPr>
        <w:t xml:space="preserve"> version of Flexible Tile Partitioning for VTM-3.0.</w:t>
      </w:r>
      <w:r w:rsidR="00CE7183">
        <w:rPr>
          <w:lang w:val="en-CA" w:eastAsia="ja-JP"/>
        </w:rPr>
        <w:t xml:space="preserve"> It is ported from JVET-L0359 version implemented on VTM-2.0 and added partial supports for new features in VTM-3.0.</w:t>
      </w:r>
      <w:r w:rsidR="00041E3D" w:rsidRPr="00041E3D">
        <w:rPr>
          <w:lang w:val="en-CA" w:eastAsia="ja-JP"/>
        </w:rPr>
        <w:t xml:space="preserve"> </w:t>
      </w:r>
      <w:r w:rsidR="00041E3D" w:rsidRPr="00D712B1">
        <w:rPr>
          <w:lang w:val="en-CA" w:eastAsia="ja-JP"/>
        </w:rPr>
        <w:t>Th</w:t>
      </w:r>
      <w:r w:rsidR="00041E3D">
        <w:rPr>
          <w:lang w:val="en-CA" w:eastAsia="ja-JP"/>
        </w:rPr>
        <w:t>e experimental results with flexible tile partitioning</w:t>
      </w:r>
      <w:r w:rsidR="000A369A">
        <w:rPr>
          <w:lang w:val="en-CA" w:eastAsia="ja-JP"/>
        </w:rPr>
        <w:t xml:space="preserve"> which </w:t>
      </w:r>
      <w:r w:rsidR="00041E3D">
        <w:rPr>
          <w:lang w:val="en-CA" w:eastAsia="ja-JP"/>
        </w:rPr>
        <w:t xml:space="preserve">tile size </w:t>
      </w:r>
      <w:r w:rsidR="00041E3D" w:rsidRPr="00D712B1">
        <w:rPr>
          <w:lang w:val="en-CA" w:eastAsia="ja-JP"/>
        </w:rPr>
        <w:t>unit</w:t>
      </w:r>
      <w:r w:rsidR="00041E3D">
        <w:rPr>
          <w:lang w:val="en-CA" w:eastAsia="ja-JP"/>
        </w:rPr>
        <w:t xml:space="preserve"> </w:t>
      </w:r>
      <w:r w:rsidR="000A369A">
        <w:rPr>
          <w:lang w:val="en-CA" w:eastAsia="ja-JP"/>
        </w:rPr>
        <w:t>is set to</w:t>
      </w:r>
      <w:r w:rsidR="009E6914">
        <w:rPr>
          <w:lang w:val="en-CA" w:eastAsia="ja-JP"/>
        </w:rPr>
        <w:t xml:space="preserve"> 16</w:t>
      </w:r>
      <w:r w:rsidR="00041E3D" w:rsidRPr="00D712B1">
        <w:rPr>
          <w:lang w:val="en-CA" w:eastAsia="ja-JP"/>
        </w:rPr>
        <w:t xml:space="preserve"> reportedly show that luma BD-rate coding losses on averag</w:t>
      </w:r>
      <w:r w:rsidR="00041E3D" w:rsidRPr="000A369A">
        <w:rPr>
          <w:lang w:val="en-CA" w:eastAsia="ja-JP"/>
        </w:rPr>
        <w:t xml:space="preserve">e are </w:t>
      </w:r>
      <w:r w:rsidR="000A369A" w:rsidRPr="000A369A">
        <w:rPr>
          <w:lang w:val="en-CA" w:eastAsia="ja-JP"/>
        </w:rPr>
        <w:t>0.69</w:t>
      </w:r>
      <w:r w:rsidR="00A23E61">
        <w:rPr>
          <w:lang w:val="en-CA" w:eastAsia="ja-JP"/>
        </w:rPr>
        <w:t>%</w:t>
      </w:r>
      <w:r w:rsidR="0006420C">
        <w:rPr>
          <w:lang w:val="en-CA" w:eastAsia="ja-JP"/>
        </w:rPr>
        <w:t>, 1.64% and 2.36%</w:t>
      </w:r>
      <w:r w:rsidR="00A23E61">
        <w:rPr>
          <w:lang w:val="en-CA" w:eastAsia="ja-JP"/>
        </w:rPr>
        <w:t xml:space="preserve"> for All Intra,</w:t>
      </w:r>
      <w:r w:rsidR="00041E3D" w:rsidRPr="000A369A">
        <w:rPr>
          <w:lang w:val="en-CA" w:eastAsia="ja-JP"/>
        </w:rPr>
        <w:t xml:space="preserve"> </w:t>
      </w:r>
      <w:r w:rsidR="00041E3D" w:rsidRPr="00D712B1">
        <w:rPr>
          <w:lang w:val="en-CA" w:eastAsia="ja-JP"/>
        </w:rPr>
        <w:t>Random Access</w:t>
      </w:r>
      <w:r w:rsidR="00A23E61">
        <w:rPr>
          <w:lang w:val="en-CA" w:eastAsia="ja-JP"/>
        </w:rPr>
        <w:t xml:space="preserve"> and Low Delay configuration</w:t>
      </w:r>
      <w:r w:rsidR="0006420C">
        <w:rPr>
          <w:lang w:val="en-CA" w:eastAsia="ja-JP"/>
        </w:rPr>
        <w:t xml:space="preserve"> respectively</w:t>
      </w:r>
      <w:r w:rsidR="00041E3D" w:rsidRPr="00D712B1">
        <w:rPr>
          <w:lang w:val="en-CA" w:eastAsia="ja-JP"/>
        </w:rPr>
        <w:t xml:space="preserve"> under the common test condition (CTC) for SDR sequences.</w:t>
      </w:r>
    </w:p>
    <w:p w14:paraId="09A430B1" w14:textId="04BAA718" w:rsidR="003A74B9" w:rsidRPr="00041E3D" w:rsidRDefault="003A74B9" w:rsidP="003A74B9">
      <w:pPr>
        <w:rPr>
          <w:lang w:val="en-CA" w:eastAsia="ja-JP"/>
        </w:rPr>
      </w:pPr>
    </w:p>
    <w:p w14:paraId="056C4599" w14:textId="25B6ADDD" w:rsidR="00CE7183" w:rsidRDefault="00CE7183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Introduction</w:t>
      </w:r>
    </w:p>
    <w:p w14:paraId="121019D9" w14:textId="3FA720C2" w:rsidR="00997FD5" w:rsidRDefault="00997FD5" w:rsidP="00997FD5">
      <w:pPr>
        <w:rPr>
          <w:lang w:val="en-CA" w:eastAsia="ja-JP"/>
        </w:rPr>
      </w:pPr>
      <w:r w:rsidRPr="002A3A3C">
        <w:rPr>
          <w:lang w:val="en-CA" w:eastAsia="ja-JP"/>
        </w:rPr>
        <w:t>In the previous document</w:t>
      </w:r>
      <w:r>
        <w:rPr>
          <w:lang w:val="en-CA" w:eastAsia="ja-JP"/>
        </w:rPr>
        <w:t>s</w:t>
      </w:r>
      <w:r w:rsidRPr="002A3A3C">
        <w:rPr>
          <w:lang w:val="en-CA" w:eastAsia="ja-JP"/>
        </w:rPr>
        <w:t xml:space="preserve"> (JVET-K0155[1]</w:t>
      </w:r>
      <w:r>
        <w:rPr>
          <w:lang w:val="en-CA" w:eastAsia="ja-JP"/>
        </w:rPr>
        <w:t xml:space="preserve"> and JVET-L0359[2]</w:t>
      </w:r>
      <w:r w:rsidRPr="002A3A3C">
        <w:rPr>
          <w:lang w:val="en-CA" w:eastAsia="ja-JP"/>
        </w:rPr>
        <w:t xml:space="preserve">), we introduced a tile splitting method with fine granularity unit, i.e. the smaller unit than CTU. </w:t>
      </w:r>
      <w:r w:rsidRPr="009F64D1">
        <w:rPr>
          <w:lang w:val="en-CA" w:eastAsia="ja-JP"/>
        </w:rPr>
        <w:t xml:space="preserve">The conventional tile segmentation by CTU sometimes has difficulty to fit frame packing boundaries or to do </w:t>
      </w:r>
      <w:r>
        <w:rPr>
          <w:lang w:val="en-CA" w:eastAsia="ja-JP"/>
        </w:rPr>
        <w:t xml:space="preserve">good </w:t>
      </w:r>
      <w:r w:rsidRPr="009F64D1">
        <w:rPr>
          <w:lang w:val="en-CA" w:eastAsia="ja-JP"/>
        </w:rPr>
        <w:t>load balancing</w:t>
      </w:r>
      <w:r>
        <w:rPr>
          <w:lang w:val="en-CA" w:eastAsia="ja-JP"/>
        </w:rPr>
        <w:t xml:space="preserve"> because the unit of tile splitting is coarse.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This difficulty may be more severe in VVC’s 128x128 (potentially 256x256) CTU size.</w:t>
      </w:r>
      <w:r>
        <w:rPr>
          <w:rFonts w:hint="eastAsia"/>
          <w:lang w:val="en-CA" w:eastAsia="ja-JP"/>
        </w:rPr>
        <w:t xml:space="preserve"> </w:t>
      </w:r>
      <w:r w:rsidRPr="002A3A3C">
        <w:rPr>
          <w:lang w:val="en-CA" w:eastAsia="ja-JP"/>
        </w:rPr>
        <w:t xml:space="preserve">In this contribution, </w:t>
      </w:r>
      <w:r>
        <w:rPr>
          <w:lang w:val="en-CA" w:eastAsia="ja-JP"/>
        </w:rPr>
        <w:t>a</w:t>
      </w:r>
      <w:r w:rsidR="00CE7183">
        <w:rPr>
          <w:rFonts w:hint="eastAsia"/>
          <w:lang w:val="en-CA" w:eastAsia="ja-JP"/>
        </w:rPr>
        <w:t>n updated version of Flexible Tile Partitioning</w:t>
      </w:r>
      <w:r w:rsidR="004F1232">
        <w:rPr>
          <w:lang w:val="en-CA" w:eastAsia="ja-JP"/>
        </w:rPr>
        <w:t xml:space="preserve"> for VTM-3.0</w:t>
      </w:r>
      <w:r w:rsidR="00CE7183">
        <w:rPr>
          <w:rFonts w:hint="eastAsia"/>
          <w:lang w:val="en-CA" w:eastAsia="ja-JP"/>
        </w:rPr>
        <w:t xml:space="preserve"> is proposed.</w:t>
      </w:r>
    </w:p>
    <w:p w14:paraId="65C6A4FA" w14:textId="605968EE" w:rsidR="00CE7183" w:rsidRPr="0048431F" w:rsidRDefault="00CE7183" w:rsidP="00997FD5">
      <w:pPr>
        <w:rPr>
          <w:lang w:val="en-CA"/>
        </w:rPr>
      </w:pPr>
    </w:p>
    <w:p w14:paraId="054ABB4A" w14:textId="77777777" w:rsidR="004B75A5" w:rsidRPr="006E0D24" w:rsidRDefault="004B75A5" w:rsidP="004B75A5">
      <w:pPr>
        <w:pStyle w:val="1"/>
        <w:rPr>
          <w:lang w:val="en-CA" w:eastAsia="ja-JP"/>
        </w:rPr>
      </w:pPr>
      <w:r w:rsidRPr="006E0D24">
        <w:rPr>
          <w:lang w:val="en-CA" w:eastAsia="ja-JP"/>
        </w:rPr>
        <w:t>Technical description</w:t>
      </w:r>
    </w:p>
    <w:p w14:paraId="1EFFCB45" w14:textId="77777777" w:rsidR="004B75A5" w:rsidRDefault="004B75A5" w:rsidP="004B75A5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propose a </w:t>
      </w:r>
      <w:r>
        <w:rPr>
          <w:lang w:val="en-CA" w:eastAsia="ja-JP"/>
        </w:rPr>
        <w:t xml:space="preserve">syntax, </w:t>
      </w:r>
      <w:r w:rsidRPr="00BB4795">
        <w:rPr>
          <w:rFonts w:hint="eastAsia"/>
          <w:b/>
          <w:lang w:val="en-CA" w:eastAsia="ja-JP"/>
        </w:rPr>
        <w:t>tile_size_unit_idc</w:t>
      </w:r>
      <w:r w:rsidRPr="00ED4E9D">
        <w:rPr>
          <w:lang w:val="en-CA" w:eastAsia="ja-JP"/>
        </w:rPr>
        <w:t>, which</w:t>
      </w:r>
      <w:r>
        <w:rPr>
          <w:lang w:val="en-CA" w:eastAsia="ja-JP"/>
        </w:rPr>
        <w:t xml:space="preserve"> controls the unit of tiles. If </w:t>
      </w:r>
      <w:r w:rsidRPr="00ED4E9D">
        <w:rPr>
          <w:lang w:val="en-CA" w:eastAsia="ja-JP"/>
        </w:rPr>
        <w:t>tile_size_unit_idc</w:t>
      </w:r>
      <w:r w:rsidRPr="00BF6C2D">
        <w:rPr>
          <w:lang w:val="en-CA" w:eastAsia="ja-JP"/>
        </w:rPr>
        <w:t xml:space="preserve"> is 0, 1, 2, .. the tile</w:t>
      </w:r>
      <w:r>
        <w:rPr>
          <w:lang w:val="en-CA" w:eastAsia="ja-JP"/>
        </w:rPr>
        <w:t xml:space="preserve"> height and width can be 4, 8, 16, 32….</w:t>
      </w:r>
    </w:p>
    <w:p w14:paraId="5625DCAE" w14:textId="583952B7" w:rsidR="004B75A5" w:rsidRPr="00ED4E9D" w:rsidRDefault="004B75A5" w:rsidP="004B75A5">
      <w:pPr>
        <w:rPr>
          <w:lang w:val="en-CA" w:eastAsia="ja-JP"/>
        </w:rPr>
      </w:pPr>
      <w:r w:rsidRPr="00BF6C2D">
        <w:rPr>
          <w:rFonts w:hint="eastAsia"/>
          <w:lang w:val="en-CA" w:eastAsia="ja-JP"/>
        </w:rPr>
        <w:t xml:space="preserve">This </w:t>
      </w:r>
      <w:r w:rsidRPr="00ED4E9D">
        <w:rPr>
          <w:lang w:val="en-CA" w:eastAsia="ja-JP"/>
        </w:rPr>
        <w:t>tile_size_unit_idc</w:t>
      </w:r>
      <w:r w:rsidRPr="00BF6C2D">
        <w:rPr>
          <w:lang w:val="en-CA" w:eastAsia="ja-JP"/>
        </w:rPr>
        <w:t xml:space="preserve"> decides the unit of </w:t>
      </w:r>
      <w:r w:rsidRPr="00BF6C2D">
        <w:rPr>
          <w:rFonts w:hint="eastAsia"/>
          <w:b/>
          <w:lang w:val="en-CA" w:eastAsia="ja-JP"/>
        </w:rPr>
        <w:t>column_width_minus</w:t>
      </w:r>
      <w:r w:rsidRPr="00BF6C2D">
        <w:rPr>
          <w:b/>
          <w:lang w:val="en-CA" w:eastAsia="ja-JP"/>
        </w:rPr>
        <w:t>1</w:t>
      </w:r>
      <w:r w:rsidRPr="00ED4E9D">
        <w:rPr>
          <w:lang w:val="en-CA" w:eastAsia="ja-JP"/>
        </w:rPr>
        <w:t xml:space="preserve"> and </w:t>
      </w:r>
      <w:r w:rsidRPr="00BF6C2D">
        <w:rPr>
          <w:rFonts w:hint="eastAsia"/>
          <w:b/>
          <w:lang w:val="en-CA" w:eastAsia="ja-JP"/>
        </w:rPr>
        <w:t>column_height_minus</w:t>
      </w:r>
      <w:r w:rsidRPr="00BF6C2D">
        <w:rPr>
          <w:b/>
          <w:lang w:val="en-CA" w:eastAsia="ja-JP"/>
        </w:rPr>
        <w:t>1</w:t>
      </w:r>
      <w:r w:rsidRPr="00ED4E9D">
        <w:rPr>
          <w:lang w:val="en-CA" w:eastAsia="ja-JP"/>
        </w:rPr>
        <w:t xml:space="preserve"> if </w:t>
      </w:r>
      <w:r w:rsidRPr="00BF6C2D">
        <w:rPr>
          <w:b/>
          <w:lang w:val="en-CA" w:eastAsia="ja-JP"/>
        </w:rPr>
        <w:t>unif</w:t>
      </w:r>
      <w:r w:rsidR="00890A2F">
        <w:rPr>
          <w:b/>
          <w:lang w:val="en-CA" w:eastAsia="ja-JP"/>
        </w:rPr>
        <w:t>orm_spacing</w:t>
      </w:r>
      <w:r w:rsidRPr="00ED4E9D">
        <w:rPr>
          <w:b/>
          <w:lang w:val="en-CA" w:eastAsia="ja-JP"/>
        </w:rPr>
        <w:t>_flag</w:t>
      </w:r>
      <w:r w:rsidRPr="00BF6C2D">
        <w:rPr>
          <w:lang w:val="en-CA" w:eastAsia="ja-JP"/>
        </w:rPr>
        <w:t xml:space="preserve"> is equal to 0), if </w:t>
      </w:r>
      <w:r w:rsidRPr="00BF6C2D">
        <w:rPr>
          <w:b/>
          <w:lang w:val="en-CA" w:eastAsia="ja-JP"/>
        </w:rPr>
        <w:t>unif</w:t>
      </w:r>
      <w:r w:rsidR="00890A2F">
        <w:rPr>
          <w:b/>
          <w:lang w:val="en-CA" w:eastAsia="ja-JP"/>
        </w:rPr>
        <w:t>orm_spacing</w:t>
      </w:r>
      <w:r w:rsidRPr="00F34A05">
        <w:rPr>
          <w:b/>
          <w:lang w:val="en-CA" w:eastAsia="ja-JP"/>
        </w:rPr>
        <w:t>_flag</w:t>
      </w:r>
      <w:r w:rsidRPr="00ED4E9D">
        <w:rPr>
          <w:lang w:val="en-CA" w:eastAsia="ja-JP"/>
        </w:rPr>
        <w:t xml:space="preserve"> is equal to 1</w:t>
      </w:r>
      <w:r>
        <w:rPr>
          <w:lang w:val="en-CA" w:eastAsia="ja-JP"/>
        </w:rPr>
        <w:t xml:space="preserve">, the width and height is decided depending on picture size and </w:t>
      </w:r>
      <w:r w:rsidRPr="00F34A05">
        <w:rPr>
          <w:rFonts w:hint="eastAsia"/>
          <w:lang w:val="en-CA" w:eastAsia="ja-JP"/>
        </w:rPr>
        <w:t>tile_size_unit_idc</w:t>
      </w:r>
      <w:r>
        <w:rPr>
          <w:lang w:val="en-CA" w:eastAsia="ja-JP"/>
        </w:rPr>
        <w:t>.</w:t>
      </w:r>
    </w:p>
    <w:p w14:paraId="058FEC20" w14:textId="77777777" w:rsidR="004B75A5" w:rsidRPr="00BF6C2D" w:rsidRDefault="004B75A5" w:rsidP="004B75A5">
      <w:pPr>
        <w:rPr>
          <w:lang w:val="en-CA" w:eastAsia="ja-JP"/>
        </w:rPr>
      </w:pPr>
    </w:p>
    <w:p w14:paraId="7D622871" w14:textId="7704EFD4" w:rsidR="004B75A5" w:rsidRDefault="004B75A5" w:rsidP="004B75A5">
      <w:pPr>
        <w:rPr>
          <w:lang w:val="en-CA" w:eastAsia="ja-JP"/>
        </w:rPr>
      </w:pPr>
      <w:r w:rsidRPr="00D712B1">
        <w:rPr>
          <w:lang w:val="en-CA" w:eastAsia="ja-JP"/>
        </w:rPr>
        <w:t xml:space="preserve">Figure 1 shows an example of </w:t>
      </w:r>
      <w:r>
        <w:rPr>
          <w:lang w:val="en-CA" w:eastAsia="ja-JP"/>
        </w:rPr>
        <w:t xml:space="preserve">the </w:t>
      </w:r>
      <w:r w:rsidRPr="00D712B1">
        <w:rPr>
          <w:lang w:val="en-CA" w:eastAsia="ja-JP"/>
        </w:rPr>
        <w:t>conventional</w:t>
      </w:r>
      <w:r>
        <w:rPr>
          <w:lang w:val="en-CA" w:eastAsia="ja-JP"/>
        </w:rPr>
        <w:t xml:space="preserve"> (HEVC)</w:t>
      </w:r>
      <w:r w:rsidRPr="00D712B1">
        <w:rPr>
          <w:lang w:val="en-CA" w:eastAsia="ja-JP"/>
        </w:rPr>
        <w:t xml:space="preserve"> 2x2 tile</w:t>
      </w:r>
      <w:r>
        <w:rPr>
          <w:lang w:val="en-CA" w:eastAsia="ja-JP"/>
        </w:rPr>
        <w:t>s</w:t>
      </w:r>
      <w:r w:rsidRPr="00D712B1">
        <w:rPr>
          <w:lang w:val="en-CA" w:eastAsia="ja-JP"/>
        </w:rPr>
        <w:t xml:space="preserve"> </w:t>
      </w:r>
      <w:r>
        <w:rPr>
          <w:lang w:val="en-CA" w:eastAsia="ja-JP"/>
        </w:rPr>
        <w:t xml:space="preserve">where equal size splitting cannot be possible. </w:t>
      </w:r>
      <w:r w:rsidRPr="00D712B1">
        <w:rPr>
          <w:lang w:val="en-CA" w:eastAsia="ja-JP"/>
        </w:rPr>
        <w:t>Figure 2 shows an example of the proposed tile segmentation</w:t>
      </w:r>
      <w:r>
        <w:rPr>
          <w:lang w:val="en-CA" w:eastAsia="ja-JP"/>
        </w:rPr>
        <w:t xml:space="preserve"> where t</w:t>
      </w:r>
      <w:r w:rsidRPr="00D712B1">
        <w:rPr>
          <w:lang w:val="en-CA" w:eastAsia="ja-JP"/>
        </w:rPr>
        <w:t xml:space="preserve">he picture </w:t>
      </w:r>
      <w:r>
        <w:rPr>
          <w:lang w:val="en-CA" w:eastAsia="ja-JP"/>
        </w:rPr>
        <w:t>can be</w:t>
      </w:r>
      <w:r w:rsidRPr="00D712B1">
        <w:rPr>
          <w:lang w:val="en-CA" w:eastAsia="ja-JP"/>
        </w:rPr>
        <w:t xml:space="preserve"> split into </w:t>
      </w:r>
      <w:r>
        <w:rPr>
          <w:lang w:val="en-CA" w:eastAsia="ja-JP"/>
        </w:rPr>
        <w:t xml:space="preserve">tiles of </w:t>
      </w:r>
      <w:r w:rsidRPr="00D712B1">
        <w:rPr>
          <w:lang w:val="en-CA" w:eastAsia="ja-JP"/>
        </w:rPr>
        <w:t xml:space="preserve">the same size. </w:t>
      </w:r>
      <w:r>
        <w:rPr>
          <w:lang w:val="en-CA" w:eastAsia="ja-JP"/>
        </w:rPr>
        <w:t>I</w:t>
      </w:r>
      <w:r w:rsidRPr="00D712B1">
        <w:rPr>
          <w:lang w:val="en-CA" w:eastAsia="ja-JP"/>
        </w:rPr>
        <w:t>n the right and bottom edge</w:t>
      </w:r>
      <w:r>
        <w:rPr>
          <w:lang w:val="en-CA" w:eastAsia="ja-JP"/>
        </w:rPr>
        <w:t>s</w:t>
      </w:r>
      <w:r w:rsidRPr="00D712B1">
        <w:rPr>
          <w:lang w:val="en-CA" w:eastAsia="ja-JP"/>
        </w:rPr>
        <w:t xml:space="preserve"> o</w:t>
      </w:r>
      <w:r>
        <w:rPr>
          <w:lang w:val="en-CA" w:eastAsia="ja-JP"/>
        </w:rPr>
        <w:t xml:space="preserve">f picture, there’s no </w:t>
      </w:r>
      <w:r w:rsidR="00F05493">
        <w:rPr>
          <w:lang w:val="en-CA" w:eastAsia="ja-JP"/>
        </w:rPr>
        <w:t>CTU size</w:t>
      </w:r>
      <w:r>
        <w:rPr>
          <w:lang w:val="en-CA" w:eastAsia="ja-JP"/>
        </w:rPr>
        <w:t xml:space="preserve">  tile, which are</w:t>
      </w:r>
      <w:r w:rsidRPr="00D712B1">
        <w:rPr>
          <w:lang w:val="en-CA" w:eastAsia="ja-JP"/>
        </w:rPr>
        <w:t xml:space="preserve"> </w:t>
      </w:r>
      <w:r>
        <w:rPr>
          <w:lang w:val="en-CA" w:eastAsia="ja-JP"/>
        </w:rPr>
        <w:t xml:space="preserve">effectively </w:t>
      </w:r>
      <w:r w:rsidRPr="00D712B1">
        <w:rPr>
          <w:lang w:val="en-CA" w:eastAsia="ja-JP"/>
        </w:rPr>
        <w:t xml:space="preserve">encoded and decoded as </w:t>
      </w:r>
      <w:r>
        <w:rPr>
          <w:lang w:val="en-CA" w:eastAsia="ja-JP"/>
        </w:rPr>
        <w:t xml:space="preserve">the </w:t>
      </w:r>
      <w:r w:rsidRPr="00D712B1">
        <w:rPr>
          <w:lang w:val="en-CA" w:eastAsia="ja-JP"/>
        </w:rPr>
        <w:t>same as in picture boundary</w:t>
      </w:r>
      <w:r>
        <w:rPr>
          <w:lang w:val="en-CA" w:eastAsia="ja-JP"/>
        </w:rPr>
        <w:t xml:space="preserve"> with boundary splitting technique.</w:t>
      </w:r>
    </w:p>
    <w:p w14:paraId="39B66652" w14:textId="77777777" w:rsidR="004B75A5" w:rsidRPr="00EF5126" w:rsidRDefault="004B75A5" w:rsidP="004B75A5">
      <w:pPr>
        <w:rPr>
          <w:lang w:val="en-CA" w:eastAsia="ja-JP"/>
        </w:rPr>
      </w:pPr>
      <w:r>
        <w:rPr>
          <w:noProof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3C88560" wp14:editId="5EB16A0C">
                <wp:simplePos x="0" y="0"/>
                <wp:positionH relativeFrom="column">
                  <wp:posOffset>520700</wp:posOffset>
                </wp:positionH>
                <wp:positionV relativeFrom="paragraph">
                  <wp:posOffset>2346325</wp:posOffset>
                </wp:positionV>
                <wp:extent cx="4669790" cy="680085"/>
                <wp:effectExtent l="0" t="0" r="0" b="5715"/>
                <wp:wrapTopAndBottom/>
                <wp:docPr id="65" name="テキスト ボック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9790" cy="6800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4ED5E27" w14:textId="77777777" w:rsidR="004B75A5" w:rsidRPr="00392B09" w:rsidRDefault="004B75A5" w:rsidP="004B75A5">
                            <w:pPr>
                              <w:pStyle w:val="ab"/>
                              <w:jc w:val="center"/>
                              <w:rPr>
                                <w:sz w:val="22"/>
                                <w:szCs w:val="20"/>
                                <w:lang w:val="en-CA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Example of 2x2 segmentation (conventional method)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C8856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5" o:spid="_x0000_s1026" type="#_x0000_t202" style="position:absolute;left:0;text-align:left;margin-left:41pt;margin-top:184.75pt;width:367.7pt;height:53.5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" stroked="f">
                <v:textbox inset="0,0,0,0">
                  <w:txbxContent>
                    <w:p w14:paraId="64ED5E27" w14:textId="77777777" w:rsidR="004B75A5" w:rsidRPr="00392B09" w:rsidRDefault="004B75A5" w:rsidP="004B75A5">
                      <w:pPr>
                        <w:pStyle w:val="ab"/>
                        <w:jc w:val="center"/>
                        <w:rPr>
                          <w:sz w:val="22"/>
                          <w:szCs w:val="20"/>
                          <w:lang w:val="en-CA"/>
                        </w:rPr>
                      </w:pPr>
                      <w:r>
                        <w:t xml:space="preserve">Figure 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: Example of 2x2 segmentation (conventional method)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ja-JP"/>
        </w:rPr>
        <w:drawing>
          <wp:anchor distT="0" distB="0" distL="114300" distR="114300" simplePos="0" relativeHeight="251660800" behindDoc="0" locked="0" layoutInCell="1" allowOverlap="0" wp14:anchorId="573E34B6" wp14:editId="0879089B">
            <wp:simplePos x="0" y="0"/>
            <wp:positionH relativeFrom="column">
              <wp:posOffset>236855</wp:posOffset>
            </wp:positionH>
            <wp:positionV relativeFrom="paragraph">
              <wp:posOffset>256540</wp:posOffset>
            </wp:positionV>
            <wp:extent cx="4669790" cy="2072640"/>
            <wp:effectExtent l="0" t="0" r="0" b="3810"/>
            <wp:wrapTopAndBottom/>
            <wp:docPr id="143" name="図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207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802797" w14:textId="77777777" w:rsidR="004B75A5" w:rsidRDefault="004B75A5" w:rsidP="004B75A5">
      <w:pPr>
        <w:rPr>
          <w:lang w:val="en-CA"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64BD7A9" wp14:editId="469D2E75">
                <wp:simplePos x="0" y="0"/>
                <wp:positionH relativeFrom="margin">
                  <wp:align>left</wp:align>
                </wp:positionH>
                <wp:positionV relativeFrom="paragraph">
                  <wp:posOffset>5173345</wp:posOffset>
                </wp:positionV>
                <wp:extent cx="5741670" cy="467995"/>
                <wp:effectExtent l="0" t="0" r="0" b="8255"/>
                <wp:wrapTopAndBottom/>
                <wp:docPr id="25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67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0DFF1E" w14:textId="77777777" w:rsidR="004B75A5" w:rsidRPr="00CD72AD" w:rsidRDefault="004B75A5" w:rsidP="004B75A5">
                            <w:pPr>
                              <w:pStyle w:val="ab"/>
                              <w:ind w:left="103" w:hangingChars="50" w:hanging="103"/>
                              <w:jc w:val="center"/>
                              <w:rPr>
                                <w:sz w:val="22"/>
                                <w:szCs w:val="20"/>
                                <w:lang w:val="en-CA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Example of 2x2 segmentation (Proposal)</w:t>
                            </w:r>
                          </w:p>
                          <w:p w14:paraId="2C0114C4" w14:textId="77777777" w:rsidR="004B75A5" w:rsidRDefault="004B75A5" w:rsidP="004B75A5">
                            <w:pPr>
                              <w:pStyle w:val="ab"/>
                              <w:rPr>
                                <w:sz w:val="22"/>
                                <w:szCs w:val="20"/>
                                <w:lang w:val="en-CA"/>
                              </w:rPr>
                            </w:pPr>
                          </w:p>
                          <w:p w14:paraId="4086739A" w14:textId="77777777" w:rsidR="004B75A5" w:rsidRPr="00075829" w:rsidRDefault="004B75A5" w:rsidP="004B75A5">
                            <w:pPr>
                              <w:rPr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BD7A9" id="Text Box 219" o:spid="_x0000_s1027" type="#_x0000_t202" style="position:absolute;left:0;text-align:left;margin-left:0;margin-top:407.35pt;width:452.1pt;height:36.85pt;z-index:251661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" stroked="f">
                <v:textbox inset="0,0,0,0">
                  <w:txbxContent>
                    <w:p w14:paraId="580DFF1E" w14:textId="77777777" w:rsidR="004B75A5" w:rsidRPr="00CD72AD" w:rsidRDefault="004B75A5" w:rsidP="004B75A5">
                      <w:pPr>
                        <w:pStyle w:val="ab"/>
                        <w:ind w:left="103" w:hangingChars="50" w:hanging="103"/>
                        <w:jc w:val="center"/>
                        <w:rPr>
                          <w:sz w:val="22"/>
                          <w:szCs w:val="20"/>
                          <w:lang w:val="en-CA"/>
                        </w:rPr>
                      </w:pPr>
                      <w:r>
                        <w:t xml:space="preserve">Figure 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: Example of 2x2 segmentation (Proposal)</w:t>
                      </w:r>
                    </w:p>
                    <w:p w14:paraId="2C0114C4" w14:textId="77777777" w:rsidR="004B75A5" w:rsidRDefault="004B75A5" w:rsidP="004B75A5">
                      <w:pPr>
                        <w:pStyle w:val="ab"/>
                        <w:rPr>
                          <w:sz w:val="22"/>
                          <w:szCs w:val="20"/>
                          <w:lang w:val="en-CA"/>
                        </w:rPr>
                      </w:pPr>
                    </w:p>
                    <w:p w14:paraId="4086739A" w14:textId="77777777" w:rsidR="004B75A5" w:rsidRPr="00075829" w:rsidRDefault="004B75A5" w:rsidP="004B75A5">
                      <w:pPr>
                        <w:rPr>
                          <w:lang w:val="en-CA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ja-JP"/>
        </w:rPr>
        <w:drawing>
          <wp:anchor distT="0" distB="0" distL="114300" distR="114300" simplePos="0" relativeHeight="251662848" behindDoc="0" locked="0" layoutInCell="1" allowOverlap="0" wp14:anchorId="170C23F6" wp14:editId="47CC4598">
            <wp:simplePos x="0" y="0"/>
            <wp:positionH relativeFrom="column">
              <wp:posOffset>247650</wp:posOffset>
            </wp:positionH>
            <wp:positionV relativeFrom="paragraph">
              <wp:posOffset>3011170</wp:posOffset>
            </wp:positionV>
            <wp:extent cx="4681220" cy="2053590"/>
            <wp:effectExtent l="0" t="0" r="5080" b="3810"/>
            <wp:wrapTopAndBottom/>
            <wp:docPr id="135" name="図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20" cy="205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25B919" w14:textId="3B3E3DD9" w:rsidR="0040256F" w:rsidRDefault="0040256F" w:rsidP="004B75A5">
      <w:pPr>
        <w:rPr>
          <w:lang w:val="en-CA" w:eastAsia="ja-JP"/>
        </w:rPr>
      </w:pPr>
      <w:r>
        <w:rPr>
          <w:rFonts w:hint="eastAsia"/>
          <w:lang w:val="en-CA" w:eastAsia="ja-JP"/>
        </w:rPr>
        <w:t>A modified working draft</w:t>
      </w:r>
      <w:r w:rsidR="00055DF0">
        <w:rPr>
          <w:lang w:val="en-CA" w:eastAsia="ja-JP"/>
        </w:rPr>
        <w:t xml:space="preserve"> and source code are </w:t>
      </w:r>
      <w:r w:rsidR="00F05493">
        <w:rPr>
          <w:lang w:val="en-CA" w:eastAsia="ja-JP"/>
        </w:rPr>
        <w:t>attached</w:t>
      </w:r>
      <w:r>
        <w:rPr>
          <w:lang w:val="en-CA" w:eastAsia="ja-JP"/>
        </w:rPr>
        <w:t xml:space="preserve"> to the package of this contribution.</w:t>
      </w:r>
    </w:p>
    <w:p w14:paraId="44AA8591" w14:textId="77777777" w:rsidR="00931D23" w:rsidRPr="0040256F" w:rsidRDefault="00931D23" w:rsidP="004B75A5">
      <w:pPr>
        <w:rPr>
          <w:lang w:val="en-CA" w:eastAsia="ja-JP"/>
        </w:rPr>
      </w:pPr>
    </w:p>
    <w:p w14:paraId="6006E5CA" w14:textId="30B7B929" w:rsidR="003E4DEE" w:rsidRDefault="004B75A5" w:rsidP="003E4DEE">
      <w:pPr>
        <w:pStyle w:val="1"/>
        <w:rPr>
          <w:lang w:val="en-CA" w:eastAsia="ja-JP"/>
        </w:rPr>
      </w:pPr>
      <w:r>
        <w:rPr>
          <w:lang w:val="en-CA" w:eastAsia="ja-JP"/>
        </w:rPr>
        <w:t>Experimental results</w:t>
      </w:r>
    </w:p>
    <w:p w14:paraId="1347389C" w14:textId="367B3F74" w:rsidR="003E4DEE" w:rsidRDefault="003E4DEE" w:rsidP="003E4DEE">
      <w:pPr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  <w:r>
        <w:rPr>
          <w:lang w:val="en-CA" w:eastAsia="ja-JP"/>
        </w:rPr>
        <w:t xml:space="preserve"> for 2x2</w:t>
      </w:r>
      <w:r w:rsidR="00C376BF">
        <w:rPr>
          <w:lang w:val="en-CA" w:eastAsia="ja-JP"/>
        </w:rPr>
        <w:t xml:space="preserve"> tile partitioning</w:t>
      </w:r>
      <w:r w:rsidR="009E6914">
        <w:rPr>
          <w:lang w:val="en-CA" w:eastAsia="ja-JP"/>
        </w:rPr>
        <w:t xml:space="preserve"> with unit size = 16</w:t>
      </w:r>
      <w:r>
        <w:rPr>
          <w:lang w:val="en-CA" w:eastAsia="ja-JP"/>
        </w:rPr>
        <w:t xml:space="preserve"> are as follows:</w:t>
      </w:r>
    </w:p>
    <w:p w14:paraId="02857A2A" w14:textId="2EFF8D05" w:rsidR="000F38AC" w:rsidRPr="003E4DEE" w:rsidRDefault="000F38AC" w:rsidP="000F38AC">
      <w:pPr>
        <w:ind w:leftChars="193" w:left="425"/>
        <w:jc w:val="center"/>
        <w:rPr>
          <w:lang w:val="en-CA" w:eastAsia="ja-JP"/>
        </w:rPr>
      </w:pPr>
      <w:r w:rsidRPr="000F38AC">
        <w:rPr>
          <w:rFonts w:hint="eastAsia"/>
          <w:noProof/>
          <w:lang w:eastAsia="ja-JP"/>
        </w:rPr>
        <w:lastRenderedPageBreak/>
        <w:drawing>
          <wp:inline distT="0" distB="0" distL="0" distR="0" wp14:anchorId="23083543" wp14:editId="02E75010">
            <wp:extent cx="4429125" cy="1790700"/>
            <wp:effectExtent l="0" t="0" r="9525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A609A" w14:textId="2FFC4831" w:rsidR="00245879" w:rsidRDefault="000F38AC" w:rsidP="003E4DEE">
      <w:pPr>
        <w:ind w:left="360"/>
        <w:jc w:val="center"/>
        <w:rPr>
          <w:lang w:val="en-CA" w:eastAsia="ja-JP"/>
        </w:rPr>
      </w:pPr>
      <w:r w:rsidRPr="000F38AC">
        <w:rPr>
          <w:rFonts w:hint="eastAsia"/>
          <w:noProof/>
          <w:lang w:eastAsia="ja-JP"/>
        </w:rPr>
        <w:drawing>
          <wp:inline distT="0" distB="0" distL="0" distR="0" wp14:anchorId="1198D2F9" wp14:editId="2752D684">
            <wp:extent cx="4429125" cy="1790700"/>
            <wp:effectExtent l="0" t="0" r="9525" b="0"/>
            <wp:docPr id="64" name="図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177E2" w14:textId="3B13D536" w:rsidR="003E4DEE" w:rsidRDefault="000F38AC" w:rsidP="003E4DEE">
      <w:pPr>
        <w:ind w:left="360"/>
        <w:jc w:val="center"/>
        <w:rPr>
          <w:lang w:val="en-CA" w:eastAsia="ja-JP"/>
        </w:rPr>
      </w:pPr>
      <w:r w:rsidRPr="000F38AC">
        <w:rPr>
          <w:rFonts w:hint="eastAsia"/>
          <w:noProof/>
          <w:lang w:eastAsia="ja-JP"/>
        </w:rPr>
        <w:drawing>
          <wp:inline distT="0" distB="0" distL="0" distR="0" wp14:anchorId="5678103C" wp14:editId="7CCC0CCB">
            <wp:extent cx="4429125" cy="1790700"/>
            <wp:effectExtent l="0" t="0" r="9525" b="0"/>
            <wp:docPr id="66" name="図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89251" w14:textId="3734F05A" w:rsidR="003E4DEE" w:rsidRDefault="003E4DEE" w:rsidP="003E4DEE">
      <w:pPr>
        <w:ind w:left="360"/>
        <w:jc w:val="center"/>
        <w:rPr>
          <w:lang w:val="en-CA" w:eastAsia="ja-JP"/>
        </w:rPr>
      </w:pPr>
    </w:p>
    <w:p w14:paraId="75E23FBF" w14:textId="3AC9DD3B" w:rsidR="00BF3E89" w:rsidRDefault="00BF3E89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03B4666C" w14:textId="67EA6218" w:rsidR="00BF3E89" w:rsidRPr="00BF3E89" w:rsidRDefault="00BF3E89" w:rsidP="00BF3E89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An updated version of Flexible Tile Partitioning for VTM-3.0 is proposed. </w:t>
      </w:r>
      <w:r w:rsidRPr="00BF3E89">
        <w:rPr>
          <w:lang w:val="en-CA" w:eastAsia="ja-JP"/>
        </w:rPr>
        <w:t xml:space="preserve">It is </w:t>
      </w:r>
      <w:r w:rsidR="00D64DA7" w:rsidRPr="00BF3E89">
        <w:rPr>
          <w:lang w:val="en-CA" w:eastAsia="ja-JP"/>
        </w:rPr>
        <w:t>recommended</w:t>
      </w:r>
      <w:bookmarkStart w:id="0" w:name="_GoBack"/>
      <w:bookmarkEnd w:id="0"/>
      <w:r w:rsidRPr="00BF3E89">
        <w:rPr>
          <w:lang w:val="en-CA" w:eastAsia="ja-JP"/>
        </w:rPr>
        <w:t xml:space="preserve"> to adopt t</w:t>
      </w:r>
      <w:r>
        <w:rPr>
          <w:lang w:val="en-CA" w:eastAsia="ja-JP"/>
        </w:rPr>
        <w:t>he proposed method into the next</w:t>
      </w:r>
      <w:r w:rsidRPr="00BF3E89">
        <w:rPr>
          <w:lang w:val="en-CA" w:eastAsia="ja-JP"/>
        </w:rPr>
        <w:t xml:space="preserve"> version of </w:t>
      </w:r>
      <w:r w:rsidR="006D4085">
        <w:rPr>
          <w:lang w:val="en-CA" w:eastAsia="ja-JP"/>
        </w:rPr>
        <w:t>WD and VTM.</w:t>
      </w:r>
    </w:p>
    <w:p w14:paraId="4DAD9C08" w14:textId="12594B22" w:rsidR="009F074B" w:rsidRDefault="009F074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06A3FF98" w14:textId="77777777" w:rsidR="009F074B" w:rsidRPr="00EB4595" w:rsidRDefault="009F074B" w:rsidP="009F074B">
      <w:pPr>
        <w:ind w:left="360"/>
        <w:rPr>
          <w:lang w:val="en-CA" w:eastAsia="ja-JP"/>
        </w:rPr>
      </w:pPr>
      <w:r>
        <w:rPr>
          <w:color w:val="000000"/>
          <w:szCs w:val="22"/>
        </w:rPr>
        <w:t>[1] Y. Yasugi, T. Ikai, “AHG12: Flexible Tile Partitioning” JVET-K0155, Jul. 2018, Ljubljana, SI.</w:t>
      </w:r>
    </w:p>
    <w:p w14:paraId="5C910C16" w14:textId="5F9F7EA5" w:rsidR="009F074B" w:rsidRPr="00EB4595" w:rsidRDefault="009F074B" w:rsidP="009F074B">
      <w:pPr>
        <w:ind w:left="720" w:hanging="360"/>
        <w:rPr>
          <w:lang w:val="en-CA" w:eastAsia="ja-JP"/>
        </w:rPr>
      </w:pPr>
      <w:r>
        <w:rPr>
          <w:color w:val="000000"/>
          <w:szCs w:val="22"/>
        </w:rPr>
        <w:t xml:space="preserve">[2] Y. Yasugi, T. Ikai, “AHG12: Flexible Tile Partitioning” JVET-L0359, Oct. 2018, </w:t>
      </w:r>
      <w:r w:rsidR="00245879">
        <w:rPr>
          <w:color w:val="000000"/>
          <w:szCs w:val="22"/>
        </w:rPr>
        <w:t>Macau</w:t>
      </w:r>
      <w:r>
        <w:rPr>
          <w:color w:val="000000"/>
          <w:szCs w:val="22"/>
        </w:rPr>
        <w:t>, CN.</w:t>
      </w:r>
    </w:p>
    <w:p w14:paraId="1847B78D" w14:textId="77777777" w:rsidR="009F074B" w:rsidRPr="009F074B" w:rsidRDefault="009F074B" w:rsidP="009F074B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5B9805" w:rsidR="00342FF4" w:rsidRPr="005B217D" w:rsidRDefault="00CE7183" w:rsidP="009234A5">
      <w:pPr>
        <w:rPr>
          <w:szCs w:val="22"/>
          <w:lang w:val="en-CA"/>
        </w:rPr>
      </w:pPr>
      <w:r w:rsidRPr="00CE7183">
        <w:rPr>
          <w:b/>
          <w:szCs w:val="22"/>
          <w:lang w:val="en-CA"/>
        </w:rPr>
        <w:t>Sharp</w:t>
      </w:r>
      <w:r w:rsidR="009234A5" w:rsidRPr="00CE7183">
        <w:rPr>
          <w:b/>
          <w:szCs w:val="22"/>
          <w:lang w:val="en-CA"/>
        </w:rPr>
        <w:t> </w:t>
      </w:r>
      <w:r w:rsidR="001F2594" w:rsidRPr="00CE7183">
        <w:rPr>
          <w:b/>
          <w:szCs w:val="22"/>
          <w:lang w:val="en-CA"/>
        </w:rPr>
        <w:t xml:space="preserve">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D8000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3232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05493">
      <w:rPr>
        <w:rStyle w:val="a5"/>
        <w:noProof/>
      </w:rPr>
      <w:t>2018-12-28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E3D"/>
    <w:rsid w:val="000458BC"/>
    <w:rsid w:val="00045C41"/>
    <w:rsid w:val="00046C03"/>
    <w:rsid w:val="00055DF0"/>
    <w:rsid w:val="0006420C"/>
    <w:rsid w:val="00065039"/>
    <w:rsid w:val="0007614F"/>
    <w:rsid w:val="00081398"/>
    <w:rsid w:val="00094479"/>
    <w:rsid w:val="000962AC"/>
    <w:rsid w:val="000A369A"/>
    <w:rsid w:val="000B0C0F"/>
    <w:rsid w:val="000B1C6B"/>
    <w:rsid w:val="000B4FF9"/>
    <w:rsid w:val="000C09AC"/>
    <w:rsid w:val="000E00F3"/>
    <w:rsid w:val="000F158C"/>
    <w:rsid w:val="000F38A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35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32D"/>
    <w:rsid w:val="002375C1"/>
    <w:rsid w:val="0024587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7A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4B9"/>
    <w:rsid w:val="003A7CE6"/>
    <w:rsid w:val="003C20E4"/>
    <w:rsid w:val="003D6342"/>
    <w:rsid w:val="003E4DEE"/>
    <w:rsid w:val="003E6F90"/>
    <w:rsid w:val="003E73ED"/>
    <w:rsid w:val="003F5D0F"/>
    <w:rsid w:val="0040256F"/>
    <w:rsid w:val="00414101"/>
    <w:rsid w:val="004219CF"/>
    <w:rsid w:val="004234F0"/>
    <w:rsid w:val="00433DDB"/>
    <w:rsid w:val="00435A29"/>
    <w:rsid w:val="00437619"/>
    <w:rsid w:val="00465A1E"/>
    <w:rsid w:val="0047066C"/>
    <w:rsid w:val="0048431F"/>
    <w:rsid w:val="0049445A"/>
    <w:rsid w:val="004A2A63"/>
    <w:rsid w:val="004B210C"/>
    <w:rsid w:val="004B75A5"/>
    <w:rsid w:val="004D405F"/>
    <w:rsid w:val="004E4F4F"/>
    <w:rsid w:val="004E6789"/>
    <w:rsid w:val="004F1232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408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17A"/>
    <w:rsid w:val="007F1F8B"/>
    <w:rsid w:val="007F67A1"/>
    <w:rsid w:val="00811C05"/>
    <w:rsid w:val="008206C8"/>
    <w:rsid w:val="0082536F"/>
    <w:rsid w:val="0086387C"/>
    <w:rsid w:val="00874A6C"/>
    <w:rsid w:val="00876C65"/>
    <w:rsid w:val="00890A2F"/>
    <w:rsid w:val="008A4B4C"/>
    <w:rsid w:val="008C239F"/>
    <w:rsid w:val="008E480C"/>
    <w:rsid w:val="00907757"/>
    <w:rsid w:val="009212B0"/>
    <w:rsid w:val="00921FA1"/>
    <w:rsid w:val="009234A5"/>
    <w:rsid w:val="00931D23"/>
    <w:rsid w:val="00933453"/>
    <w:rsid w:val="009336F7"/>
    <w:rsid w:val="0093636C"/>
    <w:rsid w:val="009374A7"/>
    <w:rsid w:val="009423F2"/>
    <w:rsid w:val="00943855"/>
    <w:rsid w:val="00955F6D"/>
    <w:rsid w:val="00977C16"/>
    <w:rsid w:val="0098551D"/>
    <w:rsid w:val="0099518F"/>
    <w:rsid w:val="00997FD5"/>
    <w:rsid w:val="009A523D"/>
    <w:rsid w:val="009B02A1"/>
    <w:rsid w:val="009B3361"/>
    <w:rsid w:val="009C51B6"/>
    <w:rsid w:val="009D7CE6"/>
    <w:rsid w:val="009E6914"/>
    <w:rsid w:val="009F074B"/>
    <w:rsid w:val="009F496B"/>
    <w:rsid w:val="00A01439"/>
    <w:rsid w:val="00A02E61"/>
    <w:rsid w:val="00A05CFF"/>
    <w:rsid w:val="00A13048"/>
    <w:rsid w:val="00A23E6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74B"/>
    <w:rsid w:val="00B94B06"/>
    <w:rsid w:val="00B94C28"/>
    <w:rsid w:val="00BC10BA"/>
    <w:rsid w:val="00BC5AFD"/>
    <w:rsid w:val="00BF3E89"/>
    <w:rsid w:val="00C00DDE"/>
    <w:rsid w:val="00C04F43"/>
    <w:rsid w:val="00C0609D"/>
    <w:rsid w:val="00C115AB"/>
    <w:rsid w:val="00C26CCB"/>
    <w:rsid w:val="00C30249"/>
    <w:rsid w:val="00C3723B"/>
    <w:rsid w:val="00C376BF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183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DA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493"/>
    <w:rsid w:val="00F1039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B75A5"/>
    <w:rPr>
      <w:b/>
      <w:bCs/>
      <w:sz w:val="21"/>
      <w:szCs w:val="21"/>
    </w:rPr>
  </w:style>
  <w:style w:type="table" w:styleId="ac">
    <w:name w:val="Table Grid"/>
    <w:basedOn w:val="a1"/>
    <w:rsid w:val="004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497</Words>
  <Characters>2889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 Yasugi</cp:lastModifiedBy>
  <cp:revision>39</cp:revision>
  <cp:lastPrinted>1900-01-01T08:00:00Z</cp:lastPrinted>
  <dcterms:created xsi:type="dcterms:W3CDTF">2018-08-09T13:44:00Z</dcterms:created>
  <dcterms:modified xsi:type="dcterms:W3CDTF">2018-12-28T06:46:00Z</dcterms:modified>
</cp:coreProperties>
</file>