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F45F27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F3F31" w:rsidRPr="001F3F31">
              <w:rPr>
                <w:lang w:val="en-CA"/>
              </w:rPr>
              <w:t>0384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D853CB" w:rsidR="00E61DAC" w:rsidRPr="005B217D" w:rsidRDefault="00BC0B34" w:rsidP="009D7CE6">
            <w:pPr>
              <w:spacing w:before="60" w:after="60"/>
              <w:rPr>
                <w:b/>
                <w:szCs w:val="22"/>
                <w:lang w:val="en-CA"/>
              </w:rPr>
            </w:pPr>
            <w:r>
              <w:rPr>
                <w:b/>
                <w:szCs w:val="22"/>
                <w:lang w:val="en-CA"/>
              </w:rPr>
              <w:t xml:space="preserve">CE7: </w:t>
            </w:r>
            <w:r w:rsidRPr="00BC0B34">
              <w:rPr>
                <w:b/>
                <w:szCs w:val="22"/>
                <w:lang w:val="en-CA"/>
              </w:rPr>
              <w:t>Entropy Coding for Dependent Quantization</w:t>
            </w:r>
            <w:r>
              <w:rPr>
                <w:b/>
                <w:szCs w:val="22"/>
                <w:lang w:val="en-CA"/>
              </w:rPr>
              <w:t xml:space="preserve"> (test 7.1.2)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D03633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4D648A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AEF2004" w:rsidR="00E61DAC" w:rsidRPr="005B217D" w:rsidRDefault="00DC1FC7">
            <w:pPr>
              <w:spacing w:before="60" w:after="60"/>
              <w:rPr>
                <w:szCs w:val="22"/>
                <w:lang w:val="en-CA"/>
              </w:rPr>
            </w:pPr>
            <w:r>
              <w:rPr>
                <w:szCs w:val="22"/>
                <w:lang w:val="en-CA"/>
              </w:rPr>
              <w:t>Jie Dong</w:t>
            </w:r>
            <w:r w:rsidRPr="005B217D">
              <w:rPr>
                <w:szCs w:val="22"/>
                <w:lang w:val="en-CA"/>
              </w:rPr>
              <w:br/>
            </w:r>
            <w:r>
              <w:rPr>
                <w:szCs w:val="22"/>
                <w:lang w:val="en-CA"/>
              </w:rPr>
              <w:t>Muhammed Coban</w:t>
            </w:r>
            <w:r w:rsidRPr="005B217D">
              <w:rPr>
                <w:szCs w:val="22"/>
                <w:lang w:val="en-CA"/>
              </w:rPr>
              <w:br/>
            </w:r>
            <w:r>
              <w:rPr>
                <w:szCs w:val="22"/>
                <w:lang w:val="en-CA"/>
              </w:rPr>
              <w:t>Marta Karczewicz</w:t>
            </w:r>
            <w:r w:rsidR="00E61DAC" w:rsidRPr="005B217D">
              <w:rPr>
                <w:szCs w:val="22"/>
                <w:lang w:val="en-CA"/>
              </w:rPr>
              <w:br/>
            </w:r>
          </w:p>
        </w:tc>
        <w:tc>
          <w:tcPr>
            <w:tcW w:w="900" w:type="dxa"/>
          </w:tcPr>
          <w:p w14:paraId="0140ECA2" w14:textId="3F6F5F5F" w:rsidR="00E61DAC" w:rsidRPr="005B217D" w:rsidRDefault="00DC1FC7">
            <w:pPr>
              <w:spacing w:before="60" w:after="60"/>
              <w:rPr>
                <w:szCs w:val="22"/>
                <w:lang w:val="en-CA"/>
              </w:rPr>
            </w:pPr>
            <w:r>
              <w:rPr>
                <w:szCs w:val="22"/>
                <w:lang w:val="en-CA"/>
              </w:rPr>
              <w:t>Email</w:t>
            </w:r>
            <w:r w:rsidR="00E61DAC" w:rsidRPr="005B217D">
              <w:rPr>
                <w:szCs w:val="22"/>
                <w:lang w:val="en-CA"/>
              </w:rPr>
              <w:t>:</w:t>
            </w:r>
            <w:r w:rsidR="00E61DAC" w:rsidRPr="005B217D">
              <w:rPr>
                <w:szCs w:val="22"/>
                <w:lang w:val="en-CA"/>
              </w:rPr>
              <w:br/>
            </w:r>
          </w:p>
        </w:tc>
        <w:tc>
          <w:tcPr>
            <w:tcW w:w="3168" w:type="dxa"/>
          </w:tcPr>
          <w:p w14:paraId="2924AD5E" w14:textId="558A0AB6" w:rsidR="00DC1FC7" w:rsidRDefault="00DC1FC7" w:rsidP="00DC1FC7">
            <w:pPr>
              <w:spacing w:before="60"/>
              <w:rPr>
                <w:szCs w:val="22"/>
                <w:lang w:val="en-CA"/>
              </w:rPr>
            </w:pPr>
            <w:hyperlink r:id="rId10" w:history="1">
              <w:r w:rsidRPr="00375179">
                <w:rPr>
                  <w:rStyle w:val="Hyperlink"/>
                  <w:szCs w:val="22"/>
                  <w:lang w:val="en-CA"/>
                </w:rPr>
                <w:t>jiedong@qti.qualcomm.com</w:t>
              </w:r>
            </w:hyperlink>
          </w:p>
          <w:p w14:paraId="7F1BC443" w14:textId="6137F37E" w:rsidR="00DC1FC7" w:rsidRDefault="00DC1FC7" w:rsidP="00DC1FC7">
            <w:pPr>
              <w:spacing w:before="0"/>
              <w:rPr>
                <w:szCs w:val="22"/>
                <w:lang w:val="en-CA"/>
              </w:rPr>
            </w:pPr>
            <w:hyperlink r:id="rId11" w:history="1">
              <w:r w:rsidRPr="00375179">
                <w:rPr>
                  <w:rStyle w:val="Hyperlink"/>
                  <w:szCs w:val="22"/>
                  <w:lang w:val="en-CA"/>
                </w:rPr>
                <w:t>mcoban@qti.qualcomm.com</w:t>
              </w:r>
            </w:hyperlink>
          </w:p>
          <w:p w14:paraId="67454BBA" w14:textId="77777777" w:rsidR="00DC1FC7" w:rsidRDefault="00DC1FC7" w:rsidP="00DC1FC7">
            <w:pPr>
              <w:spacing w:before="0" w:after="60"/>
              <w:rPr>
                <w:szCs w:val="22"/>
                <w:lang w:val="en-CA"/>
              </w:rPr>
            </w:pPr>
            <w:hyperlink r:id="rId12" w:history="1">
              <w:r w:rsidRPr="006D7BBE">
                <w:rPr>
                  <w:rStyle w:val="Hyperlink"/>
                  <w:szCs w:val="22"/>
                  <w:lang w:val="en-CA"/>
                </w:rPr>
                <w:t>martak@qti.qualcomm.com</w:t>
              </w:r>
            </w:hyperlink>
          </w:p>
          <w:p w14:paraId="32C2ABFD" w14:textId="0E994625" w:rsidR="00E61DAC" w:rsidRPr="005B217D" w:rsidRDefault="00E61DAC"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A849CF" w:rsidR="00E61DAC" w:rsidRPr="005B217D" w:rsidRDefault="00DC1FC7">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0C523C" w14:textId="790B9998" w:rsidR="00182A73" w:rsidRPr="005B217D" w:rsidRDefault="00182A73" w:rsidP="00182A73">
      <w:pPr>
        <w:rPr>
          <w:szCs w:val="22"/>
          <w:lang w:val="en-CA"/>
        </w:rPr>
      </w:pPr>
      <w:r>
        <w:rPr>
          <w:szCs w:val="22"/>
          <w:lang w:val="en-CA"/>
        </w:rPr>
        <w:t>In this document a</w:t>
      </w:r>
      <w:r w:rsidR="00F87B42">
        <w:rPr>
          <w:szCs w:val="22"/>
          <w:lang w:val="en-CA"/>
        </w:rPr>
        <w:t xml:space="preserve"> </w:t>
      </w:r>
      <w:r>
        <w:rPr>
          <w:szCs w:val="22"/>
          <w:lang w:val="en-CA"/>
        </w:rPr>
        <w:t>dependent quantization entropy coding scheme that</w:t>
      </w:r>
      <w:r w:rsidR="00F87B42">
        <w:rPr>
          <w:szCs w:val="22"/>
          <w:lang w:val="en-CA"/>
        </w:rPr>
        <w:t xml:space="preserve"> </w:t>
      </w:r>
      <w:r w:rsidR="005E41B9">
        <w:rPr>
          <w:szCs w:val="22"/>
          <w:lang w:val="en-CA"/>
        </w:rPr>
        <w:t>avoids interleaving of syntax elements, reduces maximum number of regular coded bins relative to VTM-2 and groups bypass coded bins</w:t>
      </w:r>
      <w:r>
        <w:rPr>
          <w:szCs w:val="22"/>
          <w:lang w:val="en-CA"/>
        </w:rPr>
        <w:t>. The state machine driving the quantiz</w:t>
      </w:r>
      <w:r w:rsidR="005E41B9">
        <w:rPr>
          <w:szCs w:val="22"/>
          <w:lang w:val="en-CA"/>
        </w:rPr>
        <w:t>e</w:t>
      </w:r>
      <w:r>
        <w:rPr>
          <w:szCs w:val="22"/>
          <w:lang w:val="en-CA"/>
        </w:rPr>
        <w:t xml:space="preserve">r selection and coefficient coding algorithm is driven by the significance of a coefficient rather than the coefficient level parity allowing </w:t>
      </w:r>
      <w:r w:rsidR="00F0609D">
        <w:rPr>
          <w:szCs w:val="22"/>
          <w:lang w:val="en-CA"/>
        </w:rPr>
        <w:t xml:space="preserve">non-interleaved syntax element coding. </w:t>
      </w:r>
      <w:r>
        <w:rPr>
          <w:szCs w:val="22"/>
          <w:lang w:val="en-CA"/>
        </w:rPr>
        <w:t xml:space="preserve">The simulations results show </w:t>
      </w:r>
      <w:r w:rsidR="00F0609D">
        <w:rPr>
          <w:szCs w:val="22"/>
          <w:lang w:val="en-CA"/>
        </w:rPr>
        <w:t>0.20</w:t>
      </w:r>
      <w:r>
        <w:rPr>
          <w:szCs w:val="22"/>
          <w:lang w:val="en-CA"/>
        </w:rPr>
        <w:t xml:space="preserve">% AI, </w:t>
      </w:r>
      <w:r w:rsidR="00F0609D">
        <w:rPr>
          <w:szCs w:val="22"/>
          <w:lang w:val="en-CA"/>
        </w:rPr>
        <w:t>0.19</w:t>
      </w:r>
      <w:r>
        <w:rPr>
          <w:szCs w:val="22"/>
          <w:lang w:val="en-CA"/>
        </w:rPr>
        <w:t>% RA, -</w:t>
      </w:r>
      <w:r w:rsidR="00F0609D">
        <w:rPr>
          <w:szCs w:val="22"/>
          <w:lang w:val="en-CA"/>
        </w:rPr>
        <w:t>0.04</w:t>
      </w:r>
      <w:r>
        <w:rPr>
          <w:szCs w:val="22"/>
          <w:lang w:val="en-CA"/>
        </w:rPr>
        <w:t>% LB BD-Rate versus the VTM-</w:t>
      </w:r>
      <w:r w:rsidR="00F0609D">
        <w:rPr>
          <w:szCs w:val="22"/>
          <w:lang w:val="en-CA"/>
        </w:rPr>
        <w:t>2</w:t>
      </w:r>
      <w:r>
        <w:rPr>
          <w:szCs w:val="22"/>
          <w:lang w:val="en-CA"/>
        </w:rPr>
        <w:t>.0 anchor</w:t>
      </w:r>
      <w:r w:rsidR="00F0609D">
        <w:rPr>
          <w:szCs w:val="22"/>
          <w:lang w:val="en-CA"/>
        </w:rPr>
        <w:t xml:space="preserve"> for common test conditions</w:t>
      </w:r>
      <w:r>
        <w:rPr>
          <w:szCs w:val="22"/>
          <w:lang w:val="en-CA"/>
        </w:rPr>
        <w:t>.</w:t>
      </w:r>
      <w:r w:rsidR="00F0609D">
        <w:rPr>
          <w:szCs w:val="22"/>
          <w:lang w:val="en-CA"/>
        </w:rPr>
        <w:t xml:space="preserve"> </w:t>
      </w:r>
      <w:r w:rsidR="00013DB4">
        <w:rPr>
          <w:szCs w:val="22"/>
          <w:lang w:val="en-CA"/>
        </w:rPr>
        <w:t>For low-complexity encoding configuration simulation results show, 0.02% AI, 0.04% RA, -0.01% LB BD-Rate versus the VTM-2.0 low-complexity encoding anchor.</w:t>
      </w:r>
    </w:p>
    <w:p w14:paraId="7D2AC1F0" w14:textId="5E9DA12F" w:rsidR="00745F6B" w:rsidRPr="005B217D" w:rsidRDefault="00745F6B" w:rsidP="00E11923">
      <w:pPr>
        <w:pStyle w:val="Heading1"/>
        <w:rPr>
          <w:lang w:val="en-CA"/>
        </w:rPr>
      </w:pPr>
      <w:r w:rsidRPr="005B217D">
        <w:rPr>
          <w:lang w:val="en-CA"/>
        </w:rPr>
        <w:t>Introductio</w:t>
      </w:r>
      <w:r w:rsidR="00F25D1E">
        <w:rPr>
          <w:lang w:val="en-CA"/>
        </w:rPr>
        <w:t>n</w:t>
      </w:r>
    </w:p>
    <w:p w14:paraId="084D41E6" w14:textId="655029E4" w:rsidR="00644507" w:rsidRDefault="00BA0BE3" w:rsidP="00F25D1E">
      <w:pPr>
        <w:rPr>
          <w:szCs w:val="22"/>
          <w:lang w:val="en-CA"/>
        </w:rPr>
      </w:pPr>
      <w:r>
        <w:rPr>
          <w:szCs w:val="22"/>
          <w:lang w:val="en-CA"/>
        </w:rPr>
        <w:t>In</w:t>
      </w:r>
      <w:r w:rsidR="00F112E3">
        <w:rPr>
          <w:szCs w:val="22"/>
          <w:lang w:val="en-CA"/>
        </w:rPr>
        <w:t xml:space="preserve"> </w:t>
      </w:r>
      <w:r>
        <w:rPr>
          <w:szCs w:val="22"/>
          <w:lang w:val="en-CA"/>
        </w:rPr>
        <w:t xml:space="preserve">VTM-2 dependent quantization and </w:t>
      </w:r>
      <w:r w:rsidR="00F112E3">
        <w:rPr>
          <w:szCs w:val="22"/>
          <w:lang w:val="en-CA"/>
        </w:rPr>
        <w:t>coefficient coding algorithm</w:t>
      </w:r>
      <w:r w:rsidR="00150F1A">
        <w:rPr>
          <w:szCs w:val="22"/>
          <w:lang w:val="en-CA"/>
        </w:rPr>
        <w:t xml:space="preserve"> </w:t>
      </w:r>
      <w:r>
        <w:rPr>
          <w:szCs w:val="22"/>
          <w:lang w:val="en-CA"/>
        </w:rPr>
        <w:t xml:space="preserve">the dependent quantization state machine states depend on the parity of the coefficient levels. The significance flag coding context as well as the quantizers used for a coefficient </w:t>
      </w:r>
      <w:r w:rsidR="00644507">
        <w:rPr>
          <w:szCs w:val="22"/>
          <w:lang w:val="en-CA"/>
        </w:rPr>
        <w:t xml:space="preserve">depend on </w:t>
      </w:r>
      <w:r>
        <w:rPr>
          <w:szCs w:val="22"/>
          <w:lang w:val="en-CA"/>
        </w:rPr>
        <w:t xml:space="preserve">the state of the previously coded coefficient. </w:t>
      </w:r>
      <w:proofErr w:type="gramStart"/>
      <w:r w:rsidR="00644507">
        <w:rPr>
          <w:szCs w:val="22"/>
          <w:lang w:val="en-CA"/>
        </w:rPr>
        <w:t>In order to</w:t>
      </w:r>
      <w:proofErr w:type="gramEnd"/>
      <w:r w:rsidR="00644507">
        <w:rPr>
          <w:szCs w:val="22"/>
          <w:lang w:val="en-CA"/>
        </w:rPr>
        <w:t xml:space="preserve"> group by-pass coded bins in a coefficient group, </w:t>
      </w:r>
      <w:r>
        <w:rPr>
          <w:szCs w:val="22"/>
          <w:lang w:val="en-CA"/>
        </w:rPr>
        <w:t>the significance (sig)</w:t>
      </w:r>
      <w:r w:rsidR="00644507">
        <w:rPr>
          <w:szCs w:val="22"/>
          <w:lang w:val="en-CA"/>
        </w:rPr>
        <w:t xml:space="preserve"> and the </w:t>
      </w:r>
      <w:r>
        <w:rPr>
          <w:szCs w:val="22"/>
          <w:lang w:val="en-CA"/>
        </w:rPr>
        <w:t>parity (par)</w:t>
      </w:r>
      <w:r w:rsidR="00644507">
        <w:rPr>
          <w:szCs w:val="22"/>
          <w:lang w:val="en-CA"/>
        </w:rPr>
        <w:t xml:space="preserve"> flags have to be interleaved</w:t>
      </w:r>
      <w:r w:rsidR="00150F1A">
        <w:rPr>
          <w:szCs w:val="22"/>
          <w:lang w:val="en-CA"/>
        </w:rPr>
        <w:t>, hence in</w:t>
      </w:r>
      <w:r w:rsidR="00644507">
        <w:rPr>
          <w:szCs w:val="22"/>
          <w:lang w:val="en-CA"/>
        </w:rPr>
        <w:t xml:space="preserve"> the first coding pass</w:t>
      </w:r>
      <w:r w:rsidR="00150F1A">
        <w:rPr>
          <w:szCs w:val="22"/>
          <w:lang w:val="en-CA"/>
        </w:rPr>
        <w:t xml:space="preserve"> </w:t>
      </w:r>
      <w:r w:rsidR="00644507">
        <w:rPr>
          <w:szCs w:val="22"/>
          <w:lang w:val="en-CA"/>
        </w:rPr>
        <w:t>sig, par</w:t>
      </w:r>
      <w:r>
        <w:rPr>
          <w:szCs w:val="22"/>
          <w:lang w:val="en-CA"/>
        </w:rPr>
        <w:t>, and g</w:t>
      </w:r>
      <w:r w:rsidR="00352024">
        <w:rPr>
          <w:szCs w:val="22"/>
          <w:lang w:val="en-CA"/>
        </w:rPr>
        <w:t>t1_</w:t>
      </w:r>
      <w:r>
        <w:rPr>
          <w:szCs w:val="22"/>
          <w:lang w:val="en-CA"/>
        </w:rPr>
        <w:t>flags are interleaved.</w:t>
      </w:r>
    </w:p>
    <w:p w14:paraId="7FF0EF82" w14:textId="5D11C3C1" w:rsidR="00F25D1E" w:rsidRDefault="00F25D1E" w:rsidP="00F25D1E">
      <w:pPr>
        <w:rPr>
          <w:szCs w:val="22"/>
          <w:lang w:val="en-CA"/>
        </w:rPr>
      </w:pPr>
      <w:r>
        <w:rPr>
          <w:szCs w:val="22"/>
          <w:lang w:val="en-CA"/>
        </w:rPr>
        <w:t>In this proposal an alternate dependent quantization entropy coding scheme that allows grouping of bypass coded bins at coefficient group level</w:t>
      </w:r>
      <w:r w:rsidR="00644507">
        <w:rPr>
          <w:szCs w:val="22"/>
          <w:lang w:val="en-CA"/>
        </w:rPr>
        <w:t xml:space="preserve"> while avoiding interleaving of syntax elements</w:t>
      </w:r>
      <w:r w:rsidR="006673D0">
        <w:rPr>
          <w:szCs w:val="22"/>
          <w:lang w:val="en-CA"/>
        </w:rPr>
        <w:t>,</w:t>
      </w:r>
      <w:r w:rsidR="00644507">
        <w:rPr>
          <w:szCs w:val="22"/>
          <w:lang w:val="en-CA"/>
        </w:rPr>
        <w:t xml:space="preserve"> with reduced maximum regular coded bins</w:t>
      </w:r>
      <w:r>
        <w:rPr>
          <w:szCs w:val="22"/>
          <w:lang w:val="en-CA"/>
        </w:rPr>
        <w:t xml:space="preserve"> is presented</w:t>
      </w:r>
      <w:r w:rsidR="002C1545">
        <w:rPr>
          <w:szCs w:val="22"/>
          <w:lang w:val="en-CA"/>
        </w:rPr>
        <w:t xml:space="preserve"> </w:t>
      </w:r>
      <w:r w:rsidR="002C1545">
        <w:rPr>
          <w:szCs w:val="22"/>
          <w:lang w:val="en-CA"/>
        </w:rPr>
        <w:fldChar w:fldCharType="begin"/>
      </w:r>
      <w:r w:rsidR="002C1545">
        <w:rPr>
          <w:szCs w:val="22"/>
          <w:lang w:val="en-CA"/>
        </w:rPr>
        <w:instrText xml:space="preserve"> REF _Ref525583943 \r \h </w:instrText>
      </w:r>
      <w:r w:rsidR="002C1545">
        <w:rPr>
          <w:szCs w:val="22"/>
          <w:lang w:val="en-CA"/>
        </w:rPr>
      </w:r>
      <w:r w:rsidR="002C1545">
        <w:rPr>
          <w:szCs w:val="22"/>
          <w:lang w:val="en-CA"/>
        </w:rPr>
        <w:fldChar w:fldCharType="separate"/>
      </w:r>
      <w:r w:rsidR="002C1545">
        <w:rPr>
          <w:szCs w:val="22"/>
          <w:lang w:val="en-CA"/>
        </w:rPr>
        <w:t>[1]</w:t>
      </w:r>
      <w:r w:rsidR="002C1545">
        <w:rPr>
          <w:szCs w:val="22"/>
          <w:lang w:val="en-CA"/>
        </w:rPr>
        <w:fldChar w:fldCharType="end"/>
      </w:r>
      <w:bookmarkStart w:id="0" w:name="_GoBack"/>
      <w:bookmarkEnd w:id="0"/>
      <w:r>
        <w:rPr>
          <w:szCs w:val="22"/>
          <w:lang w:val="en-CA"/>
        </w:rPr>
        <w:t>.</w:t>
      </w:r>
    </w:p>
    <w:p w14:paraId="06A4B60C" w14:textId="77777777" w:rsidR="006673D0" w:rsidRDefault="006673D0" w:rsidP="006673D0">
      <w:pPr>
        <w:pStyle w:val="Heading1"/>
        <w:rPr>
          <w:lang w:val="en-CA"/>
        </w:rPr>
      </w:pPr>
      <w:r w:rsidRPr="00D873B5">
        <w:rPr>
          <w:lang w:val="en-CA"/>
        </w:rPr>
        <w:t xml:space="preserve">Proposed </w:t>
      </w:r>
      <w:r>
        <w:rPr>
          <w:lang w:val="en-CA"/>
        </w:rPr>
        <w:t>algorithm</w:t>
      </w:r>
    </w:p>
    <w:p w14:paraId="08934864" w14:textId="2B3B7A85" w:rsidR="002B03D5" w:rsidRDefault="006673D0" w:rsidP="006673D0">
      <w:pPr>
        <w:rPr>
          <w:lang w:val="en-CA"/>
        </w:rPr>
      </w:pPr>
      <w:r>
        <w:t>In this algorithm a 4-state, two scalar quantizer Trellis Coded Quantization desc</w:t>
      </w:r>
      <w:r w:rsidR="002B03D5">
        <w:t>r</w:t>
      </w:r>
      <w:r>
        <w:t>ibed in JVET-</w:t>
      </w:r>
      <w:r w:rsidR="008103DA">
        <w:t>K0070</w:t>
      </w:r>
      <w:r>
        <w:t xml:space="preserve"> is used</w:t>
      </w:r>
      <w:r w:rsidR="00150F1A">
        <w:t xml:space="preserve"> </w:t>
      </w:r>
      <w:r w:rsidR="00150F1A">
        <w:fldChar w:fldCharType="begin"/>
      </w:r>
      <w:r w:rsidR="00150F1A">
        <w:instrText xml:space="preserve"> REF _Ref525583822 \r \h </w:instrText>
      </w:r>
      <w:r w:rsidR="00150F1A">
        <w:fldChar w:fldCharType="separate"/>
      </w:r>
      <w:r w:rsidR="00150F1A">
        <w:t>[3]</w:t>
      </w:r>
      <w:r w:rsidR="00150F1A">
        <w:fldChar w:fldCharType="end"/>
      </w:r>
      <w:r>
        <w:t xml:space="preserve">.  </w:t>
      </w:r>
      <w:r>
        <w:rPr>
          <w:lang w:val="en-CA"/>
        </w:rPr>
        <w:t>In the proposed scheme, in a coefficient group</w:t>
      </w:r>
      <w:r w:rsidR="002B03D5">
        <w:rPr>
          <w:lang w:val="en-CA"/>
        </w:rPr>
        <w:t xml:space="preserve">, significance of information of all coefficients are coded in the first pass using the same neighboring coefficient info template for context derivation as in JVET-K0070 using regular coded bins (maximum 16). In the second pass, up to 10 gt1 flags of coefficients are coded using regular coded bins.  In the third pass, up to </w:t>
      </w:r>
      <w:r w:rsidR="003E5BB7">
        <w:rPr>
          <w:lang w:val="en-CA"/>
        </w:rPr>
        <w:t>2</w:t>
      </w:r>
      <w:r w:rsidR="002B03D5">
        <w:rPr>
          <w:lang w:val="en-CA"/>
        </w:rPr>
        <w:t xml:space="preserve"> gt2</w:t>
      </w:r>
      <w:r w:rsidR="00352024">
        <w:rPr>
          <w:lang w:val="en-CA"/>
        </w:rPr>
        <w:t>_</w:t>
      </w:r>
      <w:r w:rsidR="002B03D5">
        <w:rPr>
          <w:lang w:val="en-CA"/>
        </w:rPr>
        <w:t>flags are coded as regular coded bins. After the third pass, all remaining absolute levels</w:t>
      </w:r>
      <w:r w:rsidR="001406B3">
        <w:rPr>
          <w:lang w:val="en-CA"/>
        </w:rPr>
        <w:t xml:space="preserve"> for coefficients</w:t>
      </w:r>
      <w:r w:rsidR="002B03D5">
        <w:rPr>
          <w:lang w:val="en-CA"/>
        </w:rPr>
        <w:t xml:space="preserve"> are coded as bypass coded bins</w:t>
      </w:r>
      <w:r w:rsidR="006E499F">
        <w:rPr>
          <w:lang w:val="en-CA"/>
        </w:rPr>
        <w:t xml:space="preserve"> using the described in JVET-K0070</w:t>
      </w:r>
      <w:r w:rsidR="002B03D5">
        <w:rPr>
          <w:lang w:val="en-CA"/>
        </w:rPr>
        <w:t>. Total of maximum 28 bins per co</w:t>
      </w:r>
      <w:r w:rsidR="006E499F">
        <w:rPr>
          <w:lang w:val="en-CA"/>
        </w:rPr>
        <w:t>e</w:t>
      </w:r>
      <w:r w:rsidR="002B03D5">
        <w:rPr>
          <w:lang w:val="en-CA"/>
        </w:rPr>
        <w:t>fficient group are coded as regular coded bins.</w:t>
      </w:r>
    </w:p>
    <w:p w14:paraId="35818CC1" w14:textId="6524BB08" w:rsidR="00B42873" w:rsidRDefault="003E5BB7" w:rsidP="006673D0">
      <w:pPr>
        <w:rPr>
          <w:lang w:val="en-CA"/>
        </w:rPr>
      </w:pPr>
      <w:r>
        <w:rPr>
          <w:lang w:val="en-CA"/>
        </w:rPr>
        <w:t xml:space="preserve">The sig flag context derivation is modified to support non-interleaved coding of coefficient syntax elements. Instead of using coefficient level information from coding up to gt4 flag in JVET-K0070, only </w:t>
      </w:r>
      <w:r w:rsidR="00B42873">
        <w:rPr>
          <w:lang w:val="en-CA"/>
        </w:rPr>
        <w:t xml:space="preserve">sum of </w:t>
      </w:r>
      <w:r>
        <w:rPr>
          <w:lang w:val="en-CA"/>
        </w:rPr>
        <w:t>significance of neighboring template coefficie</w:t>
      </w:r>
      <w:r w:rsidR="00B42873">
        <w:rPr>
          <w:lang w:val="en-CA"/>
        </w:rPr>
        <w:t>n</w:t>
      </w:r>
      <w:r>
        <w:rPr>
          <w:lang w:val="en-CA"/>
        </w:rPr>
        <w:t>ts are used</w:t>
      </w:r>
      <w:r w:rsidR="00B42873">
        <w:rPr>
          <w:lang w:val="en-CA"/>
        </w:rPr>
        <w:t xml:space="preserve"> for </w:t>
      </w:r>
      <w:r w:rsidR="00B42873" w:rsidRPr="00B42873">
        <w:rPr>
          <w:b/>
          <w:lang w:val="en-CA"/>
        </w:rPr>
        <w:t>sumAbs1</w:t>
      </w:r>
      <w:r w:rsidR="00B42873">
        <w:rPr>
          <w:lang w:val="en-CA"/>
        </w:rPr>
        <w:t xml:space="preserve"> derivation. The context </w:t>
      </w:r>
      <w:r w:rsidR="00850886">
        <w:rPr>
          <w:lang w:val="en-CA"/>
        </w:rPr>
        <w:t>index</w:t>
      </w:r>
      <w:r w:rsidR="00B42873">
        <w:rPr>
          <w:lang w:val="en-CA"/>
        </w:rPr>
        <w:t xml:space="preserve"> </w:t>
      </w:r>
      <w:r w:rsidR="00850886">
        <w:rPr>
          <w:lang w:val="en-CA"/>
        </w:rPr>
        <w:t>is derived as</w:t>
      </w:r>
      <w:r w:rsidR="00150F1A">
        <w:rPr>
          <w:lang w:val="en-CA"/>
        </w:rPr>
        <w:t xml:space="preserve"> follows.</w:t>
      </w:r>
    </w:p>
    <w:p w14:paraId="48A81FE4" w14:textId="0AFBE226" w:rsidR="00850886" w:rsidRDefault="00850886" w:rsidP="00850886">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For luma component, </w:t>
      </w:r>
    </w:p>
    <w:p w14:paraId="1127E62A" w14:textId="2B42B841" w:rsidR="00850886" w:rsidRPr="00850886" w:rsidRDefault="00850886" w:rsidP="00850886">
      <w:pPr>
        <w:tabs>
          <w:tab w:val="clear" w:pos="1800"/>
          <w:tab w:val="clear" w:pos="2160"/>
          <w:tab w:val="clear" w:pos="2520"/>
          <w:tab w:val="clear" w:pos="2880"/>
          <w:tab w:val="clear" w:pos="3240"/>
          <w:tab w:val="clear" w:pos="3600"/>
          <w:tab w:val="clear" w:pos="3960"/>
          <w:tab w:val="clear" w:pos="4320"/>
        </w:tabs>
        <w:ind w:left="360"/>
        <w:rPr>
          <w:szCs w:val="22"/>
          <w:lang w:val="en-GB"/>
        </w:rPr>
      </w:pPr>
      <w:r>
        <w:rPr>
          <w:szCs w:val="22"/>
          <w:lang w:val="de-DE"/>
        </w:rPr>
        <w:lastRenderedPageBreak/>
        <w:tab/>
      </w:r>
      <w:r w:rsidRPr="00850886">
        <w:rPr>
          <w:szCs w:val="22"/>
          <w:lang w:val="de-DE"/>
        </w:rPr>
        <w:t xml:space="preserve">ctxIdSig = 18 * max(0, state−1) + min( </w:t>
      </w:r>
      <w:r w:rsidRPr="00850886">
        <w:rPr>
          <w:b/>
          <w:szCs w:val="22"/>
          <w:lang w:val="de-DE"/>
        </w:rPr>
        <w:t>sumAbs1</w:t>
      </w:r>
      <w:r w:rsidRPr="00850886">
        <w:rPr>
          <w:szCs w:val="22"/>
          <w:lang w:val="de-DE"/>
        </w:rPr>
        <w:t xml:space="preserve">, 5 ) + ( d &lt; 2 ? 12 : ( d &lt; 5 ? </w:t>
      </w:r>
      <w:proofErr w:type="gramStart"/>
      <w:r w:rsidRPr="00850886">
        <w:rPr>
          <w:szCs w:val="22"/>
          <w:lang w:val="en-GB"/>
        </w:rPr>
        <w:t>6 :</w:t>
      </w:r>
      <w:proofErr w:type="gramEnd"/>
      <w:r w:rsidRPr="00850886">
        <w:rPr>
          <w:szCs w:val="22"/>
          <w:lang w:val="en-GB"/>
        </w:rPr>
        <w:t xml:space="preserve"> 0 ) ),</w:t>
      </w:r>
    </w:p>
    <w:p w14:paraId="42B58AB6" w14:textId="5DE47007" w:rsidR="00850886" w:rsidRDefault="00850886" w:rsidP="00850886">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For chroma component</w:t>
      </w:r>
      <w:r w:rsidR="007B161D">
        <w:rPr>
          <w:szCs w:val="22"/>
          <w:lang w:val="en-GB"/>
        </w:rPr>
        <w:t>,</w:t>
      </w:r>
      <w:r>
        <w:rPr>
          <w:szCs w:val="22"/>
          <w:lang w:val="en-GB"/>
        </w:rPr>
        <w:t xml:space="preserve"> </w:t>
      </w:r>
    </w:p>
    <w:p w14:paraId="034F3FF7" w14:textId="7452E5B1" w:rsidR="00850886" w:rsidRDefault="00850886" w:rsidP="006673D0">
      <w:pPr>
        <w:rPr>
          <w:szCs w:val="22"/>
          <w:lang w:val="en-GB"/>
        </w:rPr>
      </w:pPr>
      <w:r>
        <w:rPr>
          <w:szCs w:val="22"/>
          <w:lang w:val="en-GB"/>
        </w:rPr>
        <w:tab/>
      </w:r>
      <w:r>
        <w:rPr>
          <w:szCs w:val="22"/>
          <w:lang w:val="en-GB"/>
        </w:rPr>
        <w:tab/>
        <w:t xml:space="preserve">ctxIdSig = </w:t>
      </w:r>
      <w:r>
        <w:rPr>
          <w:szCs w:val="22"/>
          <w:lang w:val="de-DE"/>
        </w:rPr>
        <w:t>12 * </w:t>
      </w:r>
      <w:proofErr w:type="gramStart"/>
      <w:r>
        <w:rPr>
          <w:szCs w:val="22"/>
          <w:lang w:val="de-DE"/>
        </w:rPr>
        <w:t>max(</w:t>
      </w:r>
      <w:proofErr w:type="gramEnd"/>
      <w:r>
        <w:rPr>
          <w:szCs w:val="22"/>
          <w:lang w:val="de-DE"/>
        </w:rPr>
        <w:t>0, state−1) + </w:t>
      </w:r>
      <w:r>
        <w:rPr>
          <w:szCs w:val="22"/>
          <w:lang w:val="en-GB"/>
        </w:rPr>
        <w:t>min(</w:t>
      </w:r>
      <w:r w:rsidRPr="001F65B3">
        <w:rPr>
          <w:b/>
          <w:szCs w:val="22"/>
          <w:lang w:val="de-DE"/>
        </w:rPr>
        <w:t>sumAbs1</w:t>
      </w:r>
      <w:r>
        <w:rPr>
          <w:szCs w:val="22"/>
          <w:lang w:val="en-GB"/>
        </w:rPr>
        <w:t xml:space="preserve">, 5 ) + ( d &lt; 2 ? </w:t>
      </w:r>
      <w:proofErr w:type="gramStart"/>
      <w:r>
        <w:rPr>
          <w:szCs w:val="22"/>
          <w:lang w:val="en-GB"/>
        </w:rPr>
        <w:t>6 :</w:t>
      </w:r>
      <w:proofErr w:type="gramEnd"/>
      <w:r>
        <w:rPr>
          <w:szCs w:val="22"/>
          <w:lang w:val="en-GB"/>
        </w:rPr>
        <w:t xml:space="preserve"> 0 ) )</w:t>
      </w:r>
    </w:p>
    <w:p w14:paraId="1F3D3025" w14:textId="7C71DA2F" w:rsidR="00850886" w:rsidRPr="00850886" w:rsidRDefault="007B161D" w:rsidP="006673D0">
      <w:pPr>
        <w:rPr>
          <w:szCs w:val="22"/>
          <w:lang w:val="en-GB"/>
        </w:rPr>
      </w:pPr>
      <w:r>
        <w:rPr>
          <w:szCs w:val="22"/>
          <w:lang w:val="en-GB"/>
        </w:rPr>
        <w:t>for diagonal position d, d = x + y.</w:t>
      </w:r>
    </w:p>
    <w:p w14:paraId="7B4CDFF9" w14:textId="21CD0DA9" w:rsidR="00336463" w:rsidRDefault="00130AD9" w:rsidP="006673D0">
      <w:pPr>
        <w:rPr>
          <w:lang w:val="en-CA"/>
        </w:rPr>
      </w:pPr>
      <w:r>
        <w:rPr>
          <w:lang w:val="en-CA"/>
        </w:rPr>
        <w:t>Similarly, f</w:t>
      </w:r>
      <w:r w:rsidR="00336463">
        <w:rPr>
          <w:lang w:val="en-CA"/>
        </w:rPr>
        <w:t xml:space="preserve">or context </w:t>
      </w:r>
      <w:r w:rsidR="00850886">
        <w:rPr>
          <w:lang w:val="en-CA"/>
        </w:rPr>
        <w:t>index</w:t>
      </w:r>
      <w:r w:rsidR="00336463">
        <w:rPr>
          <w:lang w:val="en-CA"/>
        </w:rPr>
        <w:t xml:space="preserve"> derivation of gt1 and gt2 flags, partial sum of neighboring template coefficients (</w:t>
      </w:r>
      <w:r w:rsidR="00336463" w:rsidRPr="00850886">
        <w:rPr>
          <w:b/>
          <w:lang w:val="en-CA"/>
        </w:rPr>
        <w:t>sumAbs</w:t>
      </w:r>
      <w:r w:rsidR="00850886">
        <w:rPr>
          <w:b/>
          <w:lang w:val="en-CA"/>
        </w:rPr>
        <w:t xml:space="preserve">X, </w:t>
      </w:r>
      <w:proofErr w:type="gramStart"/>
      <w:r w:rsidR="00850886">
        <w:rPr>
          <w:b/>
          <w:lang w:val="en-CA"/>
        </w:rPr>
        <w:t>X</w:t>
      </w:r>
      <w:r w:rsidR="00CD7CA3">
        <w:rPr>
          <w:lang w:val="en-CA"/>
        </w:rPr>
        <w:t>:</w:t>
      </w:r>
      <w:r w:rsidR="009E6B2A">
        <w:rPr>
          <w:lang w:val="en-CA"/>
        </w:rPr>
        <w:t>{</w:t>
      </w:r>
      <w:proofErr w:type="gramEnd"/>
      <w:r w:rsidR="00850886" w:rsidRPr="00850886">
        <w:rPr>
          <w:lang w:val="en-CA"/>
        </w:rPr>
        <w:t>2,3</w:t>
      </w:r>
      <w:r w:rsidR="00850886">
        <w:rPr>
          <w:lang w:val="en-CA"/>
        </w:rPr>
        <w:t>}</w:t>
      </w:r>
      <w:r w:rsidR="00336463">
        <w:rPr>
          <w:lang w:val="en-CA"/>
        </w:rPr>
        <w:t>) are used.</w:t>
      </w:r>
    </w:p>
    <w:p w14:paraId="7443B228" w14:textId="01D088C3" w:rsidR="00336463" w:rsidRDefault="00850886" w:rsidP="00336463">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For luma </w:t>
      </w:r>
      <w:r w:rsidR="00336463">
        <w:rPr>
          <w:szCs w:val="22"/>
          <w:lang w:val="en-GB"/>
        </w:rPr>
        <w:t xml:space="preserve">component, the context index </w:t>
      </w:r>
      <w:r>
        <w:rPr>
          <w:szCs w:val="22"/>
          <w:lang w:val="en-GB"/>
        </w:rPr>
        <w:t>becomes</w:t>
      </w:r>
    </w:p>
    <w:p w14:paraId="6416916E" w14:textId="24F4B9DE" w:rsidR="00336463" w:rsidRPr="00415A82" w:rsidRDefault="00336463" w:rsidP="00336463">
      <w:pPr>
        <w:rPr>
          <w:szCs w:val="22"/>
          <w:lang w:val="en-GB"/>
        </w:rPr>
      </w:pPr>
      <w:r>
        <w:rPr>
          <w:szCs w:val="22"/>
          <w:lang w:val="en-GB"/>
        </w:rPr>
        <w:tab/>
      </w:r>
      <w:r>
        <w:rPr>
          <w:szCs w:val="22"/>
          <w:lang w:val="en-GB"/>
        </w:rPr>
        <w:tab/>
      </w:r>
      <w:r w:rsidRPr="00E376D8">
        <w:rPr>
          <w:szCs w:val="22"/>
          <w:lang w:val="de-DE"/>
        </w:rPr>
        <w:t>ctxId</w:t>
      </w:r>
      <w:r>
        <w:rPr>
          <w:szCs w:val="22"/>
          <w:lang w:val="de-DE"/>
        </w:rPr>
        <w:t>Gt</w:t>
      </w:r>
      <w:r w:rsidR="00850886">
        <w:rPr>
          <w:szCs w:val="22"/>
          <w:lang w:val="de-DE"/>
        </w:rPr>
        <w:t>X</w:t>
      </w:r>
      <w:r w:rsidRPr="00E376D8">
        <w:rPr>
          <w:szCs w:val="22"/>
          <w:lang w:val="de-DE"/>
        </w:rPr>
        <w:t xml:space="preserve"> = 1 + min(</w:t>
      </w:r>
      <w:r w:rsidRPr="001F65B3">
        <w:rPr>
          <w:b/>
          <w:szCs w:val="22"/>
          <w:lang w:val="de-DE"/>
        </w:rPr>
        <w:t>sumAbs</w:t>
      </w:r>
      <w:r w:rsidR="00850886">
        <w:rPr>
          <w:b/>
          <w:szCs w:val="22"/>
          <w:lang w:val="de-DE"/>
        </w:rPr>
        <w:t>X</w:t>
      </w:r>
      <w:r w:rsidRPr="00E376D8">
        <w:rPr>
          <w:lang w:val="de-DE"/>
        </w:rPr>
        <w:t xml:space="preserve">– numSig, 4 ) + ( d == 0 ? </w:t>
      </w:r>
      <w:proofErr w:type="gramStart"/>
      <w:r>
        <w:rPr>
          <w:lang w:val="en-GB"/>
        </w:rPr>
        <w:t>15 :</w:t>
      </w:r>
      <w:proofErr w:type="gramEnd"/>
      <w:r>
        <w:rPr>
          <w:lang w:val="en-GB"/>
        </w:rPr>
        <w:t xml:space="preserve"> ( d &lt; 3 ? </w:t>
      </w:r>
      <w:proofErr w:type="gramStart"/>
      <w:r>
        <w:rPr>
          <w:lang w:val="en-GB"/>
        </w:rPr>
        <w:t>10 :</w:t>
      </w:r>
      <w:proofErr w:type="gramEnd"/>
      <w:r>
        <w:rPr>
          <w:lang w:val="en-GB"/>
        </w:rPr>
        <w:t xml:space="preserve"> ( d &lt; 10 ? </w:t>
      </w:r>
      <w:proofErr w:type="gramStart"/>
      <w:r>
        <w:rPr>
          <w:lang w:val="en-GB"/>
        </w:rPr>
        <w:t>5 :</w:t>
      </w:r>
      <w:proofErr w:type="gramEnd"/>
      <w:r>
        <w:rPr>
          <w:lang w:val="en-GB"/>
        </w:rPr>
        <w:t xml:space="preserve"> 0 ) ) )</w:t>
      </w:r>
    </w:p>
    <w:p w14:paraId="50D60E30" w14:textId="0AF64654" w:rsidR="00336463" w:rsidRDefault="00850886" w:rsidP="00336463">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GB"/>
        </w:rPr>
      </w:pPr>
      <w:r>
        <w:rPr>
          <w:szCs w:val="22"/>
          <w:lang w:val="en-GB"/>
        </w:rPr>
        <w:t xml:space="preserve">For chroma component, </w:t>
      </w:r>
      <w:r w:rsidR="00336463">
        <w:rPr>
          <w:szCs w:val="22"/>
          <w:lang w:val="en-GB"/>
        </w:rPr>
        <w:t xml:space="preserve">the context index </w:t>
      </w:r>
      <w:r>
        <w:rPr>
          <w:szCs w:val="22"/>
          <w:lang w:val="en-GB"/>
        </w:rPr>
        <w:t>becomes</w:t>
      </w:r>
    </w:p>
    <w:p w14:paraId="3EEB307D" w14:textId="7D7BFAFA" w:rsidR="00336463" w:rsidRPr="00415A82" w:rsidRDefault="00336463" w:rsidP="00336463">
      <w:pPr>
        <w:rPr>
          <w:szCs w:val="22"/>
          <w:lang w:val="en-GB"/>
        </w:rPr>
      </w:pPr>
      <w:r>
        <w:rPr>
          <w:szCs w:val="22"/>
          <w:lang w:val="en-GB"/>
        </w:rPr>
        <w:tab/>
      </w:r>
      <w:r>
        <w:rPr>
          <w:szCs w:val="22"/>
          <w:lang w:val="en-GB"/>
        </w:rPr>
        <w:tab/>
      </w:r>
      <w:r w:rsidRPr="00E376D8">
        <w:rPr>
          <w:szCs w:val="22"/>
          <w:lang w:val="de-DE"/>
        </w:rPr>
        <w:t>ctxId</w:t>
      </w:r>
      <w:r w:rsidR="00850886">
        <w:rPr>
          <w:szCs w:val="22"/>
          <w:lang w:val="de-DE"/>
        </w:rPr>
        <w:t>GtX</w:t>
      </w:r>
      <w:r w:rsidRPr="00E376D8">
        <w:rPr>
          <w:szCs w:val="22"/>
          <w:lang w:val="de-DE"/>
        </w:rPr>
        <w:t xml:space="preserve"> = 1 + min(</w:t>
      </w:r>
      <w:r w:rsidRPr="001F65B3">
        <w:rPr>
          <w:b/>
          <w:szCs w:val="22"/>
          <w:lang w:val="de-DE"/>
        </w:rPr>
        <w:t>sumAbs</w:t>
      </w:r>
      <w:r w:rsidR="00850886">
        <w:rPr>
          <w:b/>
          <w:szCs w:val="22"/>
          <w:lang w:val="de-DE"/>
        </w:rPr>
        <w:t>X</w:t>
      </w:r>
      <w:r w:rsidRPr="00E376D8">
        <w:rPr>
          <w:lang w:val="de-DE"/>
        </w:rPr>
        <w:t xml:space="preserve">– numSig, 4 ) + ( d == 0 ? </w:t>
      </w:r>
      <w:proofErr w:type="gramStart"/>
      <w:r>
        <w:rPr>
          <w:lang w:val="en-GB"/>
        </w:rPr>
        <w:t>5 :</w:t>
      </w:r>
      <w:proofErr w:type="gramEnd"/>
      <w:r>
        <w:rPr>
          <w:lang w:val="en-GB"/>
        </w:rPr>
        <w:t xml:space="preserve"> 0 )</w:t>
      </w:r>
      <w:r w:rsidR="00850886">
        <w:rPr>
          <w:lang w:val="en-GB"/>
        </w:rPr>
        <w:t>.</w:t>
      </w:r>
    </w:p>
    <w:p w14:paraId="705C1E2F" w14:textId="4A0A8CD1" w:rsidR="00336463" w:rsidRDefault="00130AD9" w:rsidP="006673D0">
      <w:pPr>
        <w:rPr>
          <w:lang w:val="en-CA"/>
        </w:rPr>
      </w:pPr>
      <w:r>
        <w:rPr>
          <w:lang w:val="en-CA"/>
        </w:rPr>
        <w:t xml:space="preserve">The rest of coefficient coding </w:t>
      </w:r>
      <w:r w:rsidR="00150F1A">
        <w:rPr>
          <w:lang w:val="en-CA"/>
        </w:rPr>
        <w:t>is left unchanged.</w:t>
      </w:r>
    </w:p>
    <w:p w14:paraId="766794C7" w14:textId="77777777" w:rsidR="00130AD9" w:rsidRDefault="00130AD9" w:rsidP="00130AD9">
      <w:pPr>
        <w:pStyle w:val="Heading1"/>
        <w:rPr>
          <w:lang w:val="en-CA"/>
        </w:rPr>
      </w:pPr>
      <w:r>
        <w:rPr>
          <w:lang w:val="en-CA"/>
        </w:rPr>
        <w:t>Results</w:t>
      </w:r>
    </w:p>
    <w:p w14:paraId="7EC383FC" w14:textId="74B8A714" w:rsidR="00130AD9" w:rsidRDefault="00130AD9" w:rsidP="00130AD9">
      <w:pPr>
        <w:rPr>
          <w:szCs w:val="22"/>
          <w:lang w:val="en-CA" w:eastAsia="ko-KR"/>
        </w:rPr>
      </w:pPr>
      <w:r>
        <w:rPr>
          <w:lang w:val="en-CA"/>
        </w:rPr>
        <w:t xml:space="preserve">The proposed scheme is implemented on top of </w:t>
      </w:r>
      <w:r w:rsidR="007F7151">
        <w:rPr>
          <w:lang w:val="en-CA"/>
        </w:rPr>
        <w:t>VTM-2.0.</w:t>
      </w:r>
      <w:r>
        <w:rPr>
          <w:lang w:val="en-CA"/>
        </w:rPr>
        <w:t>1 software</w:t>
      </w:r>
      <w:r w:rsidR="00150F1A">
        <w:rPr>
          <w:lang w:val="en-CA"/>
        </w:rPr>
        <w:t xml:space="preserve"> </w:t>
      </w:r>
      <w:r w:rsidR="00150F1A">
        <w:rPr>
          <w:lang w:val="en-CA"/>
        </w:rPr>
        <w:fldChar w:fldCharType="begin"/>
      </w:r>
      <w:r w:rsidR="00150F1A">
        <w:rPr>
          <w:lang w:val="en-CA"/>
        </w:rPr>
        <w:instrText xml:space="preserve"> REF _Ref525583794 \r \h </w:instrText>
      </w:r>
      <w:r w:rsidR="00150F1A">
        <w:rPr>
          <w:lang w:val="en-CA"/>
        </w:rPr>
      </w:r>
      <w:r w:rsidR="00150F1A">
        <w:rPr>
          <w:lang w:val="en-CA"/>
        </w:rPr>
        <w:fldChar w:fldCharType="separate"/>
      </w:r>
      <w:r w:rsidR="00150F1A">
        <w:rPr>
          <w:lang w:val="en-CA"/>
        </w:rPr>
        <w:t>[2]</w:t>
      </w:r>
      <w:r w:rsidR="00150F1A">
        <w:rPr>
          <w:lang w:val="en-CA"/>
        </w:rPr>
        <w:fldChar w:fldCharType="end"/>
      </w:r>
      <w:r>
        <w:rPr>
          <w:lang w:val="en-CA"/>
        </w:rPr>
        <w:t xml:space="preserve">.  </w:t>
      </w:r>
      <w:r>
        <w:rPr>
          <w:rFonts w:hint="eastAsia"/>
          <w:szCs w:val="22"/>
          <w:lang w:val="en-CA" w:eastAsia="ko-KR"/>
        </w:rPr>
        <w:t>T</w:t>
      </w:r>
      <w:r>
        <w:rPr>
          <w:szCs w:val="22"/>
          <w:lang w:val="en-CA" w:eastAsia="ko-KR"/>
        </w:rPr>
        <w:t>he simulation</w:t>
      </w:r>
      <w:r w:rsidR="005054FB">
        <w:rPr>
          <w:szCs w:val="22"/>
          <w:lang w:val="en-CA" w:eastAsia="ko-KR"/>
        </w:rPr>
        <w:t>s</w:t>
      </w:r>
      <w:r>
        <w:rPr>
          <w:szCs w:val="22"/>
          <w:lang w:val="en-CA" w:eastAsia="ko-KR"/>
        </w:rPr>
        <w:t xml:space="preserve"> w</w:t>
      </w:r>
      <w:r w:rsidR="005054FB">
        <w:rPr>
          <w:szCs w:val="22"/>
          <w:lang w:val="en-CA" w:eastAsia="ko-KR"/>
        </w:rPr>
        <w:t>ere</w:t>
      </w:r>
      <w:r>
        <w:rPr>
          <w:szCs w:val="22"/>
          <w:lang w:val="en-CA" w:eastAsia="ko-KR"/>
        </w:rPr>
        <w:t xml:space="preserve"> carried out under the JVET common test conditions</w:t>
      </w:r>
      <w:r w:rsidR="00E70C9E">
        <w:rPr>
          <w:szCs w:val="22"/>
          <w:lang w:val="en-CA" w:eastAsia="ko-KR"/>
        </w:rPr>
        <w:t xml:space="preserve"> and CE7 low complexity encoding conditions</w:t>
      </w:r>
      <w:r w:rsidR="00150F1A">
        <w:rPr>
          <w:szCs w:val="22"/>
          <w:lang w:val="en-CA" w:eastAsia="ko-KR"/>
        </w:rPr>
        <w:t xml:space="preserve"> </w:t>
      </w:r>
      <w:r w:rsidR="00150F1A">
        <w:rPr>
          <w:szCs w:val="22"/>
          <w:lang w:val="en-CA" w:eastAsia="ko-KR"/>
        </w:rPr>
        <w:fldChar w:fldCharType="begin"/>
      </w:r>
      <w:r w:rsidR="00150F1A">
        <w:rPr>
          <w:szCs w:val="22"/>
          <w:lang w:val="en-CA" w:eastAsia="ko-KR"/>
        </w:rPr>
        <w:instrText xml:space="preserve"> REF _Ref525583943 \r \h </w:instrText>
      </w:r>
      <w:r w:rsidR="00150F1A">
        <w:rPr>
          <w:szCs w:val="22"/>
          <w:lang w:val="en-CA" w:eastAsia="ko-KR"/>
        </w:rPr>
      </w:r>
      <w:r w:rsidR="00150F1A">
        <w:rPr>
          <w:szCs w:val="22"/>
          <w:lang w:val="en-CA" w:eastAsia="ko-KR"/>
        </w:rPr>
        <w:fldChar w:fldCharType="separate"/>
      </w:r>
      <w:r w:rsidR="009173A3">
        <w:rPr>
          <w:szCs w:val="22"/>
          <w:lang w:val="en-CA" w:eastAsia="ko-KR"/>
        </w:rPr>
        <w:t>[1]</w:t>
      </w:r>
      <w:r w:rsidR="00150F1A">
        <w:rPr>
          <w:szCs w:val="22"/>
          <w:lang w:val="en-CA" w:eastAsia="ko-KR"/>
        </w:rPr>
        <w:fldChar w:fldCharType="end"/>
      </w:r>
      <w:r w:rsidR="00150F1A">
        <w:rPr>
          <w:szCs w:val="22"/>
          <w:lang w:val="en-CA" w:eastAsia="ko-KR"/>
        </w:rPr>
        <w:fldChar w:fldCharType="begin"/>
      </w:r>
      <w:r w:rsidR="00150F1A">
        <w:rPr>
          <w:szCs w:val="22"/>
          <w:lang w:val="en-CA" w:eastAsia="ko-KR"/>
        </w:rPr>
        <w:instrText xml:space="preserve"> REF _Ref525583949 \r \h </w:instrText>
      </w:r>
      <w:r w:rsidR="00150F1A">
        <w:rPr>
          <w:szCs w:val="22"/>
          <w:lang w:val="en-CA" w:eastAsia="ko-KR"/>
        </w:rPr>
      </w:r>
      <w:r w:rsidR="00150F1A">
        <w:rPr>
          <w:szCs w:val="22"/>
          <w:lang w:val="en-CA" w:eastAsia="ko-KR"/>
        </w:rPr>
        <w:fldChar w:fldCharType="separate"/>
      </w:r>
      <w:r w:rsidR="009173A3">
        <w:rPr>
          <w:szCs w:val="22"/>
          <w:lang w:val="en-CA" w:eastAsia="ko-KR"/>
        </w:rPr>
        <w:t>[4]</w:t>
      </w:r>
      <w:r w:rsidR="00150F1A">
        <w:rPr>
          <w:szCs w:val="22"/>
          <w:lang w:val="en-CA" w:eastAsia="ko-KR"/>
        </w:rPr>
        <w:fldChar w:fldCharType="end"/>
      </w:r>
      <w:r>
        <w:rPr>
          <w:szCs w:val="22"/>
          <w:lang w:val="en-CA" w:eastAsia="ko-KR"/>
        </w:rPr>
        <w:t>.</w:t>
      </w:r>
    </w:p>
    <w:p w14:paraId="33748604" w14:textId="5536A13F" w:rsidR="00A004CA" w:rsidRDefault="00A004CA" w:rsidP="00130AD9">
      <w:pPr>
        <w:rPr>
          <w:szCs w:val="22"/>
          <w:lang w:val="en-CA" w:eastAsia="ko-KR"/>
        </w:rPr>
      </w:pPr>
      <w:r>
        <w:rPr>
          <w:szCs w:val="22"/>
          <w:lang w:val="en-CA" w:eastAsia="ko-KR"/>
        </w:rPr>
        <w:t xml:space="preserve">The test results for high complexity case is tabulated in </w:t>
      </w:r>
      <w:r w:rsidRPr="00A004CA">
        <w:rPr>
          <w:b/>
          <w:i/>
          <w:szCs w:val="22"/>
          <w:lang w:val="en-CA" w:eastAsia="ko-KR"/>
        </w:rPr>
        <w:fldChar w:fldCharType="begin"/>
      </w:r>
      <w:r w:rsidRPr="00A004CA">
        <w:rPr>
          <w:b/>
          <w:i/>
          <w:szCs w:val="22"/>
          <w:lang w:val="en-CA" w:eastAsia="ko-KR"/>
        </w:rPr>
        <w:instrText xml:space="preserve"> REF _Ref525582883 \h </w:instrText>
      </w:r>
      <w:r w:rsidRPr="00A004CA">
        <w:rPr>
          <w:b/>
          <w:i/>
          <w:szCs w:val="22"/>
          <w:lang w:val="en-CA" w:eastAsia="ko-KR"/>
        </w:rPr>
      </w:r>
      <w:r w:rsidRPr="00A004CA">
        <w:rPr>
          <w:b/>
          <w:i/>
          <w:szCs w:val="22"/>
          <w:lang w:val="en-CA" w:eastAsia="ko-KR"/>
        </w:rPr>
        <w:instrText xml:space="preserve"> \* MERGEFORMAT </w:instrText>
      </w:r>
      <w:r w:rsidRPr="00A004CA">
        <w:rPr>
          <w:b/>
          <w:i/>
          <w:szCs w:val="22"/>
          <w:lang w:val="en-CA" w:eastAsia="ko-KR"/>
        </w:rPr>
        <w:fldChar w:fldCharType="separate"/>
      </w:r>
      <w:r w:rsidRPr="00A004CA">
        <w:rPr>
          <w:b/>
          <w:i/>
          <w:szCs w:val="22"/>
          <w:lang w:val="en-CA" w:eastAsia="ko-KR"/>
        </w:rPr>
        <w:t>Table 1</w:t>
      </w:r>
      <w:r w:rsidRPr="00A004CA">
        <w:rPr>
          <w:b/>
          <w:i/>
          <w:szCs w:val="22"/>
          <w:lang w:val="en-CA" w:eastAsia="ko-KR"/>
        </w:rPr>
        <w:fldChar w:fldCharType="end"/>
      </w:r>
      <w:r w:rsidRPr="00A004CA">
        <w:rPr>
          <w:b/>
          <w:i/>
          <w:szCs w:val="22"/>
          <w:lang w:val="en-CA" w:eastAsia="ko-KR"/>
        </w:rPr>
        <w:t>.</w:t>
      </w:r>
    </w:p>
    <w:p w14:paraId="59215DB0" w14:textId="77777777" w:rsidR="00440E6F" w:rsidRDefault="00440E6F" w:rsidP="00130AD9">
      <w:pPr>
        <w:rPr>
          <w:szCs w:val="22"/>
          <w:lang w:val="en-CA" w:eastAsia="ko-KR"/>
        </w:rPr>
      </w:pPr>
    </w:p>
    <w:tbl>
      <w:tblPr>
        <w:tblW w:w="0" w:type="auto"/>
        <w:jc w:val="center"/>
        <w:tblLook w:val="04A0" w:firstRow="1" w:lastRow="0" w:firstColumn="1" w:lastColumn="0" w:noHBand="0" w:noVBand="1"/>
      </w:tblPr>
      <w:tblGrid>
        <w:gridCol w:w="1627"/>
        <w:gridCol w:w="787"/>
        <w:gridCol w:w="787"/>
        <w:gridCol w:w="787"/>
        <w:gridCol w:w="677"/>
        <w:gridCol w:w="677"/>
      </w:tblGrid>
      <w:tr w:rsidR="005054FB" w:rsidRPr="005054FB" w14:paraId="7A872AAA"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4E9E76C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3EF69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 xml:space="preserve">All Intra Main10 </w:t>
            </w:r>
          </w:p>
        </w:tc>
      </w:tr>
      <w:tr w:rsidR="005054FB" w:rsidRPr="005054FB" w14:paraId="1EEF44E8"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2E7CA8D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F669F0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Over VTM-2.0.1</w:t>
            </w:r>
          </w:p>
        </w:tc>
      </w:tr>
      <w:tr w:rsidR="005054FB" w:rsidRPr="005054FB" w14:paraId="00EAFEE0"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5C3333D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358F52F"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6C2CE6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A747C4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D0F1E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7DE298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DecT</w:t>
            </w:r>
          </w:p>
        </w:tc>
      </w:tr>
      <w:tr w:rsidR="005054FB" w:rsidRPr="005054FB" w14:paraId="196B25E1"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40960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2C7EB9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1AA6313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hideMark/>
          </w:tcPr>
          <w:p w14:paraId="74BABC4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0.54%</w:t>
            </w:r>
          </w:p>
        </w:tc>
        <w:tc>
          <w:tcPr>
            <w:tcW w:w="0" w:type="auto"/>
            <w:tcBorders>
              <w:top w:val="nil"/>
              <w:left w:val="nil"/>
              <w:bottom w:val="nil"/>
              <w:right w:val="nil"/>
            </w:tcBorders>
            <w:shd w:val="clear" w:color="auto" w:fill="auto"/>
            <w:noWrap/>
            <w:vAlign w:val="center"/>
            <w:hideMark/>
          </w:tcPr>
          <w:p w14:paraId="3AD603E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112%</w:t>
            </w:r>
          </w:p>
        </w:tc>
        <w:tc>
          <w:tcPr>
            <w:tcW w:w="0" w:type="auto"/>
            <w:tcBorders>
              <w:top w:val="nil"/>
              <w:left w:val="nil"/>
              <w:bottom w:val="nil"/>
              <w:right w:val="single" w:sz="8" w:space="0" w:color="auto"/>
            </w:tcBorders>
            <w:shd w:val="clear" w:color="auto" w:fill="auto"/>
            <w:noWrap/>
            <w:vAlign w:val="center"/>
            <w:hideMark/>
          </w:tcPr>
          <w:p w14:paraId="3F6178F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103%</w:t>
            </w:r>
          </w:p>
        </w:tc>
      </w:tr>
      <w:tr w:rsidR="005054FB" w:rsidRPr="005054FB" w14:paraId="60084872"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98E36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A58EF3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10DEC49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hideMark/>
          </w:tcPr>
          <w:p w14:paraId="4D27942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026AFC0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5D534EF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106%</w:t>
            </w:r>
          </w:p>
        </w:tc>
      </w:tr>
      <w:tr w:rsidR="005054FB" w:rsidRPr="005054FB" w14:paraId="40583D1A"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8D0268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4634FE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hideMark/>
          </w:tcPr>
          <w:p w14:paraId="10FD2D9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hideMark/>
          </w:tcPr>
          <w:p w14:paraId="5BCB613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hideMark/>
          </w:tcPr>
          <w:p w14:paraId="245E110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47C0891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103%</w:t>
            </w:r>
          </w:p>
        </w:tc>
      </w:tr>
      <w:tr w:rsidR="005054FB" w:rsidRPr="005054FB" w14:paraId="29A04357"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2CF10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B285B1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0.38%</w:t>
            </w:r>
          </w:p>
        </w:tc>
        <w:tc>
          <w:tcPr>
            <w:tcW w:w="0" w:type="auto"/>
            <w:tcBorders>
              <w:top w:val="nil"/>
              <w:left w:val="nil"/>
              <w:bottom w:val="nil"/>
              <w:right w:val="nil"/>
            </w:tcBorders>
            <w:shd w:val="clear" w:color="auto" w:fill="auto"/>
            <w:noWrap/>
            <w:vAlign w:val="center"/>
            <w:hideMark/>
          </w:tcPr>
          <w:p w14:paraId="763A386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0.61%</w:t>
            </w:r>
          </w:p>
        </w:tc>
        <w:tc>
          <w:tcPr>
            <w:tcW w:w="0" w:type="auto"/>
            <w:tcBorders>
              <w:top w:val="nil"/>
              <w:left w:val="nil"/>
              <w:bottom w:val="nil"/>
              <w:right w:val="single" w:sz="4" w:space="0" w:color="auto"/>
            </w:tcBorders>
            <w:shd w:val="clear" w:color="auto" w:fill="auto"/>
            <w:noWrap/>
            <w:vAlign w:val="center"/>
            <w:hideMark/>
          </w:tcPr>
          <w:p w14:paraId="329274C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0.74%</w:t>
            </w:r>
          </w:p>
        </w:tc>
        <w:tc>
          <w:tcPr>
            <w:tcW w:w="0" w:type="auto"/>
            <w:tcBorders>
              <w:top w:val="nil"/>
              <w:left w:val="nil"/>
              <w:bottom w:val="nil"/>
              <w:right w:val="nil"/>
            </w:tcBorders>
            <w:shd w:val="clear" w:color="auto" w:fill="auto"/>
            <w:noWrap/>
            <w:vAlign w:val="center"/>
            <w:hideMark/>
          </w:tcPr>
          <w:p w14:paraId="3795BF8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06E2108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105%</w:t>
            </w:r>
          </w:p>
        </w:tc>
      </w:tr>
      <w:tr w:rsidR="005054FB" w:rsidRPr="005054FB" w14:paraId="65C05BBB"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441A9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3BD500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50B4CED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hideMark/>
          </w:tcPr>
          <w:p w14:paraId="437049A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45C657F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6528B54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102%</w:t>
            </w:r>
          </w:p>
        </w:tc>
      </w:tr>
      <w:tr w:rsidR="005054FB" w:rsidRPr="005054FB" w14:paraId="21F462FA"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F8C127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5BAC360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hideMark/>
          </w:tcPr>
          <w:p w14:paraId="78A2184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7D8AB5F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4D745BF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114%</w:t>
            </w:r>
          </w:p>
        </w:tc>
        <w:tc>
          <w:tcPr>
            <w:tcW w:w="0" w:type="auto"/>
            <w:tcBorders>
              <w:top w:val="single" w:sz="8" w:space="0" w:color="auto"/>
              <w:left w:val="nil"/>
              <w:bottom w:val="nil"/>
              <w:right w:val="single" w:sz="8" w:space="0" w:color="auto"/>
            </w:tcBorders>
            <w:shd w:val="clear" w:color="auto" w:fill="auto"/>
            <w:noWrap/>
            <w:vAlign w:val="center"/>
            <w:hideMark/>
          </w:tcPr>
          <w:p w14:paraId="03F9D1D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104%</w:t>
            </w:r>
          </w:p>
        </w:tc>
      </w:tr>
      <w:tr w:rsidR="005054FB" w:rsidRPr="005054FB" w14:paraId="185F899A" w14:textId="77777777" w:rsidTr="005054FB">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785CEF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36096E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4B8A850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0.77%</w:t>
            </w:r>
          </w:p>
        </w:tc>
        <w:tc>
          <w:tcPr>
            <w:tcW w:w="0" w:type="auto"/>
            <w:tcBorders>
              <w:top w:val="single" w:sz="8" w:space="0" w:color="auto"/>
              <w:left w:val="nil"/>
              <w:bottom w:val="nil"/>
              <w:right w:val="single" w:sz="4" w:space="0" w:color="auto"/>
            </w:tcBorders>
            <w:shd w:val="clear" w:color="auto" w:fill="auto"/>
            <w:noWrap/>
            <w:vAlign w:val="center"/>
            <w:hideMark/>
          </w:tcPr>
          <w:p w14:paraId="1C1DEDE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0.42%</w:t>
            </w:r>
          </w:p>
        </w:tc>
        <w:tc>
          <w:tcPr>
            <w:tcW w:w="0" w:type="auto"/>
            <w:tcBorders>
              <w:top w:val="single" w:sz="8" w:space="0" w:color="auto"/>
              <w:left w:val="nil"/>
              <w:bottom w:val="nil"/>
              <w:right w:val="nil"/>
            </w:tcBorders>
            <w:shd w:val="clear" w:color="auto" w:fill="auto"/>
            <w:noWrap/>
            <w:vAlign w:val="center"/>
            <w:hideMark/>
          </w:tcPr>
          <w:p w14:paraId="433B9B2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hideMark/>
          </w:tcPr>
          <w:p w14:paraId="60BB9C1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109%</w:t>
            </w:r>
          </w:p>
        </w:tc>
      </w:tr>
      <w:tr w:rsidR="005054FB" w:rsidRPr="005054FB" w14:paraId="4C05F502" w14:textId="77777777" w:rsidTr="005054FB">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42EA6B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2CBECF8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0.55%</w:t>
            </w:r>
          </w:p>
        </w:tc>
        <w:tc>
          <w:tcPr>
            <w:tcW w:w="0" w:type="auto"/>
            <w:tcBorders>
              <w:top w:val="nil"/>
              <w:left w:val="nil"/>
              <w:bottom w:val="single" w:sz="8" w:space="0" w:color="auto"/>
              <w:right w:val="nil"/>
            </w:tcBorders>
            <w:shd w:val="clear" w:color="auto" w:fill="auto"/>
            <w:noWrap/>
            <w:vAlign w:val="center"/>
            <w:hideMark/>
          </w:tcPr>
          <w:p w14:paraId="2F2BB94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0.93%</w:t>
            </w:r>
          </w:p>
        </w:tc>
        <w:tc>
          <w:tcPr>
            <w:tcW w:w="0" w:type="auto"/>
            <w:tcBorders>
              <w:top w:val="nil"/>
              <w:left w:val="nil"/>
              <w:bottom w:val="single" w:sz="8" w:space="0" w:color="auto"/>
              <w:right w:val="single" w:sz="4" w:space="0" w:color="auto"/>
            </w:tcBorders>
            <w:shd w:val="clear" w:color="auto" w:fill="auto"/>
            <w:noWrap/>
            <w:vAlign w:val="center"/>
            <w:hideMark/>
          </w:tcPr>
          <w:p w14:paraId="3B7050E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0.86%</w:t>
            </w:r>
          </w:p>
        </w:tc>
        <w:tc>
          <w:tcPr>
            <w:tcW w:w="0" w:type="auto"/>
            <w:tcBorders>
              <w:top w:val="nil"/>
              <w:left w:val="nil"/>
              <w:bottom w:val="single" w:sz="8" w:space="0" w:color="auto"/>
              <w:right w:val="nil"/>
            </w:tcBorders>
            <w:shd w:val="clear" w:color="auto" w:fill="auto"/>
            <w:noWrap/>
            <w:vAlign w:val="center"/>
            <w:hideMark/>
          </w:tcPr>
          <w:p w14:paraId="5EDBB16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118%</w:t>
            </w:r>
          </w:p>
        </w:tc>
        <w:tc>
          <w:tcPr>
            <w:tcW w:w="0" w:type="auto"/>
            <w:tcBorders>
              <w:top w:val="nil"/>
              <w:left w:val="nil"/>
              <w:bottom w:val="single" w:sz="8" w:space="0" w:color="auto"/>
              <w:right w:val="single" w:sz="8" w:space="0" w:color="auto"/>
            </w:tcBorders>
            <w:shd w:val="clear" w:color="auto" w:fill="auto"/>
            <w:noWrap/>
            <w:vAlign w:val="center"/>
            <w:hideMark/>
          </w:tcPr>
          <w:p w14:paraId="2D31012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104%</w:t>
            </w:r>
          </w:p>
        </w:tc>
      </w:tr>
      <w:tr w:rsidR="005054FB" w:rsidRPr="005054FB" w14:paraId="09D1A242"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1B951E4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42B7476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C3A604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68C704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4BCA15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385A9D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054FB" w:rsidRPr="005054FB" w14:paraId="7FF4B386"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4A4A68D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A4AFB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Random Access Main 10</w:t>
            </w:r>
          </w:p>
        </w:tc>
      </w:tr>
      <w:tr w:rsidR="005054FB" w:rsidRPr="005054FB" w14:paraId="5A82FF06"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69980B8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8FFDB0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Over VTM-2.0.1</w:t>
            </w:r>
          </w:p>
        </w:tc>
      </w:tr>
      <w:tr w:rsidR="005054FB" w:rsidRPr="005054FB" w14:paraId="189A96EE"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6E7E74B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44FE9F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8CF9B2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F7FC24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4D87A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0599AF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DecT</w:t>
            </w:r>
          </w:p>
        </w:tc>
      </w:tr>
      <w:tr w:rsidR="005054FB" w:rsidRPr="005054FB" w14:paraId="3F4907EF"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9CDE7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610137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hideMark/>
          </w:tcPr>
          <w:p w14:paraId="31C77C9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hideMark/>
          </w:tcPr>
          <w:p w14:paraId="4D03AE2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hideMark/>
          </w:tcPr>
          <w:p w14:paraId="213E082F"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63CCB50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102%</w:t>
            </w:r>
          </w:p>
        </w:tc>
      </w:tr>
      <w:tr w:rsidR="005054FB" w:rsidRPr="005054FB" w14:paraId="3CF59173"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C23F7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A0A1B7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0CD611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2213025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E4E23B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26BD085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104%</w:t>
            </w:r>
          </w:p>
        </w:tc>
      </w:tr>
      <w:tr w:rsidR="005054FB" w:rsidRPr="005054FB" w14:paraId="3D7D3947"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9CA2F"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52E4C0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1C26C7E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16CF1D2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229EBBF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3E9D8ED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100%</w:t>
            </w:r>
          </w:p>
        </w:tc>
      </w:tr>
      <w:tr w:rsidR="005054FB" w:rsidRPr="005054FB" w14:paraId="322EC6C4"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0B1F9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DC8236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7201D7D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hideMark/>
          </w:tcPr>
          <w:p w14:paraId="4BC2354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hideMark/>
          </w:tcPr>
          <w:p w14:paraId="7482236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3F942A7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101%</w:t>
            </w:r>
          </w:p>
        </w:tc>
      </w:tr>
      <w:tr w:rsidR="005054FB" w:rsidRPr="005054FB" w14:paraId="39026477"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8C206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5C2CE2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D6C833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6F3B4C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E6ABBE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FB7CB6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r>
      <w:tr w:rsidR="005054FB" w:rsidRPr="005054FB" w14:paraId="35E19EEB"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4F85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4488DB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0.19%</w:t>
            </w:r>
          </w:p>
        </w:tc>
        <w:tc>
          <w:tcPr>
            <w:tcW w:w="0" w:type="auto"/>
            <w:tcBorders>
              <w:top w:val="single" w:sz="8" w:space="0" w:color="auto"/>
              <w:left w:val="nil"/>
              <w:bottom w:val="nil"/>
              <w:right w:val="nil"/>
            </w:tcBorders>
            <w:shd w:val="clear" w:color="auto" w:fill="auto"/>
            <w:noWrap/>
            <w:vAlign w:val="center"/>
            <w:hideMark/>
          </w:tcPr>
          <w:p w14:paraId="0E7119A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0.31%</w:t>
            </w:r>
          </w:p>
        </w:tc>
        <w:tc>
          <w:tcPr>
            <w:tcW w:w="0" w:type="auto"/>
            <w:tcBorders>
              <w:top w:val="single" w:sz="8" w:space="0" w:color="auto"/>
              <w:left w:val="nil"/>
              <w:bottom w:val="nil"/>
              <w:right w:val="single" w:sz="4" w:space="0" w:color="auto"/>
            </w:tcBorders>
            <w:shd w:val="clear" w:color="auto" w:fill="auto"/>
            <w:noWrap/>
            <w:vAlign w:val="center"/>
            <w:hideMark/>
          </w:tcPr>
          <w:p w14:paraId="23F18DF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0.33%</w:t>
            </w:r>
          </w:p>
        </w:tc>
        <w:tc>
          <w:tcPr>
            <w:tcW w:w="0" w:type="auto"/>
            <w:tcBorders>
              <w:top w:val="single" w:sz="8" w:space="0" w:color="auto"/>
              <w:left w:val="nil"/>
              <w:bottom w:val="nil"/>
              <w:right w:val="nil"/>
            </w:tcBorders>
            <w:shd w:val="clear" w:color="auto" w:fill="auto"/>
            <w:noWrap/>
            <w:vAlign w:val="center"/>
            <w:hideMark/>
          </w:tcPr>
          <w:p w14:paraId="04DFC0A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16EDA50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101%</w:t>
            </w:r>
          </w:p>
        </w:tc>
      </w:tr>
      <w:tr w:rsidR="005054FB" w:rsidRPr="005054FB" w14:paraId="3775B874"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9A63E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CF685A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hideMark/>
          </w:tcPr>
          <w:p w14:paraId="78724C7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0.23%</w:t>
            </w:r>
          </w:p>
        </w:tc>
        <w:tc>
          <w:tcPr>
            <w:tcW w:w="0" w:type="auto"/>
            <w:tcBorders>
              <w:top w:val="single" w:sz="8" w:space="0" w:color="auto"/>
              <w:left w:val="nil"/>
              <w:bottom w:val="nil"/>
              <w:right w:val="single" w:sz="4" w:space="0" w:color="auto"/>
            </w:tcBorders>
            <w:shd w:val="clear" w:color="auto" w:fill="auto"/>
            <w:noWrap/>
            <w:vAlign w:val="center"/>
            <w:hideMark/>
          </w:tcPr>
          <w:p w14:paraId="53ECEB5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hideMark/>
          </w:tcPr>
          <w:p w14:paraId="430D4EB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70924BE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100%</w:t>
            </w:r>
          </w:p>
        </w:tc>
      </w:tr>
      <w:tr w:rsidR="005054FB" w:rsidRPr="005054FB" w14:paraId="51553476" w14:textId="77777777" w:rsidTr="005054FB">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31F92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2A30442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0.57%</w:t>
            </w:r>
          </w:p>
        </w:tc>
        <w:tc>
          <w:tcPr>
            <w:tcW w:w="0" w:type="auto"/>
            <w:tcBorders>
              <w:top w:val="nil"/>
              <w:left w:val="nil"/>
              <w:bottom w:val="single" w:sz="8" w:space="0" w:color="auto"/>
              <w:right w:val="nil"/>
            </w:tcBorders>
            <w:shd w:val="clear" w:color="auto" w:fill="auto"/>
            <w:noWrap/>
            <w:vAlign w:val="center"/>
            <w:hideMark/>
          </w:tcPr>
          <w:p w14:paraId="18B3771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0.88%</w:t>
            </w:r>
          </w:p>
        </w:tc>
        <w:tc>
          <w:tcPr>
            <w:tcW w:w="0" w:type="auto"/>
            <w:tcBorders>
              <w:top w:val="nil"/>
              <w:left w:val="nil"/>
              <w:bottom w:val="single" w:sz="8" w:space="0" w:color="auto"/>
              <w:right w:val="single" w:sz="4" w:space="0" w:color="auto"/>
            </w:tcBorders>
            <w:shd w:val="clear" w:color="auto" w:fill="auto"/>
            <w:noWrap/>
            <w:vAlign w:val="center"/>
            <w:hideMark/>
          </w:tcPr>
          <w:p w14:paraId="37EC8EE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0.83%</w:t>
            </w:r>
          </w:p>
        </w:tc>
        <w:tc>
          <w:tcPr>
            <w:tcW w:w="0" w:type="auto"/>
            <w:tcBorders>
              <w:top w:val="nil"/>
              <w:left w:val="nil"/>
              <w:bottom w:val="single" w:sz="8" w:space="0" w:color="auto"/>
              <w:right w:val="nil"/>
            </w:tcBorders>
            <w:shd w:val="clear" w:color="auto" w:fill="auto"/>
            <w:noWrap/>
            <w:vAlign w:val="center"/>
            <w:hideMark/>
          </w:tcPr>
          <w:p w14:paraId="09336D8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109%</w:t>
            </w:r>
          </w:p>
        </w:tc>
        <w:tc>
          <w:tcPr>
            <w:tcW w:w="0" w:type="auto"/>
            <w:tcBorders>
              <w:top w:val="nil"/>
              <w:left w:val="nil"/>
              <w:bottom w:val="single" w:sz="8" w:space="0" w:color="auto"/>
              <w:right w:val="single" w:sz="8" w:space="0" w:color="auto"/>
            </w:tcBorders>
            <w:shd w:val="clear" w:color="auto" w:fill="auto"/>
            <w:noWrap/>
            <w:vAlign w:val="center"/>
            <w:hideMark/>
          </w:tcPr>
          <w:p w14:paraId="14FD37DF"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102%</w:t>
            </w:r>
          </w:p>
        </w:tc>
      </w:tr>
      <w:tr w:rsidR="005054FB" w:rsidRPr="005054FB" w14:paraId="1A5403FB"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4CCA738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0DBEC1A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A182C0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C5E459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7A0700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0F74D0F"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054FB" w:rsidRPr="005054FB" w14:paraId="1D299052"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24296B4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0489DB"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 xml:space="preserve">Low delay B Main10 </w:t>
            </w:r>
          </w:p>
        </w:tc>
      </w:tr>
      <w:tr w:rsidR="005054FB" w:rsidRPr="005054FB" w14:paraId="30DB93F9"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5E9253A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9F506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Over VTM-2.0.1</w:t>
            </w:r>
          </w:p>
        </w:tc>
      </w:tr>
      <w:tr w:rsidR="005054FB" w:rsidRPr="005054FB" w14:paraId="0A58332A" w14:textId="77777777" w:rsidTr="005054FB">
        <w:trPr>
          <w:trHeight w:val="255"/>
          <w:jc w:val="center"/>
        </w:trPr>
        <w:tc>
          <w:tcPr>
            <w:tcW w:w="0" w:type="auto"/>
            <w:tcBorders>
              <w:top w:val="nil"/>
              <w:left w:val="nil"/>
              <w:bottom w:val="nil"/>
              <w:right w:val="nil"/>
            </w:tcBorders>
            <w:shd w:val="clear" w:color="auto" w:fill="auto"/>
            <w:noWrap/>
            <w:vAlign w:val="center"/>
            <w:hideMark/>
          </w:tcPr>
          <w:p w14:paraId="72C87F2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3419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DB7A40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91BA10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3FCEA7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8BB0915"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DecT</w:t>
            </w:r>
          </w:p>
        </w:tc>
      </w:tr>
      <w:tr w:rsidR="005054FB" w:rsidRPr="005054FB" w14:paraId="366B78C0"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AF7F2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BAD5A5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46FF34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25D3E62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D31EC7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F4A74B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r>
      <w:tr w:rsidR="005054FB" w:rsidRPr="005054FB" w14:paraId="433A740C"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043E6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1DB01C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DF517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745CC0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BB0008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A12184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 </w:t>
            </w:r>
          </w:p>
        </w:tc>
      </w:tr>
      <w:tr w:rsidR="005054FB" w:rsidRPr="005054FB" w14:paraId="55453EA4"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82CDC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91DD1FF"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80DD0A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hideMark/>
          </w:tcPr>
          <w:p w14:paraId="350B1054"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hideMark/>
          </w:tcPr>
          <w:p w14:paraId="047E490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7BC525B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100%</w:t>
            </w:r>
          </w:p>
        </w:tc>
      </w:tr>
      <w:tr w:rsidR="005054FB" w:rsidRPr="005054FB" w14:paraId="5BD3105B"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80ECF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lastRenderedPageBreak/>
              <w:t>Class C</w:t>
            </w:r>
          </w:p>
        </w:tc>
        <w:tc>
          <w:tcPr>
            <w:tcW w:w="0" w:type="auto"/>
            <w:tcBorders>
              <w:top w:val="nil"/>
              <w:left w:val="nil"/>
              <w:bottom w:val="nil"/>
              <w:right w:val="nil"/>
            </w:tcBorders>
            <w:shd w:val="clear" w:color="auto" w:fill="auto"/>
            <w:noWrap/>
            <w:vAlign w:val="center"/>
            <w:hideMark/>
          </w:tcPr>
          <w:p w14:paraId="590FECA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52F7184A"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hideMark/>
          </w:tcPr>
          <w:p w14:paraId="6C6BA34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862BC5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7EDF692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100%</w:t>
            </w:r>
          </w:p>
        </w:tc>
      </w:tr>
      <w:tr w:rsidR="005054FB" w:rsidRPr="005054FB" w14:paraId="23A80B25" w14:textId="77777777" w:rsidTr="005054F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275CA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0198A12"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2ED2988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hideMark/>
          </w:tcPr>
          <w:p w14:paraId="603136A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hideMark/>
          </w:tcPr>
          <w:p w14:paraId="5B0B4BF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B6DF04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101%</w:t>
            </w:r>
          </w:p>
        </w:tc>
      </w:tr>
      <w:tr w:rsidR="005054FB" w:rsidRPr="005054FB" w14:paraId="3099A8F5" w14:textId="77777777" w:rsidTr="005054FB">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C0502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054FB">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6CCEB29D"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50A72CD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0.41%</w:t>
            </w:r>
          </w:p>
        </w:tc>
        <w:tc>
          <w:tcPr>
            <w:tcW w:w="0" w:type="auto"/>
            <w:tcBorders>
              <w:top w:val="single" w:sz="8" w:space="0" w:color="auto"/>
              <w:left w:val="nil"/>
              <w:bottom w:val="nil"/>
              <w:right w:val="single" w:sz="4" w:space="0" w:color="auto"/>
            </w:tcBorders>
            <w:shd w:val="clear" w:color="auto" w:fill="auto"/>
            <w:noWrap/>
            <w:vAlign w:val="center"/>
            <w:hideMark/>
          </w:tcPr>
          <w:p w14:paraId="386F3601"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1D77834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hideMark/>
          </w:tcPr>
          <w:p w14:paraId="0CF510F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100%</w:t>
            </w:r>
          </w:p>
        </w:tc>
      </w:tr>
      <w:tr w:rsidR="005054FB" w:rsidRPr="005054FB" w14:paraId="5575B565" w14:textId="77777777" w:rsidTr="005054FB">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11F379D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4955DAE"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3137C7BC"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hideMark/>
          </w:tcPr>
          <w:p w14:paraId="43F643E0"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hideMark/>
          </w:tcPr>
          <w:p w14:paraId="5996B447"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058EE1B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102%</w:t>
            </w:r>
          </w:p>
        </w:tc>
      </w:tr>
      <w:tr w:rsidR="005054FB" w:rsidRPr="005054FB" w14:paraId="22F6411B" w14:textId="77777777" w:rsidTr="005054FB">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FBCB8F6"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261083F8"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0.27%</w:t>
            </w:r>
          </w:p>
        </w:tc>
        <w:tc>
          <w:tcPr>
            <w:tcW w:w="0" w:type="auto"/>
            <w:tcBorders>
              <w:top w:val="nil"/>
              <w:left w:val="nil"/>
              <w:bottom w:val="single" w:sz="8" w:space="0" w:color="auto"/>
              <w:right w:val="nil"/>
            </w:tcBorders>
            <w:shd w:val="clear" w:color="auto" w:fill="auto"/>
            <w:noWrap/>
            <w:vAlign w:val="center"/>
            <w:hideMark/>
          </w:tcPr>
          <w:p w14:paraId="62A3895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0.51%</w:t>
            </w:r>
          </w:p>
        </w:tc>
        <w:tc>
          <w:tcPr>
            <w:tcW w:w="0" w:type="auto"/>
            <w:tcBorders>
              <w:top w:val="nil"/>
              <w:left w:val="nil"/>
              <w:bottom w:val="single" w:sz="8" w:space="0" w:color="auto"/>
              <w:right w:val="single" w:sz="4" w:space="0" w:color="auto"/>
            </w:tcBorders>
            <w:shd w:val="clear" w:color="auto" w:fill="auto"/>
            <w:noWrap/>
            <w:vAlign w:val="center"/>
            <w:hideMark/>
          </w:tcPr>
          <w:p w14:paraId="36D812E3"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0.73%</w:t>
            </w:r>
          </w:p>
        </w:tc>
        <w:tc>
          <w:tcPr>
            <w:tcW w:w="0" w:type="auto"/>
            <w:tcBorders>
              <w:top w:val="nil"/>
              <w:left w:val="nil"/>
              <w:bottom w:val="single" w:sz="8" w:space="0" w:color="auto"/>
              <w:right w:val="nil"/>
            </w:tcBorders>
            <w:shd w:val="clear" w:color="auto" w:fill="auto"/>
            <w:noWrap/>
            <w:vAlign w:val="center"/>
            <w:hideMark/>
          </w:tcPr>
          <w:p w14:paraId="1A597139" w14:textId="77777777" w:rsidR="005054FB" w:rsidRPr="005054FB" w:rsidRDefault="005054FB" w:rsidP="00505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106%</w:t>
            </w:r>
          </w:p>
        </w:tc>
        <w:tc>
          <w:tcPr>
            <w:tcW w:w="0" w:type="auto"/>
            <w:tcBorders>
              <w:top w:val="nil"/>
              <w:left w:val="nil"/>
              <w:bottom w:val="single" w:sz="8" w:space="0" w:color="auto"/>
              <w:right w:val="single" w:sz="8" w:space="0" w:color="auto"/>
            </w:tcBorders>
            <w:shd w:val="clear" w:color="auto" w:fill="auto"/>
            <w:noWrap/>
            <w:vAlign w:val="center"/>
            <w:hideMark/>
          </w:tcPr>
          <w:p w14:paraId="74595A9D" w14:textId="77777777" w:rsidR="005054FB" w:rsidRPr="005054FB" w:rsidRDefault="005054FB" w:rsidP="0050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054FB">
              <w:rPr>
                <w:rFonts w:ascii="Arial" w:hAnsi="Arial" w:cs="Arial"/>
                <w:color w:val="000000"/>
                <w:sz w:val="18"/>
                <w:szCs w:val="18"/>
              </w:rPr>
              <w:t>103%</w:t>
            </w:r>
          </w:p>
        </w:tc>
      </w:tr>
    </w:tbl>
    <w:p w14:paraId="381C0C52" w14:textId="76B9D9A7" w:rsidR="005054FB" w:rsidRPr="009825B3" w:rsidRDefault="005054FB" w:rsidP="005054FB">
      <w:pPr>
        <w:pStyle w:val="Caption"/>
        <w:keepNext/>
        <w:keepLines/>
        <w:rPr>
          <w:b/>
          <w:i w:val="0"/>
          <w:color w:val="auto"/>
          <w:sz w:val="20"/>
          <w:szCs w:val="20"/>
        </w:rPr>
      </w:pPr>
      <w:bookmarkStart w:id="1" w:name="_Ref525582866"/>
      <w:bookmarkStart w:id="2" w:name="_Ref525582883"/>
      <w:r w:rsidRPr="005054FB">
        <w:rPr>
          <w:b/>
          <w:i w:val="0"/>
          <w:color w:val="auto"/>
          <w:sz w:val="20"/>
          <w:szCs w:val="20"/>
        </w:rPr>
        <w:t xml:space="preserve">Table </w:t>
      </w:r>
      <w:r w:rsidRPr="005054FB">
        <w:rPr>
          <w:b/>
          <w:i w:val="0"/>
          <w:color w:val="auto"/>
          <w:sz w:val="20"/>
          <w:szCs w:val="20"/>
        </w:rPr>
        <w:fldChar w:fldCharType="begin"/>
      </w:r>
      <w:r w:rsidRPr="005054FB">
        <w:rPr>
          <w:b/>
          <w:i w:val="0"/>
          <w:color w:val="auto"/>
          <w:sz w:val="20"/>
          <w:szCs w:val="20"/>
        </w:rPr>
        <w:instrText xml:space="preserve"> SEQ Table \* ARABIC </w:instrText>
      </w:r>
      <w:r w:rsidRPr="005054FB">
        <w:rPr>
          <w:b/>
          <w:i w:val="0"/>
          <w:color w:val="auto"/>
          <w:sz w:val="20"/>
          <w:szCs w:val="20"/>
        </w:rPr>
        <w:fldChar w:fldCharType="separate"/>
      </w:r>
      <w:r w:rsidR="00440E6F">
        <w:rPr>
          <w:b/>
          <w:i w:val="0"/>
          <w:noProof/>
          <w:color w:val="auto"/>
          <w:sz w:val="20"/>
          <w:szCs w:val="20"/>
        </w:rPr>
        <w:t>1</w:t>
      </w:r>
      <w:r w:rsidRPr="005054FB">
        <w:rPr>
          <w:b/>
          <w:i w:val="0"/>
          <w:color w:val="auto"/>
          <w:sz w:val="20"/>
          <w:szCs w:val="20"/>
        </w:rPr>
        <w:fldChar w:fldCharType="end"/>
      </w:r>
      <w:bookmarkEnd w:id="2"/>
      <w:r w:rsidRPr="005054FB">
        <w:rPr>
          <w:b/>
          <w:i w:val="0"/>
          <w:color w:val="auto"/>
          <w:sz w:val="20"/>
          <w:szCs w:val="20"/>
        </w:rPr>
        <w:t>:</w:t>
      </w:r>
      <w:r>
        <w:rPr>
          <w:b/>
          <w:i w:val="0"/>
          <w:color w:val="auto"/>
          <w:sz w:val="20"/>
          <w:szCs w:val="20"/>
        </w:rPr>
        <w:t xml:space="preserve"> </w:t>
      </w:r>
      <w:r w:rsidRPr="009825B3">
        <w:rPr>
          <w:b/>
          <w:i w:val="0"/>
          <w:color w:val="auto"/>
          <w:sz w:val="20"/>
          <w:szCs w:val="20"/>
        </w:rPr>
        <w:t xml:space="preserve">Average Bjøntegaard delta rate savings of the proposed coefficient coding </w:t>
      </w:r>
      <w:r w:rsidR="007D6542">
        <w:rPr>
          <w:b/>
          <w:i w:val="0"/>
          <w:color w:val="auto"/>
          <w:sz w:val="20"/>
          <w:szCs w:val="20"/>
        </w:rPr>
        <w:t xml:space="preserve">(CE7.1.2) </w:t>
      </w:r>
      <w:r w:rsidRPr="009825B3">
        <w:rPr>
          <w:b/>
          <w:i w:val="0"/>
          <w:color w:val="auto"/>
          <w:sz w:val="20"/>
          <w:szCs w:val="20"/>
        </w:rPr>
        <w:t>relative to VTM-</w:t>
      </w:r>
      <w:r>
        <w:rPr>
          <w:b/>
          <w:i w:val="0"/>
          <w:color w:val="auto"/>
          <w:sz w:val="20"/>
          <w:szCs w:val="20"/>
        </w:rPr>
        <w:t>2.0.</w:t>
      </w:r>
      <w:r w:rsidRPr="009825B3">
        <w:rPr>
          <w:b/>
          <w:i w:val="0"/>
          <w:color w:val="auto"/>
          <w:sz w:val="20"/>
          <w:szCs w:val="20"/>
        </w:rPr>
        <w:t xml:space="preserve">1 </w:t>
      </w:r>
      <w:r>
        <w:rPr>
          <w:b/>
          <w:i w:val="0"/>
          <w:color w:val="auto"/>
          <w:sz w:val="20"/>
          <w:szCs w:val="20"/>
        </w:rPr>
        <w:t>in high-complexity encoding mode (CTC, dependent quantization enabled)</w:t>
      </w:r>
      <w:r w:rsidRPr="009825B3">
        <w:rPr>
          <w:b/>
          <w:i w:val="0"/>
          <w:color w:val="auto"/>
          <w:sz w:val="20"/>
          <w:szCs w:val="20"/>
        </w:rPr>
        <w:t>.</w:t>
      </w:r>
      <w:bookmarkEnd w:id="1"/>
      <w:r w:rsidRPr="009825B3">
        <w:rPr>
          <w:b/>
          <w:i w:val="0"/>
          <w:color w:val="auto"/>
          <w:sz w:val="20"/>
          <w:szCs w:val="20"/>
        </w:rPr>
        <w:t xml:space="preserve"> </w:t>
      </w:r>
    </w:p>
    <w:p w14:paraId="51180A95" w14:textId="2C298424" w:rsidR="00A004CA" w:rsidRDefault="00A004CA" w:rsidP="00A004CA">
      <w:pPr>
        <w:rPr>
          <w:szCs w:val="22"/>
          <w:lang w:val="en-CA" w:eastAsia="ko-KR"/>
        </w:rPr>
      </w:pPr>
      <w:r>
        <w:rPr>
          <w:szCs w:val="22"/>
          <w:lang w:val="en-CA" w:eastAsia="ko-KR"/>
        </w:rPr>
        <w:t xml:space="preserve">The test results for lowd complexity case is tabulated in </w:t>
      </w:r>
      <w:r w:rsidRPr="00A004CA">
        <w:rPr>
          <w:sz w:val="24"/>
          <w:szCs w:val="22"/>
          <w:lang w:val="en-CA" w:eastAsia="ko-KR"/>
        </w:rPr>
        <w:fldChar w:fldCharType="begin"/>
      </w:r>
      <w:r w:rsidRPr="00A004CA">
        <w:rPr>
          <w:sz w:val="24"/>
          <w:szCs w:val="22"/>
          <w:lang w:val="en-CA" w:eastAsia="ko-KR"/>
        </w:rPr>
        <w:instrText xml:space="preserve"> REF _Ref525582953 \h </w:instrText>
      </w:r>
      <w:r w:rsidRPr="00A004CA">
        <w:rPr>
          <w:sz w:val="24"/>
          <w:szCs w:val="22"/>
          <w:lang w:val="en-CA" w:eastAsia="ko-KR"/>
        </w:rPr>
      </w:r>
      <w:r>
        <w:rPr>
          <w:sz w:val="24"/>
          <w:szCs w:val="22"/>
          <w:lang w:val="en-CA" w:eastAsia="ko-KR"/>
        </w:rPr>
        <w:instrText xml:space="preserve"> \* MERGEFORMAT </w:instrText>
      </w:r>
      <w:r w:rsidRPr="00A004CA">
        <w:rPr>
          <w:sz w:val="24"/>
          <w:szCs w:val="22"/>
          <w:lang w:val="en-CA" w:eastAsia="ko-KR"/>
        </w:rPr>
        <w:fldChar w:fldCharType="separate"/>
      </w:r>
      <w:r w:rsidRPr="00A004CA">
        <w:rPr>
          <w:b/>
          <w:i/>
        </w:rPr>
        <w:t>Table 2</w:t>
      </w:r>
      <w:r w:rsidRPr="00A004CA">
        <w:rPr>
          <w:sz w:val="24"/>
          <w:szCs w:val="22"/>
          <w:lang w:val="en-CA" w:eastAsia="ko-KR"/>
        </w:rPr>
        <w:fldChar w:fldCharType="end"/>
      </w:r>
      <w:r>
        <w:rPr>
          <w:sz w:val="24"/>
          <w:szCs w:val="22"/>
          <w:lang w:val="en-CA" w:eastAsia="ko-KR"/>
        </w:rPr>
        <w:t>.</w:t>
      </w:r>
    </w:p>
    <w:tbl>
      <w:tblPr>
        <w:tblW w:w="0" w:type="auto"/>
        <w:jc w:val="center"/>
        <w:tblLook w:val="04A0" w:firstRow="1" w:lastRow="0" w:firstColumn="1" w:lastColumn="0" w:noHBand="0" w:noVBand="1"/>
      </w:tblPr>
      <w:tblGrid>
        <w:gridCol w:w="1627"/>
        <w:gridCol w:w="787"/>
        <w:gridCol w:w="787"/>
        <w:gridCol w:w="787"/>
        <w:gridCol w:w="677"/>
        <w:gridCol w:w="677"/>
      </w:tblGrid>
      <w:tr w:rsidR="00440E6F" w:rsidRPr="00440E6F" w14:paraId="1865BF45"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3FBC2D2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1BF3D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 xml:space="preserve">All Intra Main10 </w:t>
            </w:r>
          </w:p>
        </w:tc>
      </w:tr>
      <w:tr w:rsidR="00440E6F" w:rsidRPr="00440E6F" w14:paraId="00B97875"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126776D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646AF2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Over VTM-2.0.1</w:t>
            </w:r>
          </w:p>
        </w:tc>
      </w:tr>
      <w:tr w:rsidR="00440E6F" w:rsidRPr="00440E6F" w14:paraId="3BC66C28"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664ED07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89FFBE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C90E68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DE98A4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369FA6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3B898A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DecT</w:t>
            </w:r>
          </w:p>
        </w:tc>
      </w:tr>
      <w:tr w:rsidR="00440E6F" w:rsidRPr="00440E6F" w14:paraId="433C427F"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6301AA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E7BC75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D9A6D4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185F2A7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5EDD44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5FF4891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104%</w:t>
            </w:r>
          </w:p>
        </w:tc>
      </w:tr>
      <w:tr w:rsidR="00440E6F" w:rsidRPr="00440E6F" w14:paraId="77175346"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CFE7B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7FA233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224C71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27F5E73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FB2FAA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hideMark/>
          </w:tcPr>
          <w:p w14:paraId="30458BF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104%</w:t>
            </w:r>
          </w:p>
        </w:tc>
      </w:tr>
      <w:tr w:rsidR="00440E6F" w:rsidRPr="00440E6F" w14:paraId="22E9E07E"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E2AEB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756BB3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559010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728A21E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3844184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27632E0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r>
      <w:tr w:rsidR="00440E6F" w:rsidRPr="00440E6F" w14:paraId="30A131A5"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5617B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ED8AE6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9A8A1D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15552E9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FE911E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107%</w:t>
            </w:r>
          </w:p>
        </w:tc>
        <w:tc>
          <w:tcPr>
            <w:tcW w:w="0" w:type="auto"/>
            <w:tcBorders>
              <w:top w:val="nil"/>
              <w:left w:val="nil"/>
              <w:bottom w:val="nil"/>
              <w:right w:val="single" w:sz="8" w:space="0" w:color="auto"/>
            </w:tcBorders>
            <w:shd w:val="clear" w:color="auto" w:fill="auto"/>
            <w:noWrap/>
            <w:vAlign w:val="center"/>
            <w:hideMark/>
          </w:tcPr>
          <w:p w14:paraId="2B60837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r>
      <w:tr w:rsidR="00440E6F" w:rsidRPr="00440E6F" w14:paraId="10393133"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FA5B9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999534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1A1BA77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31F3C18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6F53BD8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hideMark/>
          </w:tcPr>
          <w:p w14:paraId="7A9A659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r>
      <w:tr w:rsidR="00440E6F" w:rsidRPr="00440E6F" w14:paraId="291C2EFF"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211A0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9F1BBE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49C2F39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5708FF1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0F2EF78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17DA347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r>
      <w:tr w:rsidR="00440E6F" w:rsidRPr="00440E6F" w14:paraId="544EC910" w14:textId="77777777" w:rsidTr="00440E6F">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943BE1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6E0167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DCB20E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hideMark/>
          </w:tcPr>
          <w:p w14:paraId="44BA555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3B6914D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108%</w:t>
            </w:r>
          </w:p>
        </w:tc>
        <w:tc>
          <w:tcPr>
            <w:tcW w:w="0" w:type="auto"/>
            <w:tcBorders>
              <w:top w:val="single" w:sz="8" w:space="0" w:color="auto"/>
              <w:left w:val="nil"/>
              <w:bottom w:val="nil"/>
              <w:right w:val="single" w:sz="8" w:space="0" w:color="auto"/>
            </w:tcBorders>
            <w:shd w:val="clear" w:color="auto" w:fill="auto"/>
            <w:noWrap/>
            <w:vAlign w:val="center"/>
            <w:hideMark/>
          </w:tcPr>
          <w:p w14:paraId="4951705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r>
      <w:tr w:rsidR="00440E6F" w:rsidRPr="00440E6F" w14:paraId="5993FA74" w14:textId="77777777" w:rsidTr="00440E6F">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D844B6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074D40B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0.16%</w:t>
            </w:r>
          </w:p>
        </w:tc>
        <w:tc>
          <w:tcPr>
            <w:tcW w:w="0" w:type="auto"/>
            <w:tcBorders>
              <w:top w:val="nil"/>
              <w:left w:val="nil"/>
              <w:bottom w:val="single" w:sz="8" w:space="0" w:color="auto"/>
              <w:right w:val="nil"/>
            </w:tcBorders>
            <w:shd w:val="clear" w:color="auto" w:fill="auto"/>
            <w:noWrap/>
            <w:vAlign w:val="center"/>
            <w:hideMark/>
          </w:tcPr>
          <w:p w14:paraId="39B7F92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0.21%</w:t>
            </w:r>
          </w:p>
        </w:tc>
        <w:tc>
          <w:tcPr>
            <w:tcW w:w="0" w:type="auto"/>
            <w:tcBorders>
              <w:top w:val="nil"/>
              <w:left w:val="nil"/>
              <w:bottom w:val="single" w:sz="8" w:space="0" w:color="auto"/>
              <w:right w:val="single" w:sz="4" w:space="0" w:color="auto"/>
            </w:tcBorders>
            <w:shd w:val="clear" w:color="auto" w:fill="auto"/>
            <w:noWrap/>
            <w:vAlign w:val="center"/>
            <w:hideMark/>
          </w:tcPr>
          <w:p w14:paraId="61DE3D1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0.45%</w:t>
            </w:r>
          </w:p>
        </w:tc>
        <w:tc>
          <w:tcPr>
            <w:tcW w:w="0" w:type="auto"/>
            <w:tcBorders>
              <w:top w:val="nil"/>
              <w:left w:val="nil"/>
              <w:bottom w:val="single" w:sz="8" w:space="0" w:color="auto"/>
              <w:right w:val="nil"/>
            </w:tcBorders>
            <w:shd w:val="clear" w:color="auto" w:fill="auto"/>
            <w:noWrap/>
            <w:vAlign w:val="center"/>
            <w:hideMark/>
          </w:tcPr>
          <w:p w14:paraId="25DB434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109%</w:t>
            </w:r>
          </w:p>
        </w:tc>
        <w:tc>
          <w:tcPr>
            <w:tcW w:w="0" w:type="auto"/>
            <w:tcBorders>
              <w:top w:val="nil"/>
              <w:left w:val="nil"/>
              <w:bottom w:val="single" w:sz="8" w:space="0" w:color="auto"/>
              <w:right w:val="single" w:sz="8" w:space="0" w:color="auto"/>
            </w:tcBorders>
            <w:shd w:val="clear" w:color="auto" w:fill="auto"/>
            <w:noWrap/>
            <w:vAlign w:val="center"/>
            <w:hideMark/>
          </w:tcPr>
          <w:p w14:paraId="67AFAD3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r>
      <w:tr w:rsidR="00440E6F" w:rsidRPr="00440E6F" w14:paraId="116A2B5D"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1CFC233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FDEA34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B29E50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14342E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69CB1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1A210C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0E6F" w:rsidRPr="00440E6F" w14:paraId="62E87DAE"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310E417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1377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Random Access Main 10</w:t>
            </w:r>
          </w:p>
        </w:tc>
      </w:tr>
      <w:tr w:rsidR="00440E6F" w:rsidRPr="00440E6F" w14:paraId="305DA110"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0C2A6CA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2981B5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Over VTM-2.0.1</w:t>
            </w:r>
          </w:p>
        </w:tc>
      </w:tr>
      <w:tr w:rsidR="00440E6F" w:rsidRPr="00440E6F" w14:paraId="307C4899"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12F8AF1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961DBB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A3818C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51BAE2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1F53E4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0861F18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DecT</w:t>
            </w:r>
          </w:p>
        </w:tc>
      </w:tr>
      <w:tr w:rsidR="00440E6F" w:rsidRPr="00440E6F" w14:paraId="014A04BA"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F9ED0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106D80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0E9B082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6C95423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351A4E1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4D318F0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102%</w:t>
            </w:r>
          </w:p>
        </w:tc>
      </w:tr>
      <w:tr w:rsidR="00440E6F" w:rsidRPr="00440E6F" w14:paraId="2D83D79E"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A3F19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F790E0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021BB01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7B3E60F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231BC62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hideMark/>
          </w:tcPr>
          <w:p w14:paraId="7B8EBA0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102%</w:t>
            </w:r>
          </w:p>
        </w:tc>
      </w:tr>
      <w:tr w:rsidR="00440E6F" w:rsidRPr="00440E6F" w14:paraId="2BDC5505"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F3950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CA9E69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7D002B0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0A7EEB1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420E3C8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735F3F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98%</w:t>
            </w:r>
          </w:p>
        </w:tc>
      </w:tr>
      <w:tr w:rsidR="00440E6F" w:rsidRPr="00440E6F" w14:paraId="3358C6CB"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B66CF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77E485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42AB30C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3C7B8BE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AB3D51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001E27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96%</w:t>
            </w:r>
          </w:p>
        </w:tc>
      </w:tr>
      <w:tr w:rsidR="00440E6F" w:rsidRPr="00440E6F" w14:paraId="10D6D6E4"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CF26FF"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917E8E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4E4E2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8198B4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0123D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1C800E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r>
      <w:tr w:rsidR="00440E6F" w:rsidRPr="00440E6F" w14:paraId="2B66EC9F"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FE94D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6D9FBAF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3D37F0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03BDE4E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27040B5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134387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99%</w:t>
            </w:r>
          </w:p>
        </w:tc>
      </w:tr>
      <w:tr w:rsidR="00440E6F" w:rsidRPr="00440E6F" w14:paraId="1EF7BDE6"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905CD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B47609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4C51D76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7AC0592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402876B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6B5E628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97%</w:t>
            </w:r>
          </w:p>
        </w:tc>
      </w:tr>
      <w:tr w:rsidR="00440E6F" w:rsidRPr="00440E6F" w14:paraId="2F9E7AD0" w14:textId="77777777" w:rsidTr="00440E6F">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13CF20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3A1CD4D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0.30%</w:t>
            </w:r>
          </w:p>
        </w:tc>
        <w:tc>
          <w:tcPr>
            <w:tcW w:w="0" w:type="auto"/>
            <w:tcBorders>
              <w:top w:val="nil"/>
              <w:left w:val="nil"/>
              <w:bottom w:val="single" w:sz="8" w:space="0" w:color="auto"/>
              <w:right w:val="nil"/>
            </w:tcBorders>
            <w:shd w:val="clear" w:color="auto" w:fill="auto"/>
            <w:noWrap/>
            <w:vAlign w:val="center"/>
            <w:hideMark/>
          </w:tcPr>
          <w:p w14:paraId="7F1E636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0.37%</w:t>
            </w:r>
          </w:p>
        </w:tc>
        <w:tc>
          <w:tcPr>
            <w:tcW w:w="0" w:type="auto"/>
            <w:tcBorders>
              <w:top w:val="nil"/>
              <w:left w:val="nil"/>
              <w:bottom w:val="single" w:sz="8" w:space="0" w:color="auto"/>
              <w:right w:val="single" w:sz="4" w:space="0" w:color="auto"/>
            </w:tcBorders>
            <w:shd w:val="clear" w:color="auto" w:fill="auto"/>
            <w:noWrap/>
            <w:vAlign w:val="center"/>
            <w:hideMark/>
          </w:tcPr>
          <w:p w14:paraId="4BD8F0D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0.64%</w:t>
            </w:r>
          </w:p>
        </w:tc>
        <w:tc>
          <w:tcPr>
            <w:tcW w:w="0" w:type="auto"/>
            <w:tcBorders>
              <w:top w:val="nil"/>
              <w:left w:val="nil"/>
              <w:bottom w:val="single" w:sz="8" w:space="0" w:color="auto"/>
              <w:right w:val="nil"/>
            </w:tcBorders>
            <w:shd w:val="clear" w:color="auto" w:fill="auto"/>
            <w:noWrap/>
            <w:vAlign w:val="center"/>
            <w:hideMark/>
          </w:tcPr>
          <w:p w14:paraId="5C9D24D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139AAAF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98%</w:t>
            </w:r>
          </w:p>
        </w:tc>
      </w:tr>
      <w:tr w:rsidR="00440E6F" w:rsidRPr="00440E6F" w14:paraId="61747288"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6DDA3B4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6821EC9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87E1AD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8D7CC7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29CB097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6D36916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40E6F" w:rsidRPr="00440E6F" w14:paraId="76774050"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4B5AB71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2E54C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 xml:space="preserve">Low delay B Main10 </w:t>
            </w:r>
          </w:p>
        </w:tc>
      </w:tr>
      <w:tr w:rsidR="00440E6F" w:rsidRPr="00440E6F" w14:paraId="3ECEB1D3"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57EB3E2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6BCA9E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Over VTM-2.0.1</w:t>
            </w:r>
          </w:p>
        </w:tc>
      </w:tr>
      <w:tr w:rsidR="00440E6F" w:rsidRPr="00440E6F" w14:paraId="3E1E7A90" w14:textId="77777777" w:rsidTr="00440E6F">
        <w:trPr>
          <w:trHeight w:val="255"/>
          <w:jc w:val="center"/>
        </w:trPr>
        <w:tc>
          <w:tcPr>
            <w:tcW w:w="0" w:type="auto"/>
            <w:tcBorders>
              <w:top w:val="nil"/>
              <w:left w:val="nil"/>
              <w:bottom w:val="nil"/>
              <w:right w:val="nil"/>
            </w:tcBorders>
            <w:shd w:val="clear" w:color="auto" w:fill="auto"/>
            <w:noWrap/>
            <w:vAlign w:val="center"/>
            <w:hideMark/>
          </w:tcPr>
          <w:p w14:paraId="1A88BA6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A63D79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3526AFD"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BDF290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B36B9F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D88A49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DecT</w:t>
            </w:r>
          </w:p>
        </w:tc>
      </w:tr>
      <w:tr w:rsidR="00440E6F" w:rsidRPr="00440E6F" w14:paraId="36F6E308"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50B40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D16BEC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CA2343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5B9B38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02895C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006264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r>
      <w:tr w:rsidR="00440E6F" w:rsidRPr="00440E6F" w14:paraId="192A2733"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8708C2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0BCF99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CBF549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31D1D0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EEFEFF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5D5765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 </w:t>
            </w:r>
          </w:p>
        </w:tc>
      </w:tr>
      <w:tr w:rsidR="00440E6F" w:rsidRPr="00440E6F" w14:paraId="6F7FD6EA"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2E948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30530C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92CF01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3C02EDAE"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576511D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5B693E1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102%</w:t>
            </w:r>
          </w:p>
        </w:tc>
      </w:tr>
      <w:tr w:rsidR="00440E6F" w:rsidRPr="00440E6F" w14:paraId="4D8BAA92"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64B1B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0018F52"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46E40339"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345C71A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59810C9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46CD503A"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r>
      <w:tr w:rsidR="00440E6F" w:rsidRPr="00440E6F" w14:paraId="4D0224B2" w14:textId="77777777" w:rsidTr="00440E6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1B734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22A5F6"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645C48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2D91710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-0.64%</w:t>
            </w:r>
          </w:p>
        </w:tc>
        <w:tc>
          <w:tcPr>
            <w:tcW w:w="0" w:type="auto"/>
            <w:tcBorders>
              <w:top w:val="nil"/>
              <w:left w:val="nil"/>
              <w:bottom w:val="nil"/>
              <w:right w:val="nil"/>
            </w:tcBorders>
            <w:shd w:val="clear" w:color="auto" w:fill="auto"/>
            <w:noWrap/>
            <w:vAlign w:val="center"/>
            <w:hideMark/>
          </w:tcPr>
          <w:p w14:paraId="3FAA927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DC155B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98%</w:t>
            </w:r>
          </w:p>
        </w:tc>
      </w:tr>
      <w:tr w:rsidR="00440E6F" w:rsidRPr="00440E6F" w14:paraId="5D1B10D3" w14:textId="77777777" w:rsidTr="00440E6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46AAF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0E6F">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401A7C1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5317191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hideMark/>
          </w:tcPr>
          <w:p w14:paraId="382AF4BB"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62FB6E3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2BF39D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100%</w:t>
            </w:r>
          </w:p>
        </w:tc>
      </w:tr>
      <w:tr w:rsidR="00440E6F" w:rsidRPr="00440E6F" w14:paraId="1C8AEAAE" w14:textId="77777777" w:rsidTr="00440E6F">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261441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87D431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18831655"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-0.27%</w:t>
            </w:r>
          </w:p>
        </w:tc>
        <w:tc>
          <w:tcPr>
            <w:tcW w:w="0" w:type="auto"/>
            <w:tcBorders>
              <w:top w:val="single" w:sz="8" w:space="0" w:color="auto"/>
              <w:left w:val="nil"/>
              <w:bottom w:val="nil"/>
              <w:right w:val="single" w:sz="4" w:space="0" w:color="auto"/>
            </w:tcBorders>
            <w:shd w:val="clear" w:color="auto" w:fill="auto"/>
            <w:noWrap/>
            <w:vAlign w:val="center"/>
            <w:hideMark/>
          </w:tcPr>
          <w:p w14:paraId="77FC79F7"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0.27%</w:t>
            </w:r>
          </w:p>
        </w:tc>
        <w:tc>
          <w:tcPr>
            <w:tcW w:w="0" w:type="auto"/>
            <w:tcBorders>
              <w:top w:val="single" w:sz="8" w:space="0" w:color="auto"/>
              <w:left w:val="nil"/>
              <w:bottom w:val="nil"/>
              <w:right w:val="nil"/>
            </w:tcBorders>
            <w:shd w:val="clear" w:color="auto" w:fill="auto"/>
            <w:noWrap/>
            <w:vAlign w:val="center"/>
            <w:hideMark/>
          </w:tcPr>
          <w:p w14:paraId="2BDFF6B0"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A077E73"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99%</w:t>
            </w:r>
          </w:p>
        </w:tc>
      </w:tr>
      <w:tr w:rsidR="00440E6F" w:rsidRPr="00440E6F" w14:paraId="1768B910" w14:textId="77777777" w:rsidTr="00440E6F">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859D41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4929C5F4"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629BEE71"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0.24%</w:t>
            </w:r>
          </w:p>
        </w:tc>
        <w:tc>
          <w:tcPr>
            <w:tcW w:w="0" w:type="auto"/>
            <w:tcBorders>
              <w:top w:val="nil"/>
              <w:left w:val="nil"/>
              <w:bottom w:val="single" w:sz="8" w:space="0" w:color="auto"/>
              <w:right w:val="single" w:sz="4" w:space="0" w:color="auto"/>
            </w:tcBorders>
            <w:shd w:val="clear" w:color="auto" w:fill="auto"/>
            <w:noWrap/>
            <w:vAlign w:val="center"/>
            <w:hideMark/>
          </w:tcPr>
          <w:p w14:paraId="131745DC"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0.42%</w:t>
            </w:r>
          </w:p>
        </w:tc>
        <w:tc>
          <w:tcPr>
            <w:tcW w:w="0" w:type="auto"/>
            <w:tcBorders>
              <w:top w:val="nil"/>
              <w:left w:val="nil"/>
              <w:bottom w:val="single" w:sz="8" w:space="0" w:color="auto"/>
              <w:right w:val="nil"/>
            </w:tcBorders>
            <w:shd w:val="clear" w:color="auto" w:fill="auto"/>
            <w:noWrap/>
            <w:vAlign w:val="center"/>
            <w:hideMark/>
          </w:tcPr>
          <w:p w14:paraId="7EDFD678" w14:textId="77777777" w:rsidR="00440E6F" w:rsidRPr="00440E6F" w:rsidRDefault="00440E6F" w:rsidP="0044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6C33B9B8" w14:textId="77777777" w:rsidR="00440E6F" w:rsidRPr="00440E6F" w:rsidRDefault="00440E6F" w:rsidP="00440E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0E6F">
              <w:rPr>
                <w:rFonts w:ascii="Arial" w:hAnsi="Arial" w:cs="Arial"/>
                <w:color w:val="000000"/>
                <w:sz w:val="18"/>
                <w:szCs w:val="18"/>
              </w:rPr>
              <w:t>97%</w:t>
            </w:r>
          </w:p>
        </w:tc>
      </w:tr>
    </w:tbl>
    <w:p w14:paraId="4AB29799" w14:textId="625E777C" w:rsidR="003E5BB7" w:rsidRPr="00A004CA" w:rsidRDefault="00440E6F" w:rsidP="00A004CA">
      <w:pPr>
        <w:pStyle w:val="Caption"/>
        <w:keepNext/>
        <w:keepLines/>
        <w:rPr>
          <w:b/>
          <w:i w:val="0"/>
          <w:color w:val="auto"/>
          <w:sz w:val="20"/>
          <w:szCs w:val="20"/>
        </w:rPr>
      </w:pPr>
      <w:bookmarkStart w:id="3" w:name="_Ref525582953"/>
      <w:r w:rsidRPr="00440E6F">
        <w:rPr>
          <w:b/>
          <w:i w:val="0"/>
          <w:color w:val="auto"/>
          <w:sz w:val="20"/>
          <w:szCs w:val="20"/>
        </w:rPr>
        <w:t xml:space="preserve">Table </w:t>
      </w:r>
      <w:r w:rsidRPr="00440E6F">
        <w:rPr>
          <w:b/>
          <w:i w:val="0"/>
          <w:color w:val="auto"/>
          <w:sz w:val="20"/>
          <w:szCs w:val="20"/>
        </w:rPr>
        <w:fldChar w:fldCharType="begin"/>
      </w:r>
      <w:r w:rsidRPr="00440E6F">
        <w:rPr>
          <w:b/>
          <w:i w:val="0"/>
          <w:color w:val="auto"/>
          <w:sz w:val="20"/>
          <w:szCs w:val="20"/>
        </w:rPr>
        <w:instrText xml:space="preserve"> SEQ Table \* ARABIC </w:instrText>
      </w:r>
      <w:r w:rsidRPr="00440E6F">
        <w:rPr>
          <w:b/>
          <w:i w:val="0"/>
          <w:color w:val="auto"/>
          <w:sz w:val="20"/>
          <w:szCs w:val="20"/>
        </w:rPr>
        <w:fldChar w:fldCharType="separate"/>
      </w:r>
      <w:r w:rsidRPr="00440E6F">
        <w:rPr>
          <w:b/>
          <w:i w:val="0"/>
          <w:color w:val="auto"/>
          <w:sz w:val="20"/>
          <w:szCs w:val="20"/>
        </w:rPr>
        <w:t>2</w:t>
      </w:r>
      <w:r w:rsidRPr="00440E6F">
        <w:rPr>
          <w:b/>
          <w:i w:val="0"/>
          <w:color w:val="auto"/>
          <w:sz w:val="20"/>
          <w:szCs w:val="20"/>
        </w:rPr>
        <w:fldChar w:fldCharType="end"/>
      </w:r>
      <w:bookmarkEnd w:id="3"/>
      <w:r w:rsidRPr="00440E6F">
        <w:rPr>
          <w:b/>
          <w:i w:val="0"/>
          <w:color w:val="auto"/>
          <w:sz w:val="20"/>
          <w:szCs w:val="20"/>
        </w:rPr>
        <w:t xml:space="preserve">: </w:t>
      </w:r>
      <w:r w:rsidRPr="009825B3">
        <w:rPr>
          <w:b/>
          <w:i w:val="0"/>
          <w:color w:val="auto"/>
          <w:sz w:val="20"/>
          <w:szCs w:val="20"/>
        </w:rPr>
        <w:t xml:space="preserve">Average Bjøntegaard delta rate savings of the proposed coefficient coding </w:t>
      </w:r>
      <w:r>
        <w:rPr>
          <w:b/>
          <w:i w:val="0"/>
          <w:color w:val="auto"/>
          <w:sz w:val="20"/>
          <w:szCs w:val="20"/>
        </w:rPr>
        <w:t xml:space="preserve">(CE7.1.2) </w:t>
      </w:r>
      <w:r w:rsidRPr="009825B3">
        <w:rPr>
          <w:b/>
          <w:i w:val="0"/>
          <w:color w:val="auto"/>
          <w:sz w:val="20"/>
          <w:szCs w:val="20"/>
        </w:rPr>
        <w:t>relative to VTM-</w:t>
      </w:r>
      <w:r>
        <w:rPr>
          <w:b/>
          <w:i w:val="0"/>
          <w:color w:val="auto"/>
          <w:sz w:val="20"/>
          <w:szCs w:val="20"/>
        </w:rPr>
        <w:t>2.0.</w:t>
      </w:r>
      <w:r w:rsidRPr="009825B3">
        <w:rPr>
          <w:b/>
          <w:i w:val="0"/>
          <w:color w:val="auto"/>
          <w:sz w:val="20"/>
          <w:szCs w:val="20"/>
        </w:rPr>
        <w:t xml:space="preserve">1 </w:t>
      </w:r>
      <w:r>
        <w:rPr>
          <w:b/>
          <w:i w:val="0"/>
          <w:color w:val="auto"/>
          <w:sz w:val="20"/>
          <w:szCs w:val="20"/>
        </w:rPr>
        <w:t>in low-complexity encoding mode (CTC, RDOQ disabled)</w:t>
      </w:r>
      <w:r w:rsidRPr="009825B3">
        <w:rPr>
          <w:b/>
          <w:i w:val="0"/>
          <w:color w:val="auto"/>
          <w:sz w:val="20"/>
          <w:szCs w:val="20"/>
        </w:rPr>
        <w:t xml:space="preserve">. </w:t>
      </w:r>
      <w:r w:rsidR="003E5BB7">
        <w:rPr>
          <w:lang w:val="en-CA"/>
        </w:rPr>
        <w:tab/>
      </w:r>
      <w:r w:rsidR="003E5BB7">
        <w:rPr>
          <w:lang w:val="en-CA"/>
        </w:rPr>
        <w:tab/>
      </w:r>
      <w:r w:rsidR="003E5BB7">
        <w:rPr>
          <w:lang w:val="en-CA"/>
        </w:rPr>
        <w:tab/>
      </w:r>
      <w:r w:rsidR="003E5BB7">
        <w:rPr>
          <w:lang w:val="en-CA"/>
        </w:rPr>
        <w:tab/>
      </w:r>
      <w:r w:rsidR="003E5BB7">
        <w:rPr>
          <w:lang w:val="en-CA"/>
        </w:rPr>
        <w:tab/>
        <w:t xml:space="preserve"> </w:t>
      </w:r>
    </w:p>
    <w:p w14:paraId="5430FB6C" w14:textId="77777777" w:rsidR="00440E6F" w:rsidRDefault="00440E6F" w:rsidP="00440E6F">
      <w:pPr>
        <w:pStyle w:val="Heading1"/>
        <w:rPr>
          <w:lang w:val="en-CA"/>
        </w:rPr>
      </w:pPr>
      <w:r w:rsidRPr="00D873B5">
        <w:rPr>
          <w:lang w:val="en-CA"/>
        </w:rPr>
        <w:t xml:space="preserve">   </w:t>
      </w:r>
      <w:r>
        <w:rPr>
          <w:lang w:val="en-CA"/>
        </w:rPr>
        <w:t>Conclusion</w:t>
      </w:r>
    </w:p>
    <w:p w14:paraId="762A324D" w14:textId="5406A8A7" w:rsidR="00440E6F" w:rsidRPr="00681970" w:rsidRDefault="00440E6F" w:rsidP="00440E6F">
      <w:pPr>
        <w:rPr>
          <w:lang w:val="en-CA"/>
        </w:rPr>
      </w:pPr>
      <w:r>
        <w:rPr>
          <w:szCs w:val="22"/>
          <w:lang w:val="en-CA"/>
        </w:rPr>
        <w:t xml:space="preserve">In this document an alternate dependent quantization entropy coding scheme that allows grouping of bypass coded bins at coefficient group level was described. The state machine driving the quantizater selection and coefficient coding algorithm is driven by the significance of a coefficient rather than the coefficient level parity allowing </w:t>
      </w:r>
      <w:r w:rsidR="002E7D28">
        <w:rPr>
          <w:szCs w:val="22"/>
          <w:lang w:val="en-CA"/>
        </w:rPr>
        <w:t xml:space="preserve">non-interleaved syntax element coding as well as </w:t>
      </w:r>
      <w:r>
        <w:rPr>
          <w:szCs w:val="22"/>
          <w:lang w:val="en-CA"/>
        </w:rPr>
        <w:t>grouping of remaining level bypass coded bins for efficient parsing.</w:t>
      </w:r>
    </w:p>
    <w:p w14:paraId="694963FF" w14:textId="77777777" w:rsidR="003E5BB7" w:rsidRDefault="003E5BB7" w:rsidP="006673D0">
      <w:pPr>
        <w:rPr>
          <w:lang w:val="en-CA"/>
        </w:rPr>
      </w:pPr>
    </w:p>
    <w:p w14:paraId="66B45BA1" w14:textId="77777777" w:rsidR="006E499F" w:rsidRDefault="006E499F" w:rsidP="006673D0">
      <w:pPr>
        <w:rPr>
          <w:lang w:val="en-CA"/>
        </w:rPr>
      </w:pPr>
    </w:p>
    <w:p w14:paraId="64492B0F" w14:textId="77777777" w:rsidR="002B03D5" w:rsidRDefault="002B03D5" w:rsidP="006673D0">
      <w:pPr>
        <w:rPr>
          <w:lang w:val="en-CA"/>
        </w:rPr>
      </w:pPr>
    </w:p>
    <w:p w14:paraId="1539A21D" w14:textId="77E8A028" w:rsidR="001F2594" w:rsidRDefault="001F2594" w:rsidP="006673D0">
      <w:pPr>
        <w:rPr>
          <w:szCs w:val="22"/>
          <w:lang w:val="en-CA"/>
        </w:rPr>
      </w:pPr>
    </w:p>
    <w:p w14:paraId="54D54B31" w14:textId="77777777" w:rsidR="00DC1FC7" w:rsidRDefault="00DC1FC7" w:rsidP="00DC1FC7">
      <w:pPr>
        <w:pStyle w:val="Heading1"/>
        <w:rPr>
          <w:lang w:val="en-CA"/>
        </w:rPr>
      </w:pPr>
      <w:r w:rsidRPr="00D873B5">
        <w:rPr>
          <w:lang w:val="en-CA"/>
        </w:rPr>
        <w:t xml:space="preserve">   </w:t>
      </w:r>
      <w:r w:rsidRPr="0018127B">
        <w:rPr>
          <w:lang w:val="en-CA"/>
        </w:rPr>
        <w:t>Reference</w:t>
      </w:r>
      <w:r>
        <w:rPr>
          <w:lang w:val="en-CA"/>
        </w:rPr>
        <w:t>s</w:t>
      </w:r>
    </w:p>
    <w:p w14:paraId="24598A57" w14:textId="74C80BCB" w:rsidR="00DC1FC7" w:rsidRDefault="00DC1FC7" w:rsidP="00DC1FC7">
      <w:pPr>
        <w:numPr>
          <w:ilvl w:val="0"/>
          <w:numId w:val="12"/>
        </w:numPr>
        <w:tabs>
          <w:tab w:val="clear" w:pos="360"/>
        </w:tabs>
        <w:ind w:left="454" w:hanging="454"/>
        <w:rPr>
          <w:szCs w:val="22"/>
          <w:lang w:eastAsia="ko-KR"/>
        </w:rPr>
      </w:pPr>
      <w:bookmarkStart w:id="4" w:name="_Ref525583943"/>
      <w:r w:rsidRPr="009825B3">
        <w:rPr>
          <w:szCs w:val="22"/>
        </w:rPr>
        <w:t>H. Schwarz, M. Coban, C. Auyeung</w:t>
      </w:r>
      <w:r w:rsidRPr="009825B3">
        <w:t xml:space="preserve">, “Description of Core Experiment 7 (CE 7): Quantization and coefficient coding,” JVET-K1027, </w:t>
      </w:r>
      <w:r w:rsidRPr="009825B3">
        <w:rPr>
          <w:szCs w:val="22"/>
          <w:lang w:eastAsia="ko-KR"/>
        </w:rPr>
        <w:t>Joint Video Exploration Team (JVET) of ITU-T SG 16 WP 3 and ISO/IEC JTC 1/SC 29/WG 11, Ljubljana, SI, July 2018.</w:t>
      </w:r>
      <w:bookmarkEnd w:id="4"/>
    </w:p>
    <w:p w14:paraId="002A5CDC" w14:textId="52E97FAB" w:rsidR="00DC1FC7" w:rsidRDefault="00DC1FC7" w:rsidP="00DC1FC7">
      <w:pPr>
        <w:numPr>
          <w:ilvl w:val="0"/>
          <w:numId w:val="12"/>
        </w:numPr>
        <w:tabs>
          <w:tab w:val="clear" w:pos="360"/>
        </w:tabs>
        <w:ind w:left="454" w:hanging="454"/>
        <w:rPr>
          <w:szCs w:val="22"/>
          <w:lang w:eastAsia="ko-KR"/>
        </w:rPr>
      </w:pPr>
      <w:hyperlink r:id="rId13" w:history="1">
        <w:bookmarkStart w:id="5" w:name="_Ref525583794"/>
        <w:r w:rsidRPr="00375179">
          <w:rPr>
            <w:rStyle w:val="Hyperlink"/>
            <w:szCs w:val="22"/>
            <w:lang w:eastAsia="ko-KR"/>
          </w:rPr>
          <w:t>https://vcgit.hhi.fraunhofer.de/JVET-K-CE7/VVCSoftware_VTM/tree/CE7.1.2</w:t>
        </w:r>
        <w:bookmarkEnd w:id="5"/>
      </w:hyperlink>
    </w:p>
    <w:p w14:paraId="62D39252" w14:textId="7D59B1DE" w:rsidR="0065643D" w:rsidRPr="00DC1FC7" w:rsidRDefault="0065643D" w:rsidP="00DC1FC7">
      <w:pPr>
        <w:numPr>
          <w:ilvl w:val="0"/>
          <w:numId w:val="12"/>
        </w:numPr>
        <w:tabs>
          <w:tab w:val="clear" w:pos="360"/>
        </w:tabs>
        <w:ind w:left="454" w:hanging="454"/>
        <w:rPr>
          <w:szCs w:val="22"/>
          <w:lang w:eastAsia="ko-KR"/>
        </w:rPr>
      </w:pPr>
      <w:bookmarkStart w:id="6" w:name="_Ref525583822"/>
      <w:r>
        <w:rPr>
          <w:szCs w:val="22"/>
          <w:lang w:eastAsia="ko-KR"/>
        </w:rPr>
        <w:t xml:space="preserve">M. Coban, J. Dong, M. Karczewicz, “Non-CE7: Entropy Coding for Dependent Quantization”, </w:t>
      </w:r>
      <w:r w:rsidRPr="009825B3">
        <w:rPr>
          <w:szCs w:val="22"/>
        </w:rPr>
        <w:t>JVET-K007</w:t>
      </w:r>
      <w:r>
        <w:rPr>
          <w:szCs w:val="22"/>
        </w:rPr>
        <w:t>0</w:t>
      </w:r>
      <w:r w:rsidRPr="009825B3">
        <w:rPr>
          <w:szCs w:val="22"/>
        </w:rPr>
        <w:t>, Joint Video Exploration Team (JVET) of ITU-T SG 16 WP 3 and ISO/IEC JTC 1/SC 29/WG 11, Ljubljana, SI, July 2018.</w:t>
      </w:r>
      <w:bookmarkEnd w:id="6"/>
    </w:p>
    <w:p w14:paraId="540F877F" w14:textId="7647D266" w:rsidR="0065643D" w:rsidRPr="009825B3" w:rsidRDefault="009173A3" w:rsidP="00DC1FC7">
      <w:pPr>
        <w:numPr>
          <w:ilvl w:val="0"/>
          <w:numId w:val="12"/>
        </w:numPr>
        <w:tabs>
          <w:tab w:val="clear" w:pos="360"/>
        </w:tabs>
        <w:ind w:left="454" w:hanging="454"/>
        <w:rPr>
          <w:szCs w:val="22"/>
          <w:lang w:eastAsia="ko-KR"/>
        </w:rPr>
      </w:pPr>
      <w:bookmarkStart w:id="7" w:name="_Ref518303015"/>
      <w:bookmarkStart w:id="8" w:name="_Ref525583949"/>
      <w:r w:rsidRPr="00360861">
        <w:rPr>
          <w:szCs w:val="22"/>
          <w:lang w:val="en-CA" w:eastAsia="ko-KR"/>
        </w:rPr>
        <w:t xml:space="preserve"> </w:t>
      </w:r>
      <w:r w:rsidR="0065643D" w:rsidRPr="00360861">
        <w:rPr>
          <w:szCs w:val="22"/>
          <w:lang w:val="en-CA" w:eastAsia="ko-KR"/>
        </w:rPr>
        <w:t>“</w:t>
      </w:r>
      <w:r w:rsidR="0065643D" w:rsidRPr="0065643D">
        <w:rPr>
          <w:szCs w:val="22"/>
        </w:rPr>
        <w:t>JVET common test conditions and software reference configurations for SDR video,” JVET</w:t>
      </w:r>
      <w:r w:rsidR="0065643D" w:rsidRPr="00360861">
        <w:rPr>
          <w:szCs w:val="22"/>
          <w:lang w:val="en-CA" w:eastAsia="ko-KR"/>
        </w:rPr>
        <w:t>-</w:t>
      </w:r>
      <w:r w:rsidR="0065643D">
        <w:rPr>
          <w:szCs w:val="22"/>
          <w:lang w:val="en-CA" w:eastAsia="ko-KR"/>
        </w:rPr>
        <w:t>K</w:t>
      </w:r>
      <w:r w:rsidR="0065643D" w:rsidRPr="00360861">
        <w:rPr>
          <w:szCs w:val="22"/>
          <w:lang w:val="en-CA" w:eastAsia="ko-KR"/>
        </w:rPr>
        <w:t xml:space="preserve">1010, </w:t>
      </w:r>
      <w:bookmarkEnd w:id="7"/>
      <w:r w:rsidR="0065643D" w:rsidRPr="009825B3">
        <w:rPr>
          <w:szCs w:val="22"/>
        </w:rPr>
        <w:t>Joint Video Exploration Team (JVET) of ITU-T SG 16 WP 3 and ISO/IEC JTC 1/SC 29/WG 11, Ljubljana, SI, July 2018.</w:t>
      </w:r>
      <w:bookmarkEnd w:id="8"/>
    </w:p>
    <w:p w14:paraId="19628D01" w14:textId="77777777" w:rsidR="00DC1FC7" w:rsidRPr="00DC1FC7" w:rsidRDefault="00DC1FC7" w:rsidP="00DC1FC7">
      <w:pPr>
        <w:tabs>
          <w:tab w:val="clear" w:pos="360"/>
        </w:tabs>
        <w:rPr>
          <w:szCs w:val="22"/>
        </w:rPr>
      </w:pPr>
    </w:p>
    <w:p w14:paraId="673AC7BE" w14:textId="77777777" w:rsidR="00DC1FC7" w:rsidRPr="005B217D" w:rsidRDefault="00DC1FC7" w:rsidP="00DC1FC7">
      <w:pPr>
        <w:pStyle w:val="Heading1"/>
        <w:ind w:left="432" w:hanging="432"/>
        <w:rPr>
          <w:lang w:val="en-CA"/>
        </w:rPr>
      </w:pPr>
      <w:r w:rsidRPr="005B217D">
        <w:rPr>
          <w:lang w:val="en-CA"/>
        </w:rPr>
        <w:t>Patent rights declaration(s)</w:t>
      </w:r>
    </w:p>
    <w:p w14:paraId="32EAF635" w14:textId="2D2F334E" w:rsidR="007F1F8B" w:rsidRDefault="00DC1FC7" w:rsidP="009234A5">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D013F3" w14:textId="77777777" w:rsidR="00DC1FC7" w:rsidRPr="005B217D" w:rsidRDefault="00DC1FC7" w:rsidP="009234A5">
      <w:pPr>
        <w:rPr>
          <w:szCs w:val="22"/>
          <w:lang w:val="en-CA"/>
        </w:rPr>
      </w:pPr>
    </w:p>
    <w:sectPr w:rsidR="00DC1FC7"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8C96B" w14:textId="77777777" w:rsidR="00BE352C" w:rsidRDefault="00BE352C">
      <w:r>
        <w:separator/>
      </w:r>
    </w:p>
  </w:endnote>
  <w:endnote w:type="continuationSeparator" w:id="0">
    <w:p w14:paraId="5D3D1DBE" w14:textId="77777777" w:rsidR="00BE352C" w:rsidRDefault="00BE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AEA3A2" w:rsidR="00D51BBF" w:rsidRPr="00C00DDE" w:rsidRDefault="00D51B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2018-08-15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928BE" w14:textId="77777777" w:rsidR="00BE352C" w:rsidRDefault="00BE352C">
      <w:r>
        <w:separator/>
      </w:r>
    </w:p>
  </w:footnote>
  <w:footnote w:type="continuationSeparator" w:id="0">
    <w:p w14:paraId="0C5FF54E" w14:textId="77777777" w:rsidR="00BE352C" w:rsidRDefault="00BE3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DB4"/>
    <w:rsid w:val="000308A3"/>
    <w:rsid w:val="000458BC"/>
    <w:rsid w:val="00045C41"/>
    <w:rsid w:val="00046C03"/>
    <w:rsid w:val="00060E9E"/>
    <w:rsid w:val="00065039"/>
    <w:rsid w:val="0007614F"/>
    <w:rsid w:val="00081398"/>
    <w:rsid w:val="000B0C0F"/>
    <w:rsid w:val="000B1C6B"/>
    <w:rsid w:val="000B4FF9"/>
    <w:rsid w:val="000C09AC"/>
    <w:rsid w:val="000E00F3"/>
    <w:rsid w:val="000F158C"/>
    <w:rsid w:val="00102F3D"/>
    <w:rsid w:val="00124E38"/>
    <w:rsid w:val="0012580B"/>
    <w:rsid w:val="00130AD9"/>
    <w:rsid w:val="00131F90"/>
    <w:rsid w:val="0013458C"/>
    <w:rsid w:val="0013526E"/>
    <w:rsid w:val="001406B3"/>
    <w:rsid w:val="00146152"/>
    <w:rsid w:val="00150F1A"/>
    <w:rsid w:val="00155526"/>
    <w:rsid w:val="00171371"/>
    <w:rsid w:val="00172D3F"/>
    <w:rsid w:val="00175A24"/>
    <w:rsid w:val="00182A73"/>
    <w:rsid w:val="00187E58"/>
    <w:rsid w:val="001A297E"/>
    <w:rsid w:val="001A368E"/>
    <w:rsid w:val="001A7329"/>
    <w:rsid w:val="001A792F"/>
    <w:rsid w:val="001B4E28"/>
    <w:rsid w:val="001C3525"/>
    <w:rsid w:val="001C3AFB"/>
    <w:rsid w:val="001D1BD2"/>
    <w:rsid w:val="001E0248"/>
    <w:rsid w:val="001E02BE"/>
    <w:rsid w:val="001E3B37"/>
    <w:rsid w:val="001F2594"/>
    <w:rsid w:val="001F3F31"/>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03D5"/>
    <w:rsid w:val="002B1595"/>
    <w:rsid w:val="002B191D"/>
    <w:rsid w:val="002C1545"/>
    <w:rsid w:val="002D0AF6"/>
    <w:rsid w:val="002E7D28"/>
    <w:rsid w:val="002F164D"/>
    <w:rsid w:val="003021BC"/>
    <w:rsid w:val="00306206"/>
    <w:rsid w:val="00317D85"/>
    <w:rsid w:val="00327C56"/>
    <w:rsid w:val="003315A1"/>
    <w:rsid w:val="00336463"/>
    <w:rsid w:val="003373EC"/>
    <w:rsid w:val="00342FF4"/>
    <w:rsid w:val="00344E5A"/>
    <w:rsid w:val="00346148"/>
    <w:rsid w:val="00352024"/>
    <w:rsid w:val="003669EA"/>
    <w:rsid w:val="003706CC"/>
    <w:rsid w:val="00377710"/>
    <w:rsid w:val="003A2D8E"/>
    <w:rsid w:val="003A7CE6"/>
    <w:rsid w:val="003C20E4"/>
    <w:rsid w:val="003D6342"/>
    <w:rsid w:val="003E5BB7"/>
    <w:rsid w:val="003E6F90"/>
    <w:rsid w:val="003E73ED"/>
    <w:rsid w:val="003F5D0F"/>
    <w:rsid w:val="00414101"/>
    <w:rsid w:val="004219CF"/>
    <w:rsid w:val="004234F0"/>
    <w:rsid w:val="00433DDB"/>
    <w:rsid w:val="00435A29"/>
    <w:rsid w:val="00437619"/>
    <w:rsid w:val="00440E6F"/>
    <w:rsid w:val="00465A1E"/>
    <w:rsid w:val="0049445A"/>
    <w:rsid w:val="004A2A63"/>
    <w:rsid w:val="004B210C"/>
    <w:rsid w:val="004D405F"/>
    <w:rsid w:val="004E4F4F"/>
    <w:rsid w:val="004E6789"/>
    <w:rsid w:val="004F61E3"/>
    <w:rsid w:val="00502E10"/>
    <w:rsid w:val="005054FB"/>
    <w:rsid w:val="0051015C"/>
    <w:rsid w:val="00516CF1"/>
    <w:rsid w:val="00531AE9"/>
    <w:rsid w:val="00550A66"/>
    <w:rsid w:val="00567EC7"/>
    <w:rsid w:val="00570013"/>
    <w:rsid w:val="005801A2"/>
    <w:rsid w:val="005952A5"/>
    <w:rsid w:val="005A33A1"/>
    <w:rsid w:val="005B217D"/>
    <w:rsid w:val="005C385F"/>
    <w:rsid w:val="005E1AC6"/>
    <w:rsid w:val="005E41B9"/>
    <w:rsid w:val="005F6F1B"/>
    <w:rsid w:val="00615995"/>
    <w:rsid w:val="00616155"/>
    <w:rsid w:val="00624B33"/>
    <w:rsid w:val="0063041A"/>
    <w:rsid w:val="00630AA2"/>
    <w:rsid w:val="00644507"/>
    <w:rsid w:val="00646707"/>
    <w:rsid w:val="0065643D"/>
    <w:rsid w:val="00657F7E"/>
    <w:rsid w:val="00662E58"/>
    <w:rsid w:val="006637F2"/>
    <w:rsid w:val="006642A5"/>
    <w:rsid w:val="00664DCF"/>
    <w:rsid w:val="006673D0"/>
    <w:rsid w:val="006C5D39"/>
    <w:rsid w:val="006D6D9B"/>
    <w:rsid w:val="006E2810"/>
    <w:rsid w:val="006E499F"/>
    <w:rsid w:val="006E5417"/>
    <w:rsid w:val="006F0794"/>
    <w:rsid w:val="007023DE"/>
    <w:rsid w:val="00712F60"/>
    <w:rsid w:val="00720E3B"/>
    <w:rsid w:val="0074393F"/>
    <w:rsid w:val="00745F6B"/>
    <w:rsid w:val="0075585E"/>
    <w:rsid w:val="00770571"/>
    <w:rsid w:val="007768FF"/>
    <w:rsid w:val="007824D3"/>
    <w:rsid w:val="00796EE3"/>
    <w:rsid w:val="007A7D29"/>
    <w:rsid w:val="007B161D"/>
    <w:rsid w:val="007B4AB8"/>
    <w:rsid w:val="007D1181"/>
    <w:rsid w:val="007D6542"/>
    <w:rsid w:val="007E01A3"/>
    <w:rsid w:val="007F1F8B"/>
    <w:rsid w:val="007F67A1"/>
    <w:rsid w:val="007F7151"/>
    <w:rsid w:val="008103DA"/>
    <w:rsid w:val="00811C05"/>
    <w:rsid w:val="008206C8"/>
    <w:rsid w:val="00850886"/>
    <w:rsid w:val="0086387C"/>
    <w:rsid w:val="00874A6C"/>
    <w:rsid w:val="00876C65"/>
    <w:rsid w:val="008A4B4C"/>
    <w:rsid w:val="008C239F"/>
    <w:rsid w:val="008C7367"/>
    <w:rsid w:val="008E480C"/>
    <w:rsid w:val="00907757"/>
    <w:rsid w:val="009173A3"/>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6B2A"/>
    <w:rsid w:val="009F496B"/>
    <w:rsid w:val="00A004CA"/>
    <w:rsid w:val="00A01439"/>
    <w:rsid w:val="00A02E61"/>
    <w:rsid w:val="00A05CFF"/>
    <w:rsid w:val="00A13048"/>
    <w:rsid w:val="00A46843"/>
    <w:rsid w:val="00A56B97"/>
    <w:rsid w:val="00A6093D"/>
    <w:rsid w:val="00A767DC"/>
    <w:rsid w:val="00A76A6D"/>
    <w:rsid w:val="00A83253"/>
    <w:rsid w:val="00A968B7"/>
    <w:rsid w:val="00AA6E84"/>
    <w:rsid w:val="00AB1A1C"/>
    <w:rsid w:val="00AD05A8"/>
    <w:rsid w:val="00AE341B"/>
    <w:rsid w:val="00B01905"/>
    <w:rsid w:val="00B07CA7"/>
    <w:rsid w:val="00B1279A"/>
    <w:rsid w:val="00B4194A"/>
    <w:rsid w:val="00B42873"/>
    <w:rsid w:val="00B437E8"/>
    <w:rsid w:val="00B5222E"/>
    <w:rsid w:val="00B53179"/>
    <w:rsid w:val="00B57A23"/>
    <w:rsid w:val="00B600CD"/>
    <w:rsid w:val="00B61C96"/>
    <w:rsid w:val="00B73A2A"/>
    <w:rsid w:val="00B75A51"/>
    <w:rsid w:val="00B827C6"/>
    <w:rsid w:val="00B94B06"/>
    <w:rsid w:val="00B94C28"/>
    <w:rsid w:val="00BA0BE3"/>
    <w:rsid w:val="00BC0B34"/>
    <w:rsid w:val="00BC10BA"/>
    <w:rsid w:val="00BC5AFD"/>
    <w:rsid w:val="00BE352C"/>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7CA3"/>
    <w:rsid w:val="00CE5E02"/>
    <w:rsid w:val="00CF34DB"/>
    <w:rsid w:val="00CF558F"/>
    <w:rsid w:val="00D010C0"/>
    <w:rsid w:val="00D073E2"/>
    <w:rsid w:val="00D446EC"/>
    <w:rsid w:val="00D51BBF"/>
    <w:rsid w:val="00D51BF0"/>
    <w:rsid w:val="00D531DB"/>
    <w:rsid w:val="00D55942"/>
    <w:rsid w:val="00D807BF"/>
    <w:rsid w:val="00D82FCC"/>
    <w:rsid w:val="00DA17FC"/>
    <w:rsid w:val="00DA7887"/>
    <w:rsid w:val="00DB2C26"/>
    <w:rsid w:val="00DC1FC7"/>
    <w:rsid w:val="00DD02F4"/>
    <w:rsid w:val="00DD6622"/>
    <w:rsid w:val="00DE1C7C"/>
    <w:rsid w:val="00DE6B43"/>
    <w:rsid w:val="00E11923"/>
    <w:rsid w:val="00E262D4"/>
    <w:rsid w:val="00E36250"/>
    <w:rsid w:val="00E47F2D"/>
    <w:rsid w:val="00E54511"/>
    <w:rsid w:val="00E61DAC"/>
    <w:rsid w:val="00E70C9E"/>
    <w:rsid w:val="00E72B80"/>
    <w:rsid w:val="00E75FE3"/>
    <w:rsid w:val="00E86C4C"/>
    <w:rsid w:val="00E907A3"/>
    <w:rsid w:val="00EA5AE0"/>
    <w:rsid w:val="00EB4F64"/>
    <w:rsid w:val="00EB56E1"/>
    <w:rsid w:val="00EB7AB1"/>
    <w:rsid w:val="00EE7CD8"/>
    <w:rsid w:val="00EF37F6"/>
    <w:rsid w:val="00EF48CC"/>
    <w:rsid w:val="00F00801"/>
    <w:rsid w:val="00F0609D"/>
    <w:rsid w:val="00F112E3"/>
    <w:rsid w:val="00F2488D"/>
    <w:rsid w:val="00F25D1E"/>
    <w:rsid w:val="00F601A0"/>
    <w:rsid w:val="00F712E9"/>
    <w:rsid w:val="00F73032"/>
    <w:rsid w:val="00F848FC"/>
    <w:rsid w:val="00F87B42"/>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C1FC7"/>
    <w:rPr>
      <w:color w:val="605E5C"/>
      <w:shd w:val="clear" w:color="auto" w:fill="E1DFDD"/>
    </w:rPr>
  </w:style>
  <w:style w:type="paragraph" w:styleId="ListParagraph">
    <w:name w:val="List Paragraph"/>
    <w:basedOn w:val="Normal"/>
    <w:uiPriority w:val="34"/>
    <w:qFormat/>
    <w:rsid w:val="00850886"/>
    <w:pPr>
      <w:ind w:left="720"/>
      <w:contextualSpacing/>
    </w:pPr>
  </w:style>
  <w:style w:type="paragraph" w:styleId="Caption">
    <w:name w:val="caption"/>
    <w:basedOn w:val="Normal"/>
    <w:next w:val="Normal"/>
    <w:unhideWhenUsed/>
    <w:qFormat/>
    <w:rsid w:val="005054FB"/>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907652">
      <w:bodyDiv w:val="1"/>
      <w:marLeft w:val="0"/>
      <w:marRight w:val="0"/>
      <w:marTop w:val="0"/>
      <w:marBottom w:val="0"/>
      <w:divBdr>
        <w:top w:val="none" w:sz="0" w:space="0" w:color="auto"/>
        <w:left w:val="none" w:sz="0" w:space="0" w:color="auto"/>
        <w:bottom w:val="none" w:sz="0" w:space="0" w:color="auto"/>
        <w:right w:val="none" w:sz="0" w:space="0" w:color="auto"/>
      </w:divBdr>
    </w:div>
    <w:div w:id="8807469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K-CE7/VVCSoftware_VTM/tree/CE7.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iedong@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7E189-6429-44A4-AA37-22B36ECB6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1306</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3</cp:revision>
  <cp:lastPrinted>1900-01-01T08:00:00Z</cp:lastPrinted>
  <dcterms:created xsi:type="dcterms:W3CDTF">2018-09-25T03:25:00Z</dcterms:created>
  <dcterms:modified xsi:type="dcterms:W3CDTF">2018-09-25T03:26:00Z</dcterms:modified>
</cp:coreProperties>
</file>