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6865F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B597FEB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10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San Diego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US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10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 w:rsidR="00C00DDE"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67EBFA0F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76945">
              <w:rPr>
                <w:rFonts w:hint="eastAsia"/>
                <w:lang w:val="en-CA" w:eastAsia="zh-CN"/>
              </w:rPr>
              <w:t>J0049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923BB69" w:rsidR="00E61DAC" w:rsidRPr="005B217D" w:rsidRDefault="00AB2A5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Coding performance of Tencent’s structure only </w:t>
            </w:r>
            <w:r w:rsidR="000154CC">
              <w:rPr>
                <w:b/>
                <w:szCs w:val="22"/>
                <w:lang w:val="en-CA"/>
              </w:rPr>
              <w:t>scheme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2969F1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4A779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ABDEE61" w14:textId="77777777" w:rsidR="00AB2A5E" w:rsidRDefault="00AB2A5E">
            <w:pPr>
              <w:spacing w:before="60" w:after="60"/>
              <w:rPr>
                <w:szCs w:val="22"/>
              </w:rPr>
            </w:pPr>
          </w:p>
          <w:p w14:paraId="49D81240" w14:textId="09B18813" w:rsidR="00E61DAC" w:rsidRPr="00A204DB" w:rsidRDefault="00A204DB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Xiang Li, Xin Zhao, Shan Liu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1A55F26" w14:textId="77777777" w:rsidR="00AB2A5E" w:rsidRDefault="00AB2A5E" w:rsidP="00A204DB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12EE7905" w:rsidR="00E61DAC" w:rsidRPr="005B217D" w:rsidRDefault="00A204DB" w:rsidP="00A204DB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{xlxiangli, xinzzhao, shanl} @tencent.com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47DE813" w:rsidR="00E61DAC" w:rsidRPr="005B217D" w:rsidRDefault="00A204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Tencent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724A10DB" w:rsidR="00275BCF" w:rsidRPr="005B217D" w:rsidRDefault="009A5DF7" w:rsidP="00C97D78">
      <w:pPr>
        <w:rPr>
          <w:lang w:val="en-CA"/>
        </w:rPr>
      </w:pPr>
      <w:r>
        <w:rPr>
          <w:lang w:val="en-CA"/>
        </w:rPr>
        <w:t>This contribution</w:t>
      </w:r>
      <w:r w:rsidR="00AB2A5E">
        <w:rPr>
          <w:lang w:val="en-CA"/>
        </w:rPr>
        <w:t xml:space="preserve"> reports the coding performance of Tencent’s structure only </w:t>
      </w:r>
      <w:r w:rsidR="000154CC">
        <w:rPr>
          <w:lang w:val="en-CA"/>
        </w:rPr>
        <w:t>scheme</w:t>
      </w:r>
      <w:r w:rsidR="006D5927">
        <w:rPr>
          <w:lang w:val="en-CA"/>
        </w:rPr>
        <w:t>.</w:t>
      </w:r>
      <w:r w:rsidR="00AB2A5E">
        <w:rPr>
          <w:lang w:val="en-CA"/>
        </w:rPr>
        <w:t xml:space="preserve"> </w:t>
      </w:r>
      <w:r w:rsidR="0046101E">
        <w:rPr>
          <w:lang w:val="en-CA"/>
        </w:rPr>
        <w:t xml:space="preserve">The scheme </w:t>
      </w:r>
      <w:r w:rsidR="00D40C3B">
        <w:rPr>
          <w:lang w:val="en-CA"/>
        </w:rPr>
        <w:t xml:space="preserve">is </w:t>
      </w:r>
      <w:r w:rsidR="00BC4185">
        <w:rPr>
          <w:lang w:val="en-CA"/>
        </w:rPr>
        <w:t>on top of Next Software with</w:t>
      </w:r>
      <w:r w:rsidR="00D40C3B">
        <w:rPr>
          <w:lang w:val="en-CA"/>
        </w:rPr>
        <w:t xml:space="preserve"> newly introduced structure modifications while disabling </w:t>
      </w:r>
      <w:r w:rsidR="0046101E">
        <w:rPr>
          <w:lang w:val="en-CA"/>
        </w:rPr>
        <w:t>Next tool</w:t>
      </w:r>
      <w:r w:rsidR="00BC4185">
        <w:rPr>
          <w:lang w:val="en-CA"/>
        </w:rPr>
        <w:t xml:space="preserve">s </w:t>
      </w:r>
      <w:r w:rsidR="00F76945">
        <w:rPr>
          <w:rFonts w:hint="eastAsia"/>
          <w:lang w:val="en-CA" w:eastAsia="zh-CN"/>
        </w:rPr>
        <w:t>by</w:t>
      </w:r>
      <w:r w:rsidR="00F76945">
        <w:rPr>
          <w:lang w:val="en-CA"/>
        </w:rPr>
        <w:t xml:space="preserve"> </w:t>
      </w:r>
      <w:proofErr w:type="spellStart"/>
      <w:r w:rsidR="00D40C3B">
        <w:rPr>
          <w:lang w:val="en-CA"/>
        </w:rPr>
        <w:t>cfg</w:t>
      </w:r>
      <w:proofErr w:type="spellEnd"/>
      <w:r w:rsidR="00D40C3B">
        <w:rPr>
          <w:lang w:val="en-CA"/>
        </w:rPr>
        <w:t xml:space="preserve"> options</w:t>
      </w:r>
      <w:r w:rsidR="00BC4185">
        <w:rPr>
          <w:lang w:val="en-CA"/>
        </w:rPr>
        <w:t>.</w:t>
      </w:r>
      <w:r w:rsidR="0046101E">
        <w:rPr>
          <w:lang w:val="en-CA"/>
        </w:rPr>
        <w:t xml:space="preserve"> </w:t>
      </w:r>
      <w:r w:rsidR="00AB2A5E">
        <w:rPr>
          <w:lang w:val="en-CA"/>
        </w:rPr>
        <w:t xml:space="preserve">Compared to HM-16.6 anchor, </w:t>
      </w:r>
      <w:r w:rsidR="000D7AC8" w:rsidRPr="00D40C3B">
        <w:rPr>
          <w:lang w:val="en-CA"/>
        </w:rPr>
        <w:t xml:space="preserve">over </w:t>
      </w:r>
      <w:r w:rsidR="000D7AC8" w:rsidRPr="00F76945">
        <w:rPr>
          <w:lang w:val="en-CA"/>
        </w:rPr>
        <w:t>12</w:t>
      </w:r>
      <w:r w:rsidR="000D7AC8" w:rsidRPr="00D40C3B">
        <w:rPr>
          <w:lang w:val="en-CA"/>
        </w:rPr>
        <w:t>%</w:t>
      </w:r>
      <w:r w:rsidR="006D5927" w:rsidRPr="00D40C3B">
        <w:rPr>
          <w:lang w:val="en-CA"/>
        </w:rPr>
        <w:t xml:space="preserve"> </w:t>
      </w:r>
      <w:proofErr w:type="spellStart"/>
      <w:r w:rsidR="006D5927" w:rsidRPr="00D40C3B">
        <w:rPr>
          <w:lang w:val="en-CA"/>
        </w:rPr>
        <w:t>luma</w:t>
      </w:r>
      <w:proofErr w:type="spellEnd"/>
      <w:r w:rsidR="006D5927">
        <w:rPr>
          <w:lang w:val="en-CA"/>
        </w:rPr>
        <w:t xml:space="preserve"> BD rate reduction </w:t>
      </w:r>
      <w:r w:rsidR="00AB2A5E">
        <w:rPr>
          <w:lang w:val="en-CA"/>
        </w:rPr>
        <w:t>for constraint set 1 and 2 are reportedly achieved</w:t>
      </w:r>
      <w:r w:rsidR="002E5145">
        <w:rPr>
          <w:lang w:val="en-CA"/>
        </w:rPr>
        <w:t>, respectively</w:t>
      </w:r>
      <w:r w:rsidR="006D5927">
        <w:rPr>
          <w:lang w:val="en-CA"/>
        </w:rPr>
        <w:t>.</w:t>
      </w:r>
    </w:p>
    <w:p w14:paraId="7D2AC1F0" w14:textId="7575748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EC8478F" w14:textId="1AC4FB88" w:rsidR="008B6945" w:rsidRDefault="008B6945" w:rsidP="0028623B">
      <w:pPr>
        <w:rPr>
          <w:lang w:val="en-CA"/>
        </w:rPr>
      </w:pPr>
      <w:r>
        <w:rPr>
          <w:lang w:val="en-CA"/>
        </w:rPr>
        <w:t xml:space="preserve">The improvement of block structure contributes a big portion of coding gain over HM and JEM anchors in Tencent’s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response </w:t>
      </w:r>
      <w:r w:rsidR="00752478">
        <w:rPr>
          <w:lang w:val="en-CA"/>
        </w:rPr>
        <w:fldChar w:fldCharType="begin"/>
      </w:r>
      <w:r w:rsidR="00752478">
        <w:rPr>
          <w:lang w:val="en-CA"/>
        </w:rPr>
        <w:instrText xml:space="preserve"> REF _Ref510172290 \r \h </w:instrText>
      </w:r>
      <w:r w:rsidR="00752478">
        <w:rPr>
          <w:lang w:val="en-CA"/>
        </w:rPr>
      </w:r>
      <w:r w:rsidR="00752478">
        <w:rPr>
          <w:lang w:val="en-CA"/>
        </w:rPr>
        <w:fldChar w:fldCharType="separate"/>
      </w:r>
      <w:r w:rsidR="00752478">
        <w:rPr>
          <w:lang w:val="en-CA"/>
        </w:rPr>
        <w:t>[1]</w:t>
      </w:r>
      <w:r w:rsidR="00752478">
        <w:rPr>
          <w:lang w:val="en-CA"/>
        </w:rPr>
        <w:fldChar w:fldCharType="end"/>
      </w:r>
      <w:r w:rsidR="00752478">
        <w:rPr>
          <w:lang w:val="en-CA"/>
        </w:rPr>
        <w:t xml:space="preserve"> </w:t>
      </w:r>
      <w:r>
        <w:rPr>
          <w:lang w:val="en-CA"/>
        </w:rPr>
        <w:t xml:space="preserve">and later improvement </w:t>
      </w:r>
      <w:r w:rsidR="00752478">
        <w:rPr>
          <w:lang w:val="en-CA"/>
        </w:rPr>
        <w:fldChar w:fldCharType="begin"/>
      </w:r>
      <w:r w:rsidR="00752478">
        <w:rPr>
          <w:lang w:val="en-CA"/>
        </w:rPr>
        <w:instrText xml:space="preserve"> REF _Ref510172298 \r \h </w:instrText>
      </w:r>
      <w:r w:rsidR="00752478">
        <w:rPr>
          <w:lang w:val="en-CA"/>
        </w:rPr>
      </w:r>
      <w:r w:rsidR="00752478">
        <w:rPr>
          <w:lang w:val="en-CA"/>
        </w:rPr>
        <w:fldChar w:fldCharType="separate"/>
      </w:r>
      <w:r w:rsidR="00752478">
        <w:rPr>
          <w:lang w:val="en-CA"/>
        </w:rPr>
        <w:t>[2]</w:t>
      </w:r>
      <w:r w:rsidR="00752478">
        <w:rPr>
          <w:lang w:val="en-CA"/>
        </w:rPr>
        <w:fldChar w:fldCharType="end"/>
      </w:r>
      <w:r w:rsidR="00D40C3B">
        <w:rPr>
          <w:lang w:val="en-CA"/>
        </w:rPr>
        <w:t xml:space="preserve"> which are on top of Next software</w:t>
      </w:r>
      <w:r w:rsidR="00503EBF">
        <w:rPr>
          <w:lang w:val="en-CA"/>
        </w:rPr>
        <w:t xml:space="preserve"> </w:t>
      </w:r>
      <w:r w:rsidR="00503EBF">
        <w:rPr>
          <w:lang w:val="en-CA"/>
        </w:rPr>
        <w:fldChar w:fldCharType="begin"/>
      </w:r>
      <w:r w:rsidR="00503EBF">
        <w:rPr>
          <w:lang w:val="en-CA"/>
        </w:rPr>
        <w:instrText xml:space="preserve"> REF _Ref507762919 \r \h </w:instrText>
      </w:r>
      <w:r w:rsidR="00503EBF">
        <w:rPr>
          <w:lang w:val="en-CA"/>
        </w:rPr>
      </w:r>
      <w:r w:rsidR="00503EBF">
        <w:rPr>
          <w:lang w:val="en-CA"/>
        </w:rPr>
        <w:fldChar w:fldCharType="separate"/>
      </w:r>
      <w:r w:rsidR="00503EBF">
        <w:rPr>
          <w:lang w:val="en-CA"/>
        </w:rPr>
        <w:t>[4]</w:t>
      </w:r>
      <w:r w:rsidR="00503EBF"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proposal, the coding performance of structure only </w:t>
      </w:r>
      <w:r w:rsidR="000154CC">
        <w:rPr>
          <w:lang w:val="en-CA" w:eastAsia="zh-CN"/>
        </w:rPr>
        <w:t>scheme</w:t>
      </w:r>
      <w:r>
        <w:rPr>
          <w:lang w:val="en-CA" w:eastAsia="zh-CN"/>
        </w:rPr>
        <w:t xml:space="preserve"> of </w:t>
      </w:r>
      <w:r w:rsidR="00752478">
        <w:rPr>
          <w:lang w:val="en-CA"/>
        </w:rPr>
        <w:fldChar w:fldCharType="begin"/>
      </w:r>
      <w:r w:rsidR="00752478">
        <w:rPr>
          <w:lang w:val="en-CA"/>
        </w:rPr>
        <w:instrText xml:space="preserve"> REF _Ref510172298 \r \h </w:instrText>
      </w:r>
      <w:r w:rsidR="00752478">
        <w:rPr>
          <w:lang w:val="en-CA"/>
        </w:rPr>
      </w:r>
      <w:r w:rsidR="00752478">
        <w:rPr>
          <w:lang w:val="en-CA"/>
        </w:rPr>
        <w:fldChar w:fldCharType="separate"/>
      </w:r>
      <w:r w:rsidR="00752478">
        <w:rPr>
          <w:lang w:val="en-CA"/>
        </w:rPr>
        <w:t>[2]</w:t>
      </w:r>
      <w:r w:rsidR="00752478">
        <w:rPr>
          <w:lang w:val="en-CA"/>
        </w:rPr>
        <w:fldChar w:fldCharType="end"/>
      </w:r>
      <w:r w:rsidR="00752478">
        <w:rPr>
          <w:lang w:val="en-CA"/>
        </w:rPr>
        <w:t xml:space="preserve"> </w:t>
      </w:r>
      <w:r>
        <w:rPr>
          <w:lang w:val="en-CA" w:eastAsia="zh-CN"/>
        </w:rPr>
        <w:t>is studied</w:t>
      </w:r>
      <w:r w:rsidR="00752478">
        <w:rPr>
          <w:lang w:val="en-CA" w:eastAsia="zh-CN"/>
        </w:rPr>
        <w:t xml:space="preserve"> by disabling </w:t>
      </w:r>
      <w:r w:rsidR="00503EBF">
        <w:rPr>
          <w:lang w:val="en-CA" w:eastAsia="zh-CN"/>
        </w:rPr>
        <w:t>Next</w:t>
      </w:r>
      <w:r w:rsidR="00752478">
        <w:rPr>
          <w:lang w:val="en-CA" w:eastAsia="zh-CN"/>
        </w:rPr>
        <w:t xml:space="preserve"> tools</w:t>
      </w:r>
      <w:r w:rsidR="00503EBF">
        <w:rPr>
          <w:lang w:val="en-CA" w:eastAsia="zh-CN"/>
        </w:rPr>
        <w:t xml:space="preserve"> with </w:t>
      </w:r>
      <w:proofErr w:type="spellStart"/>
      <w:r w:rsidR="00503EBF">
        <w:rPr>
          <w:lang w:val="en-CA" w:eastAsia="zh-CN"/>
        </w:rPr>
        <w:t>cfg</w:t>
      </w:r>
      <w:proofErr w:type="spellEnd"/>
      <w:r w:rsidR="00503EBF">
        <w:rPr>
          <w:lang w:val="en-CA" w:eastAsia="zh-CN"/>
        </w:rPr>
        <w:t xml:space="preserve"> options while keeping structure related tools on</w:t>
      </w:r>
      <w:r>
        <w:rPr>
          <w:lang w:val="en-CA" w:eastAsia="zh-CN"/>
        </w:rPr>
        <w:t>.</w:t>
      </w:r>
    </w:p>
    <w:p w14:paraId="515A8AF2" w14:textId="0D128D8E" w:rsidR="00D56131" w:rsidRDefault="00752478" w:rsidP="000A2A61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D56131">
        <w:rPr>
          <w:lang w:val="en-CA"/>
        </w:rPr>
        <w:t>block structure</w:t>
      </w:r>
    </w:p>
    <w:p w14:paraId="65C427EB" w14:textId="0D55F648" w:rsidR="00680AD0" w:rsidRPr="00680AD0" w:rsidRDefault="00752478" w:rsidP="00680AD0">
      <w:pPr>
        <w:rPr>
          <w:lang w:val="en-CA"/>
        </w:rPr>
      </w:pPr>
      <w:r>
        <w:rPr>
          <w:lang w:val="en-CA"/>
        </w:rPr>
        <w:t xml:space="preserve">In JVET-J0029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_Ref510172290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block structure is based on quad-tree (QT) + binary-tree (BT) + triple tree (TT).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_Ref510172298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, a new tree type </w:t>
      </w:r>
      <w:proofErr w:type="spellStart"/>
      <w:r>
        <w:rPr>
          <w:lang w:val="en-CA"/>
        </w:rPr>
        <w:t>SplitToSquare</w:t>
      </w:r>
      <w:proofErr w:type="spellEnd"/>
      <w:r>
        <w:rPr>
          <w:lang w:val="en-CA"/>
        </w:rPr>
        <w:t xml:space="preserve"> is further proposed.</w:t>
      </w:r>
      <w:r w:rsidR="00513FED">
        <w:rPr>
          <w:lang w:val="en-CA"/>
        </w:rPr>
        <w:t xml:space="preserve"> With this tree type, a block is split into largest same-size square sub-blocks. In the current implementation</w:t>
      </w:r>
      <w:r w:rsidR="00EF46E2">
        <w:rPr>
          <w:lang w:val="en-CA"/>
        </w:rPr>
        <w:t>,</w:t>
      </w:r>
      <w:r w:rsidR="00513FED">
        <w:rPr>
          <w:lang w:val="en-CA"/>
        </w:rPr>
        <w:t xml:space="preserve"> </w:t>
      </w:r>
      <w:r w:rsidR="00513FED">
        <w:rPr>
          <w:lang w:val="en-CA" w:eastAsia="zh-CN"/>
        </w:rPr>
        <w:t>Split2Square can only be used when the width to height ratio of a</w:t>
      </w:r>
      <w:r w:rsidR="000154CC">
        <w:rPr>
          <w:lang w:val="en-CA" w:eastAsia="zh-CN"/>
        </w:rPr>
        <w:t>n</w:t>
      </w:r>
      <w:r w:rsidR="00513FED">
        <w:rPr>
          <w:lang w:val="en-CA" w:eastAsia="zh-CN"/>
        </w:rPr>
        <w:t xml:space="preserve"> input block is 1:1, 1:4, or 4:1.</w:t>
      </w:r>
    </w:p>
    <w:p w14:paraId="5DAE102D" w14:textId="45A355F1" w:rsidR="00442A4C" w:rsidRDefault="00442A4C" w:rsidP="00442A4C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Simulation</w:t>
      </w:r>
      <w:r>
        <w:rPr>
          <w:lang w:val="en-CA"/>
        </w:rPr>
        <w:t xml:space="preserve"> results</w:t>
      </w:r>
      <w:r w:rsidRPr="005B217D">
        <w:rPr>
          <w:lang w:val="en-CA"/>
        </w:rPr>
        <w:t xml:space="preserve"> </w:t>
      </w:r>
    </w:p>
    <w:p w14:paraId="0AFED4CD" w14:textId="4D2A78D3" w:rsidR="000D7AC8" w:rsidRDefault="000154CC" w:rsidP="000154CC">
      <w:pPr>
        <w:rPr>
          <w:lang w:val="en-CA"/>
        </w:rPr>
      </w:pPr>
      <w:r>
        <w:rPr>
          <w:lang w:val="en-CA"/>
        </w:rPr>
        <w:t xml:space="preserve">The proposed scheme is on top of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_Ref510172298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All </w:t>
      </w:r>
      <w:r w:rsidR="00F76945">
        <w:rPr>
          <w:lang w:val="en-CA"/>
        </w:rPr>
        <w:t>Next</w:t>
      </w:r>
      <w:r>
        <w:rPr>
          <w:lang w:val="en-CA"/>
        </w:rPr>
        <w:t xml:space="preserve"> tools except structure</w:t>
      </w:r>
      <w:r w:rsidR="00ED77CD">
        <w:rPr>
          <w:lang w:val="en-CA"/>
        </w:rPr>
        <w:t xml:space="preserve"> related</w:t>
      </w:r>
      <w:r>
        <w:rPr>
          <w:lang w:val="en-CA"/>
        </w:rPr>
        <w:t xml:space="preserve"> changes and multi-parameter CABAC are disabled by </w:t>
      </w:r>
      <w:proofErr w:type="spellStart"/>
      <w:r>
        <w:rPr>
          <w:lang w:val="en-CA"/>
        </w:rPr>
        <w:t>cfg</w:t>
      </w:r>
      <w:proofErr w:type="spellEnd"/>
      <w:r>
        <w:rPr>
          <w:lang w:val="en-CA"/>
        </w:rPr>
        <w:t xml:space="preserve"> options.</w:t>
      </w:r>
      <w:r w:rsidRPr="00062889">
        <w:rPr>
          <w:lang w:val="en-CA"/>
        </w:rPr>
        <w:t xml:space="preserve"> </w:t>
      </w:r>
      <w:r w:rsidR="00BA1DCA">
        <w:rPr>
          <w:lang w:val="en-CA"/>
        </w:rPr>
        <w:t xml:space="preserve">Please note that HEVC CABAC engine cannot be directly used since it does not support small (like 2×2) coefficient group (CG) which is resulted from non-quad-tree modes. </w:t>
      </w:r>
      <w:r w:rsidR="000D7AC8">
        <w:rPr>
          <w:lang w:val="en-CA"/>
        </w:rPr>
        <w:t xml:space="preserve">It is reported that the coding </w:t>
      </w:r>
      <w:r w:rsidR="00ED77CD">
        <w:rPr>
          <w:lang w:val="en-CA"/>
        </w:rPr>
        <w:t xml:space="preserve">performance </w:t>
      </w:r>
      <w:r w:rsidR="000D7AC8">
        <w:rPr>
          <w:lang w:val="en-CA"/>
        </w:rPr>
        <w:t xml:space="preserve">improvement by multi-parameter CABAC engine was around 1.2% for random access configuration </w:t>
      </w:r>
      <w:r w:rsidR="000D7AC8">
        <w:rPr>
          <w:lang w:val="en-CA"/>
        </w:rPr>
        <w:fldChar w:fldCharType="begin"/>
      </w:r>
      <w:r w:rsidR="000D7AC8">
        <w:rPr>
          <w:lang w:val="en-CA"/>
        </w:rPr>
        <w:instrText xml:space="preserve"> REF _Ref510177625 \r \h </w:instrText>
      </w:r>
      <w:r w:rsidR="000D7AC8">
        <w:rPr>
          <w:lang w:val="en-CA"/>
        </w:rPr>
      </w:r>
      <w:r w:rsidR="000D7AC8">
        <w:rPr>
          <w:lang w:val="en-CA"/>
        </w:rPr>
        <w:fldChar w:fldCharType="separate"/>
      </w:r>
      <w:r w:rsidR="000D7AC8">
        <w:rPr>
          <w:lang w:val="en-CA"/>
        </w:rPr>
        <w:t>[3]</w:t>
      </w:r>
      <w:r w:rsidR="000D7AC8">
        <w:rPr>
          <w:lang w:val="en-CA"/>
        </w:rPr>
        <w:fldChar w:fldCharType="end"/>
      </w:r>
      <w:r w:rsidR="000D7AC8">
        <w:rPr>
          <w:lang w:val="en-CA"/>
        </w:rPr>
        <w:t>.</w:t>
      </w:r>
    </w:p>
    <w:p w14:paraId="4564A8BF" w14:textId="506735E2" w:rsidR="000154CC" w:rsidRDefault="000154CC" w:rsidP="000154CC">
      <w:pPr>
        <w:rPr>
          <w:lang w:val="en-CA"/>
        </w:rPr>
      </w:pPr>
      <w:r w:rsidRPr="00062889">
        <w:rPr>
          <w:lang w:val="en-CA"/>
        </w:rPr>
        <w:t xml:space="preserve">Simulations are performed under </w:t>
      </w:r>
      <w:r>
        <w:rPr>
          <w:lang w:val="en-CA"/>
        </w:rPr>
        <w:t xml:space="preserve">the </w:t>
      </w:r>
      <w:r w:rsidRPr="00062889">
        <w:rPr>
          <w:lang w:val="en-CA"/>
        </w:rPr>
        <w:t>s</w:t>
      </w:r>
      <w:bookmarkStart w:id="0" w:name="_GoBack"/>
      <w:bookmarkEnd w:id="0"/>
      <w:r w:rsidRPr="00062889">
        <w:rPr>
          <w:lang w:val="en-CA"/>
        </w:rPr>
        <w:t>ame QP</w:t>
      </w:r>
      <w:r>
        <w:rPr>
          <w:lang w:val="en-CA"/>
        </w:rPr>
        <w:t xml:space="preserve"> settings</w:t>
      </w:r>
      <w:r w:rsidRPr="00062889">
        <w:rPr>
          <w:lang w:val="en-CA"/>
        </w:rPr>
        <w:t xml:space="preserve"> </w:t>
      </w:r>
      <w:r>
        <w:rPr>
          <w:lang w:val="en-CA"/>
        </w:rPr>
        <w:t>used</w:t>
      </w:r>
      <w:r w:rsidRPr="00062889">
        <w:rPr>
          <w:lang w:val="en-CA"/>
        </w:rPr>
        <w:t xml:space="preserve"> </w:t>
      </w:r>
      <w:r w:rsidRPr="00062889">
        <w:rPr>
          <w:rFonts w:hint="eastAsia"/>
          <w:lang w:val="en-CA" w:eastAsia="zh-CN"/>
        </w:rPr>
        <w:t>in</w:t>
      </w:r>
      <w:r w:rsidRPr="00062889">
        <w:rPr>
          <w:lang w:val="en-CA"/>
        </w:rPr>
        <w:t xml:space="preserve"> </w:t>
      </w:r>
      <w:r>
        <w:rPr>
          <w:lang w:val="en-CA"/>
        </w:rPr>
        <w:t xml:space="preserve">Constraint Set 1 and 2 of </w:t>
      </w:r>
      <w:r w:rsidRPr="00062889">
        <w:rPr>
          <w:lang w:val="en-CA"/>
        </w:rPr>
        <w:t>JVET-J0029.</w:t>
      </w:r>
      <w:r>
        <w:rPr>
          <w:lang w:val="en-CA"/>
        </w:rPr>
        <w:t xml:space="preserve"> The results </w:t>
      </w:r>
      <w:r w:rsidR="00BA1DCA">
        <w:rPr>
          <w:lang w:val="en-CA"/>
        </w:rPr>
        <w:t xml:space="preserve">are summarized in </w:t>
      </w:r>
      <w:r w:rsidR="00BA1DCA">
        <w:rPr>
          <w:lang w:val="en-CA"/>
        </w:rPr>
        <w:fldChar w:fldCharType="begin"/>
      </w:r>
      <w:r w:rsidR="00BA1DCA">
        <w:rPr>
          <w:lang w:val="en-CA"/>
        </w:rPr>
        <w:instrText xml:space="preserve"> REF _Ref510175146 \h </w:instrText>
      </w:r>
      <w:r w:rsidR="00BA1DCA">
        <w:rPr>
          <w:lang w:val="en-CA"/>
        </w:rPr>
      </w:r>
      <w:r w:rsidR="00BA1DCA">
        <w:rPr>
          <w:lang w:val="en-CA"/>
        </w:rPr>
        <w:fldChar w:fldCharType="separate"/>
      </w:r>
      <w:r w:rsidR="00BA1DCA">
        <w:t xml:space="preserve">Table </w:t>
      </w:r>
      <w:r w:rsidR="00BA1DCA">
        <w:rPr>
          <w:noProof/>
        </w:rPr>
        <w:t>1</w:t>
      </w:r>
      <w:r w:rsidR="00BA1DCA">
        <w:rPr>
          <w:lang w:val="en-CA"/>
        </w:rPr>
        <w:fldChar w:fldCharType="end"/>
      </w:r>
      <w:r w:rsidR="00BA1DCA">
        <w:rPr>
          <w:lang w:val="en-CA"/>
        </w:rPr>
        <w:t xml:space="preserve"> and </w:t>
      </w:r>
      <w:r w:rsidR="00BA1DCA">
        <w:rPr>
          <w:lang w:val="en-CA"/>
        </w:rPr>
        <w:fldChar w:fldCharType="begin"/>
      </w:r>
      <w:r w:rsidR="00BA1DCA">
        <w:rPr>
          <w:lang w:val="en-CA"/>
        </w:rPr>
        <w:instrText xml:space="preserve"> REF _Ref510175158 \h </w:instrText>
      </w:r>
      <w:r w:rsidR="00BA1DCA">
        <w:rPr>
          <w:lang w:val="en-CA"/>
        </w:rPr>
      </w:r>
      <w:r w:rsidR="00BA1DCA">
        <w:rPr>
          <w:lang w:val="en-CA"/>
        </w:rPr>
        <w:fldChar w:fldCharType="separate"/>
      </w:r>
      <w:r w:rsidR="00BA1DCA">
        <w:t xml:space="preserve">Table </w:t>
      </w:r>
      <w:r w:rsidR="00BA1DCA">
        <w:rPr>
          <w:noProof/>
        </w:rPr>
        <w:t>2</w:t>
      </w:r>
      <w:r w:rsidR="00BA1DCA">
        <w:rPr>
          <w:lang w:val="en-CA"/>
        </w:rPr>
        <w:fldChar w:fldCharType="end"/>
      </w:r>
      <w:r w:rsidR="00BA1DCA">
        <w:rPr>
          <w:lang w:val="en-CA"/>
        </w:rPr>
        <w:t>.</w:t>
      </w:r>
      <w:r w:rsidR="00EF3EBE">
        <w:rPr>
          <w:lang w:val="en-CA"/>
        </w:rPr>
        <w:t xml:space="preserve"> It can be observed that </w:t>
      </w:r>
      <w:r w:rsidR="004931CC">
        <w:rPr>
          <w:lang w:val="en-CA"/>
        </w:rPr>
        <w:t xml:space="preserve">14.76% and </w:t>
      </w:r>
      <w:r w:rsidR="00503EBF">
        <w:rPr>
          <w:lang w:val="en-CA"/>
        </w:rPr>
        <w:t>13.25%</w:t>
      </w:r>
      <w:r w:rsidR="004931CC">
        <w:rPr>
          <w:lang w:val="en-CA"/>
        </w:rPr>
        <w:t xml:space="preserve"> </w:t>
      </w:r>
      <w:proofErr w:type="spellStart"/>
      <w:r w:rsidR="004931CC">
        <w:rPr>
          <w:lang w:val="en-CA"/>
        </w:rPr>
        <w:t>luma</w:t>
      </w:r>
      <w:proofErr w:type="spellEnd"/>
      <w:r w:rsidR="004931CC">
        <w:rPr>
          <w:lang w:val="en-CA"/>
        </w:rPr>
        <w:t xml:space="preserve"> BD-rate reduction</w:t>
      </w:r>
      <w:r w:rsidR="00EF3EBE">
        <w:rPr>
          <w:lang w:val="en-CA"/>
        </w:rPr>
        <w:t xml:space="preserve"> is </w:t>
      </w:r>
      <w:r w:rsidR="004931CC">
        <w:rPr>
          <w:lang w:val="en-CA"/>
        </w:rPr>
        <w:t>obtained</w:t>
      </w:r>
      <w:r w:rsidR="00EF3EBE">
        <w:rPr>
          <w:lang w:val="en-CA"/>
        </w:rPr>
        <w:t xml:space="preserve"> with moderate </w:t>
      </w:r>
      <w:r w:rsidR="00AA1CC8">
        <w:rPr>
          <w:lang w:val="en-CA"/>
        </w:rPr>
        <w:t>coding</w:t>
      </w:r>
      <w:r w:rsidR="00EF3EBE">
        <w:rPr>
          <w:lang w:val="en-CA"/>
        </w:rPr>
        <w:t xml:space="preserve"> time increase</w:t>
      </w:r>
      <w:r w:rsidR="004931CC">
        <w:rPr>
          <w:lang w:val="en-CA"/>
        </w:rPr>
        <w:t xml:space="preserve"> for constraint set 1 and 2, </w:t>
      </w:r>
      <w:r w:rsidR="00F82F48">
        <w:rPr>
          <w:lang w:val="en-CA"/>
        </w:rPr>
        <w:t>respectively</w:t>
      </w:r>
      <w:r w:rsidR="00EF3EBE">
        <w:rPr>
          <w:lang w:val="en-CA"/>
        </w:rPr>
        <w:t>.</w:t>
      </w:r>
      <w:r w:rsidR="000D7AC8">
        <w:rPr>
          <w:lang w:val="en-CA"/>
        </w:rPr>
        <w:t xml:space="preserve"> Considering the impact by multi-parameter CABAC engine is around 1.2%, the </w:t>
      </w:r>
      <w:r w:rsidR="004931CC">
        <w:rPr>
          <w:lang w:val="en-CA"/>
        </w:rPr>
        <w:t>gain by structure only is quite significant.</w:t>
      </w:r>
    </w:p>
    <w:p w14:paraId="1FBC5CF4" w14:textId="77777777" w:rsidR="00BA1DCA" w:rsidRDefault="00BA1DCA" w:rsidP="000154CC">
      <w:pPr>
        <w:rPr>
          <w:lang w:val="en-CA"/>
        </w:rPr>
      </w:pPr>
    </w:p>
    <w:p w14:paraId="6333231B" w14:textId="3EE9C5AC" w:rsidR="00BA1DCA" w:rsidRDefault="00BA1DCA" w:rsidP="00BA1DCA">
      <w:pPr>
        <w:pStyle w:val="Caption"/>
        <w:keepNext/>
        <w:jc w:val="center"/>
      </w:pPr>
      <w:bookmarkStart w:id="1" w:name="_Ref510175146"/>
      <w:r>
        <w:t xml:space="preserve">Table </w:t>
      </w:r>
      <w:r w:rsidR="006865F8">
        <w:fldChar w:fldCharType="begin"/>
      </w:r>
      <w:r w:rsidR="006865F8">
        <w:instrText xml:space="preserve"> SEQ</w:instrText>
      </w:r>
      <w:r w:rsidR="006865F8">
        <w:instrText xml:space="preserve"> Table \* ARABIC </w:instrText>
      </w:r>
      <w:r w:rsidR="006865F8">
        <w:fldChar w:fldCharType="separate"/>
      </w:r>
      <w:r>
        <w:rPr>
          <w:noProof/>
        </w:rPr>
        <w:t>1</w:t>
      </w:r>
      <w:r w:rsidR="006865F8">
        <w:rPr>
          <w:noProof/>
        </w:rPr>
        <w:fldChar w:fldCharType="end"/>
      </w:r>
      <w:bookmarkEnd w:id="1"/>
      <w:r>
        <w:t xml:space="preserve"> </w:t>
      </w:r>
      <w:r>
        <w:rPr>
          <w:rFonts w:hint="eastAsia"/>
          <w:lang w:eastAsia="zh-CN"/>
        </w:rPr>
        <w:t>Coding</w:t>
      </w:r>
      <w:r>
        <w:t xml:space="preserve"> </w:t>
      </w:r>
      <w:r>
        <w:rPr>
          <w:rFonts w:hint="eastAsia"/>
          <w:lang w:eastAsia="zh-CN"/>
        </w:rPr>
        <w:t>performance</w:t>
      </w:r>
      <w:r>
        <w:t xml:space="preserve"> for constraint set 1 (random access)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BA1DCA" w:rsidRPr="00BA1DCA" w14:paraId="10501CB9" w14:textId="77777777" w:rsidTr="00BA1D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8BB85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ED222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HM-16.6</w:t>
            </w:r>
          </w:p>
        </w:tc>
      </w:tr>
      <w:tr w:rsidR="00BA1DCA" w:rsidRPr="00BA1DCA" w14:paraId="45816017" w14:textId="77777777" w:rsidTr="00BA1DC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AABC9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D4244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41B78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EB299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64F8D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1D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6C85C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A1D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A1DCA" w:rsidRPr="00BA1DCA" w14:paraId="4191396A" w14:textId="77777777" w:rsidTr="00BA1D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03710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UHD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5D1916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-16.87%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982446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-17.95%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B495FA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-19.57%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7E18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45C9A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</w:tr>
      <w:tr w:rsidR="00BA1DCA" w:rsidRPr="00BA1DCA" w14:paraId="0A8AEAB0" w14:textId="77777777" w:rsidTr="00BA1DC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47D8F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HD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61BFEC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-12.66%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0CAD02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-22.41%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55EB55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-25.48%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21245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3943E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BA1DCA" w:rsidRPr="00BA1DCA" w14:paraId="3F6FE0A7" w14:textId="77777777" w:rsidTr="00BA1DC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A2574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35B7981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-14.76%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5123B4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D38210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-22.52%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17933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292%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8E1E" w14:textId="77777777" w:rsidR="00BA1DCA" w:rsidRPr="00BA1DCA" w:rsidRDefault="00BA1DCA" w:rsidP="00BA1D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1DC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</w:tr>
    </w:tbl>
    <w:p w14:paraId="67374932" w14:textId="745A73AA" w:rsidR="00BA1DCA" w:rsidRDefault="00BA1DCA" w:rsidP="000154CC">
      <w:pPr>
        <w:rPr>
          <w:lang w:val="en-CA"/>
        </w:rPr>
      </w:pPr>
    </w:p>
    <w:p w14:paraId="336654FA" w14:textId="63F6758A" w:rsidR="00BA1DCA" w:rsidRDefault="00BA1DCA" w:rsidP="00BA1DCA">
      <w:pPr>
        <w:pStyle w:val="Caption"/>
        <w:keepNext/>
        <w:jc w:val="center"/>
      </w:pPr>
      <w:bookmarkStart w:id="2" w:name="_Ref510175158"/>
      <w:r>
        <w:t xml:space="preserve">Table </w:t>
      </w:r>
      <w:r w:rsidR="006865F8">
        <w:fldChar w:fldCharType="begin"/>
      </w:r>
      <w:r w:rsidR="006865F8">
        <w:instrText xml:space="preserve"> SEQ Table \* ARABIC </w:instrText>
      </w:r>
      <w:r w:rsidR="006865F8">
        <w:fldChar w:fldCharType="separate"/>
      </w:r>
      <w:r>
        <w:rPr>
          <w:noProof/>
        </w:rPr>
        <w:t>2</w:t>
      </w:r>
      <w:r w:rsidR="006865F8">
        <w:rPr>
          <w:noProof/>
        </w:rPr>
        <w:fldChar w:fldCharType="end"/>
      </w:r>
      <w:bookmarkEnd w:id="2"/>
      <w:r>
        <w:t xml:space="preserve"> Coding performance for constraint set 2 (low</w:t>
      </w:r>
      <w:r w:rsidR="00AA1CC8">
        <w:t xml:space="preserve"> </w:t>
      </w:r>
      <w:r>
        <w:t>delay)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46101E" w:rsidRPr="0046101E" w14:paraId="08BC3319" w14:textId="77777777" w:rsidTr="00F769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6419" w14:textId="77777777" w:rsidR="0046101E" w:rsidRPr="0046101E" w:rsidRDefault="0046101E" w:rsidP="00F76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DE0D97" w14:textId="77777777" w:rsidR="0046101E" w:rsidRPr="0046101E" w:rsidRDefault="0046101E" w:rsidP="00461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10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HM-16.6</w:t>
            </w:r>
          </w:p>
        </w:tc>
      </w:tr>
      <w:tr w:rsidR="0046101E" w:rsidRPr="0046101E" w14:paraId="27D6F1A0" w14:textId="77777777" w:rsidTr="00F769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1065F" w14:textId="77777777" w:rsidR="0046101E" w:rsidRPr="0046101E" w:rsidRDefault="0046101E" w:rsidP="00461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E3E82" w14:textId="77777777" w:rsidR="0046101E" w:rsidRPr="0046101E" w:rsidRDefault="0046101E" w:rsidP="00BC4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10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0CC74" w14:textId="77777777" w:rsidR="0046101E" w:rsidRPr="0046101E" w:rsidRDefault="0046101E" w:rsidP="00BC4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10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06611" w14:textId="77777777" w:rsidR="0046101E" w:rsidRPr="0046101E" w:rsidRDefault="0046101E" w:rsidP="00BC4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10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8718B" w14:textId="77777777" w:rsidR="0046101E" w:rsidRPr="0046101E" w:rsidRDefault="0046101E" w:rsidP="00BC4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610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8B364" w14:textId="77777777" w:rsidR="0046101E" w:rsidRPr="0046101E" w:rsidRDefault="00461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610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6101E" w:rsidRPr="0046101E" w14:paraId="7E4C8D8C" w14:textId="77777777" w:rsidTr="00F769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048FC" w14:textId="77777777" w:rsidR="0046101E" w:rsidRPr="0046101E" w:rsidRDefault="0046101E" w:rsidP="00461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10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HD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FCDECA" w14:textId="77777777" w:rsidR="0046101E" w:rsidRPr="0046101E" w:rsidRDefault="0046101E" w:rsidP="00BC4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101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BACF2" w14:textId="77777777" w:rsidR="0046101E" w:rsidRPr="0046101E" w:rsidRDefault="0046101E" w:rsidP="00BC4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101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-35.18%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69747" w14:textId="77777777" w:rsidR="0046101E" w:rsidRPr="0046101E" w:rsidRDefault="0046101E" w:rsidP="00BC4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101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-37.43%</w:t>
            </w:r>
          </w:p>
        </w:tc>
        <w:tc>
          <w:tcPr>
            <w:tcW w:w="8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986770D" w14:textId="77777777" w:rsidR="0046101E" w:rsidRPr="0046101E" w:rsidRDefault="0046101E" w:rsidP="00BC4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10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209%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921C18" w14:textId="77777777" w:rsidR="0046101E" w:rsidRPr="0046101E" w:rsidRDefault="00461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10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46101E" w:rsidRPr="0046101E" w14:paraId="43273D93" w14:textId="77777777" w:rsidTr="00F769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F22FA" w14:textId="77777777" w:rsidR="0046101E" w:rsidRPr="0046101E" w:rsidRDefault="0046101E" w:rsidP="00461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6101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(Ref)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4DB90B" w14:textId="77777777" w:rsidR="0046101E" w:rsidRPr="0046101E" w:rsidRDefault="0046101E" w:rsidP="00BC4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101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-13.25%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C0CE3D" w14:textId="77777777" w:rsidR="0046101E" w:rsidRPr="0046101E" w:rsidRDefault="0046101E" w:rsidP="00BC4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101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-35.18%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B4BB93" w14:textId="77777777" w:rsidR="0046101E" w:rsidRPr="0046101E" w:rsidRDefault="0046101E" w:rsidP="00BC4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46101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-37.43%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38CBFD4" w14:textId="77777777" w:rsidR="0046101E" w:rsidRPr="0046101E" w:rsidRDefault="0046101E" w:rsidP="00BC41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10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A82884" w14:textId="77777777" w:rsidR="0046101E" w:rsidRPr="0046101E" w:rsidRDefault="004610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6101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4D14411C" w14:textId="77777777" w:rsidR="00BA1DCA" w:rsidRDefault="00BA1DCA" w:rsidP="00BA1DCA">
      <w:pPr>
        <w:jc w:val="center"/>
        <w:rPr>
          <w:lang w:val="en-CA"/>
        </w:rPr>
      </w:pPr>
    </w:p>
    <w:p w14:paraId="3E6B6026" w14:textId="44661AD3" w:rsidR="00442A4C" w:rsidRDefault="00442A4C" w:rsidP="00442A4C">
      <w:pPr>
        <w:pStyle w:val="Heading1"/>
        <w:rPr>
          <w:lang w:val="en-CA"/>
        </w:rPr>
      </w:pPr>
      <w:r>
        <w:rPr>
          <w:lang w:val="en-CA"/>
        </w:rPr>
        <w:t>Conclusions</w:t>
      </w:r>
      <w:r w:rsidRPr="005B217D">
        <w:rPr>
          <w:lang w:val="en-CA"/>
        </w:rPr>
        <w:t xml:space="preserve"> </w:t>
      </w:r>
    </w:p>
    <w:p w14:paraId="322A2670" w14:textId="5A67AF33" w:rsidR="00AA1CC8" w:rsidRPr="005B217D" w:rsidRDefault="00AA1CC8" w:rsidP="00AA1CC8">
      <w:pPr>
        <w:rPr>
          <w:lang w:val="en-CA" w:eastAsia="zh-CN"/>
        </w:rPr>
      </w:pPr>
      <w:r>
        <w:rPr>
          <w:lang w:val="en-CA"/>
        </w:rPr>
        <w:t xml:space="preserve">In this contribution, the coding performance of Tencent’s structure only scheme is reported. Compared to HM-16.6 anchor, </w:t>
      </w:r>
      <w:r w:rsidR="004931CC">
        <w:rPr>
          <w:lang w:val="en-CA"/>
        </w:rPr>
        <w:t xml:space="preserve">over </w:t>
      </w:r>
      <w:r w:rsidR="00F560E2">
        <w:rPr>
          <w:lang w:val="en-CA"/>
        </w:rPr>
        <w:t>14.76%</w:t>
      </w:r>
      <w:r w:rsidR="00F76945">
        <w:rPr>
          <w:lang w:val="en-CA"/>
        </w:rPr>
        <w:t xml:space="preserve"> </w:t>
      </w:r>
      <w:r>
        <w:rPr>
          <w:lang w:val="en-CA"/>
        </w:rPr>
        <w:t xml:space="preserve">and </w:t>
      </w:r>
      <w:r w:rsidR="00F560E2">
        <w:rPr>
          <w:lang w:val="en-CA"/>
        </w:rPr>
        <w:t xml:space="preserve">13.25%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 rate reduction for constraint set 1 and 2 are achieved</w:t>
      </w:r>
      <w:r w:rsidR="00F560E2">
        <w:rPr>
          <w:lang w:val="en-CA"/>
        </w:rPr>
        <w:t xml:space="preserve"> with multi-parameter CABAC on</w:t>
      </w:r>
      <w:r>
        <w:rPr>
          <w:lang w:val="en-CA"/>
        </w:rPr>
        <w:t xml:space="preserve">. </w:t>
      </w:r>
      <w:r w:rsidR="00503EBF">
        <w:rPr>
          <w:lang w:val="en-CA"/>
        </w:rPr>
        <w:t>It is proposed to include structure coding tools into test model.</w:t>
      </w:r>
    </w:p>
    <w:p w14:paraId="0DBD4D67" w14:textId="3418F5A4" w:rsidR="008B6945" w:rsidRDefault="008B6945" w:rsidP="008B694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2546FFE" w14:textId="23CDBC69" w:rsidR="008B6945" w:rsidRDefault="008B6945" w:rsidP="008B6945">
      <w:pPr>
        <w:numPr>
          <w:ilvl w:val="0"/>
          <w:numId w:val="12"/>
        </w:numPr>
        <w:rPr>
          <w:szCs w:val="22"/>
          <w:lang w:val="en-CA"/>
        </w:rPr>
      </w:pPr>
      <w:bookmarkStart w:id="3" w:name="_Ref510172290"/>
      <w:r w:rsidRPr="000114EC">
        <w:rPr>
          <w:szCs w:val="22"/>
        </w:rPr>
        <w:t>X. Li, X. Xu, X</w:t>
      </w:r>
      <w:r w:rsidRPr="000114EC">
        <w:rPr>
          <w:szCs w:val="22"/>
          <w:lang w:eastAsia="zh-CN"/>
        </w:rPr>
        <w:t>.</w:t>
      </w:r>
      <w:r w:rsidRPr="000114EC">
        <w:rPr>
          <w:szCs w:val="22"/>
        </w:rPr>
        <w:t xml:space="preserve"> Zhao, J. Ye, L. Zhao, S. Liu</w:t>
      </w:r>
      <w:r w:rsidRPr="000114EC">
        <w:rPr>
          <w:szCs w:val="22"/>
          <w:lang w:val="en-CA"/>
        </w:rPr>
        <w:t>, “Description of SDR video coding technology proposal by Tencent”, doc. JVET-J0029, April 2018.</w:t>
      </w:r>
      <w:bookmarkEnd w:id="3"/>
    </w:p>
    <w:p w14:paraId="6CD5F780" w14:textId="09E585A1" w:rsidR="008B6945" w:rsidRDefault="008B6945" w:rsidP="008B6945">
      <w:pPr>
        <w:numPr>
          <w:ilvl w:val="0"/>
          <w:numId w:val="12"/>
        </w:numPr>
        <w:rPr>
          <w:szCs w:val="22"/>
          <w:lang w:val="en-CA"/>
        </w:rPr>
      </w:pPr>
      <w:bookmarkStart w:id="4" w:name="_Ref510172298"/>
      <w:r w:rsidRPr="000114EC">
        <w:rPr>
          <w:szCs w:val="22"/>
        </w:rPr>
        <w:t>X. Li, X. Xu, X</w:t>
      </w:r>
      <w:r w:rsidRPr="000114EC">
        <w:rPr>
          <w:szCs w:val="22"/>
          <w:lang w:eastAsia="zh-CN"/>
        </w:rPr>
        <w:t>.</w:t>
      </w:r>
      <w:r w:rsidRPr="000114EC">
        <w:rPr>
          <w:szCs w:val="22"/>
        </w:rPr>
        <w:t xml:space="preserve"> Zhao, J. Ye, L. Zhao, S. Liu</w:t>
      </w:r>
      <w:r w:rsidRPr="000114E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M. Xu, G. Li, </w:t>
      </w:r>
      <w:r w:rsidRPr="000114EC">
        <w:rPr>
          <w:szCs w:val="22"/>
          <w:lang w:val="en-CA"/>
        </w:rPr>
        <w:t>“</w:t>
      </w:r>
      <w:r w:rsidRPr="008B6945">
        <w:rPr>
          <w:szCs w:val="22"/>
          <w:lang w:val="en-CA"/>
        </w:rPr>
        <w:t xml:space="preserve">Improvement on top of Tencent’s </w:t>
      </w:r>
      <w:proofErr w:type="spellStart"/>
      <w:r w:rsidRPr="008B6945">
        <w:rPr>
          <w:szCs w:val="22"/>
          <w:lang w:val="en-CA"/>
        </w:rPr>
        <w:t>CfP</w:t>
      </w:r>
      <w:proofErr w:type="spellEnd"/>
      <w:r w:rsidRPr="008B6945">
        <w:rPr>
          <w:szCs w:val="22"/>
          <w:lang w:val="en-CA"/>
        </w:rPr>
        <w:t xml:space="preserve"> response</w:t>
      </w:r>
      <w:r w:rsidRPr="000114EC">
        <w:rPr>
          <w:szCs w:val="22"/>
          <w:lang w:val="en-CA"/>
        </w:rPr>
        <w:t>”, doc. JVET-</w:t>
      </w:r>
      <w:r w:rsidR="00F76945" w:rsidRPr="000114EC">
        <w:rPr>
          <w:szCs w:val="22"/>
          <w:lang w:val="en-CA"/>
        </w:rPr>
        <w:t>J</w:t>
      </w:r>
      <w:r w:rsidR="00F76945">
        <w:rPr>
          <w:szCs w:val="22"/>
          <w:lang w:val="en-CA"/>
        </w:rPr>
        <w:t>0047</w:t>
      </w:r>
      <w:r w:rsidRPr="000114EC">
        <w:rPr>
          <w:szCs w:val="22"/>
          <w:lang w:val="en-CA"/>
        </w:rPr>
        <w:t>, April 2018.</w:t>
      </w:r>
      <w:bookmarkEnd w:id="4"/>
    </w:p>
    <w:p w14:paraId="04DA051C" w14:textId="52E4CFDC" w:rsidR="00EA3FB3" w:rsidRDefault="000D7AC8" w:rsidP="000D7AC8">
      <w:pPr>
        <w:numPr>
          <w:ilvl w:val="0"/>
          <w:numId w:val="12"/>
        </w:numPr>
        <w:rPr>
          <w:szCs w:val="22"/>
          <w:lang w:val="en-CA"/>
        </w:rPr>
      </w:pPr>
      <w:bookmarkStart w:id="5" w:name="_Ref510177625"/>
      <w:r w:rsidRPr="000D7AC8">
        <w:rPr>
          <w:szCs w:val="22"/>
          <w:lang w:val="en-CA"/>
        </w:rPr>
        <w:t xml:space="preserve">E. Alshina, A. </w:t>
      </w:r>
      <w:proofErr w:type="spellStart"/>
      <w:r w:rsidRPr="000D7AC8">
        <w:rPr>
          <w:szCs w:val="22"/>
          <w:lang w:val="en-CA"/>
        </w:rPr>
        <w:t>Alshin</w:t>
      </w:r>
      <w:proofErr w:type="spellEnd"/>
      <w:r w:rsidRPr="000D7AC8">
        <w:rPr>
          <w:szCs w:val="22"/>
          <w:lang w:val="en-CA"/>
        </w:rPr>
        <w:t>, K. Choi, M. Park, "Performance of JEM 1 tools analysis",</w:t>
      </w:r>
      <w:r>
        <w:rPr>
          <w:szCs w:val="22"/>
          <w:lang w:val="en-CA"/>
        </w:rPr>
        <w:t xml:space="preserve"> doc. JVET-B0022, </w:t>
      </w:r>
      <w:r w:rsidRPr="000D7AC8">
        <w:rPr>
          <w:szCs w:val="22"/>
          <w:lang w:val="en-CA"/>
        </w:rPr>
        <w:t>February</w:t>
      </w:r>
      <w:r>
        <w:rPr>
          <w:szCs w:val="22"/>
          <w:lang w:val="en-CA"/>
        </w:rPr>
        <w:t xml:space="preserve"> 2016.</w:t>
      </w:r>
      <w:bookmarkEnd w:id="5"/>
    </w:p>
    <w:p w14:paraId="2F06FDA5" w14:textId="326C9120" w:rsidR="00D40C3B" w:rsidRPr="00D40C3B" w:rsidRDefault="00D40C3B" w:rsidP="00D40C3B">
      <w:pPr>
        <w:numPr>
          <w:ilvl w:val="0"/>
          <w:numId w:val="12"/>
        </w:numPr>
        <w:rPr>
          <w:lang w:val="en-CA"/>
        </w:rPr>
      </w:pPr>
      <w:bookmarkStart w:id="6" w:name="_Ref507762919"/>
      <w:r w:rsidRPr="00731C1A">
        <w:rPr>
          <w:lang w:val="en-CA"/>
        </w:rPr>
        <w:t xml:space="preserve">Wieckowski, T. </w:t>
      </w:r>
      <w:proofErr w:type="spellStart"/>
      <w:r w:rsidRPr="00731C1A">
        <w:rPr>
          <w:lang w:val="en-CA"/>
        </w:rPr>
        <w:t>Hinz</w:t>
      </w:r>
      <w:proofErr w:type="spellEnd"/>
      <w:r w:rsidRPr="00731C1A">
        <w:rPr>
          <w:lang w:val="en-CA"/>
        </w:rPr>
        <w:t>, V. George, J. Brandenburg, J. Ma, S. De-</w:t>
      </w:r>
      <w:proofErr w:type="spellStart"/>
      <w:r w:rsidRPr="00731C1A">
        <w:rPr>
          <w:lang w:val="en-CA"/>
        </w:rPr>
        <w:t>Luxán</w:t>
      </w:r>
      <w:proofErr w:type="spellEnd"/>
      <w:r w:rsidRPr="00731C1A">
        <w:rPr>
          <w:lang w:val="en-CA"/>
        </w:rPr>
        <w:t xml:space="preserve">-Hernández, B. Bross, H. Schwarz, D. </w:t>
      </w:r>
      <w:proofErr w:type="spellStart"/>
      <w:r w:rsidRPr="00731C1A">
        <w:rPr>
          <w:lang w:val="en-CA"/>
        </w:rPr>
        <w:t>Marpe</w:t>
      </w:r>
      <w:proofErr w:type="spellEnd"/>
      <w:r w:rsidRPr="00731C1A">
        <w:rPr>
          <w:lang w:val="en-CA"/>
        </w:rPr>
        <w:t>, T. Wiegand</w:t>
      </w:r>
      <w:r>
        <w:rPr>
          <w:lang w:val="en-CA"/>
        </w:rPr>
        <w:t>, “</w:t>
      </w:r>
      <w:r w:rsidRPr="00731C1A">
        <w:rPr>
          <w:lang w:val="en-CA"/>
        </w:rPr>
        <w:t xml:space="preserve">AHG10: Updated </w:t>
      </w:r>
      <w:proofErr w:type="spellStart"/>
      <w:r w:rsidRPr="00731C1A">
        <w:rPr>
          <w:lang w:val="en-CA"/>
        </w:rPr>
        <w:t>NextSoftware</w:t>
      </w:r>
      <w:proofErr w:type="spellEnd"/>
      <w:r w:rsidRPr="00731C1A">
        <w:rPr>
          <w:lang w:val="en-CA"/>
        </w:rPr>
        <w:t xml:space="preserve"> as an alternative implementation of the Joint Exploration Model (JEM)</w:t>
      </w:r>
      <w:r>
        <w:rPr>
          <w:lang w:val="en-CA"/>
        </w:rPr>
        <w:t xml:space="preserve">”, JVET-I0034, </w:t>
      </w:r>
      <w:proofErr w:type="spellStart"/>
      <w:r>
        <w:rPr>
          <w:lang w:val="en-CA"/>
        </w:rPr>
        <w:t>Gwangju</w:t>
      </w:r>
      <w:proofErr w:type="spellEnd"/>
      <w:r>
        <w:rPr>
          <w:lang w:val="en-CA"/>
        </w:rPr>
        <w:t>,</w:t>
      </w:r>
      <w:r w:rsidRPr="00B648F1">
        <w:rPr>
          <w:lang w:val="en-CA"/>
        </w:rPr>
        <w:t xml:space="preserve"> </w:t>
      </w:r>
      <w:r>
        <w:rPr>
          <w:lang w:val="en-CA"/>
        </w:rPr>
        <w:t>KR, 20–26</w:t>
      </w:r>
      <w:r w:rsidRPr="00B648F1">
        <w:rPr>
          <w:lang w:val="en-CA"/>
        </w:rPr>
        <w:t xml:space="preserve"> </w:t>
      </w:r>
      <w:r>
        <w:rPr>
          <w:lang w:val="en-CA"/>
        </w:rPr>
        <w:t>Jan.</w:t>
      </w:r>
      <w:r w:rsidRPr="00B648F1">
        <w:rPr>
          <w:lang w:val="en-CA"/>
        </w:rPr>
        <w:t xml:space="preserve"> 201</w:t>
      </w:r>
      <w:r>
        <w:rPr>
          <w:lang w:val="en-CA"/>
        </w:rPr>
        <w:t>8.</w:t>
      </w:r>
      <w:bookmarkEnd w:id="6"/>
    </w:p>
    <w:p w14:paraId="5F0CF8E4" w14:textId="42AE4AE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7062EEE" w:rsidR="00342FF4" w:rsidRPr="005B217D" w:rsidRDefault="006D592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F61DA" w14:textId="77777777" w:rsidR="006865F8" w:rsidRDefault="006865F8">
      <w:r>
        <w:separator/>
      </w:r>
    </w:p>
  </w:endnote>
  <w:endnote w:type="continuationSeparator" w:id="0">
    <w:p w14:paraId="6DDC0C92" w14:textId="77777777" w:rsidR="006865F8" w:rsidRDefault="00686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E751C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7694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6945">
      <w:rPr>
        <w:rStyle w:val="PageNumber"/>
        <w:noProof/>
      </w:rPr>
      <w:t>2018-04-01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4B190" w14:textId="77777777" w:rsidR="006865F8" w:rsidRDefault="006865F8">
      <w:r>
        <w:separator/>
      </w:r>
    </w:p>
  </w:footnote>
  <w:footnote w:type="continuationSeparator" w:id="0">
    <w:p w14:paraId="70343D91" w14:textId="77777777" w:rsidR="006865F8" w:rsidRDefault="006865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54CC"/>
    <w:rsid w:val="000308A3"/>
    <w:rsid w:val="000458BC"/>
    <w:rsid w:val="00045C41"/>
    <w:rsid w:val="00046C03"/>
    <w:rsid w:val="00051A9D"/>
    <w:rsid w:val="00065039"/>
    <w:rsid w:val="0007614F"/>
    <w:rsid w:val="000A2A61"/>
    <w:rsid w:val="000B0C0F"/>
    <w:rsid w:val="000B1C6B"/>
    <w:rsid w:val="000B4FF9"/>
    <w:rsid w:val="000C09AC"/>
    <w:rsid w:val="000D7AC8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623B"/>
    <w:rsid w:val="00291E36"/>
    <w:rsid w:val="00292257"/>
    <w:rsid w:val="002A54E0"/>
    <w:rsid w:val="002B1595"/>
    <w:rsid w:val="002B191D"/>
    <w:rsid w:val="002D0AF6"/>
    <w:rsid w:val="002E5145"/>
    <w:rsid w:val="002F164D"/>
    <w:rsid w:val="003021BC"/>
    <w:rsid w:val="00306206"/>
    <w:rsid w:val="0031636B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A7CE6"/>
    <w:rsid w:val="003B615B"/>
    <w:rsid w:val="003C20E4"/>
    <w:rsid w:val="003D6342"/>
    <w:rsid w:val="003E6F90"/>
    <w:rsid w:val="003F5D0F"/>
    <w:rsid w:val="00414101"/>
    <w:rsid w:val="004219CF"/>
    <w:rsid w:val="004234F0"/>
    <w:rsid w:val="00423E98"/>
    <w:rsid w:val="00433DDB"/>
    <w:rsid w:val="00435A29"/>
    <w:rsid w:val="00437619"/>
    <w:rsid w:val="00442A4C"/>
    <w:rsid w:val="0046101E"/>
    <w:rsid w:val="00465A1E"/>
    <w:rsid w:val="004931CC"/>
    <w:rsid w:val="004A2A63"/>
    <w:rsid w:val="004B210C"/>
    <w:rsid w:val="004D405F"/>
    <w:rsid w:val="004E4F4F"/>
    <w:rsid w:val="004E6789"/>
    <w:rsid w:val="004F61E3"/>
    <w:rsid w:val="00502E10"/>
    <w:rsid w:val="00503EBF"/>
    <w:rsid w:val="0051015C"/>
    <w:rsid w:val="00513FED"/>
    <w:rsid w:val="00516CF1"/>
    <w:rsid w:val="00531AE9"/>
    <w:rsid w:val="00550A66"/>
    <w:rsid w:val="00567EC7"/>
    <w:rsid w:val="00570013"/>
    <w:rsid w:val="00570244"/>
    <w:rsid w:val="005801A2"/>
    <w:rsid w:val="005952A5"/>
    <w:rsid w:val="005A33A1"/>
    <w:rsid w:val="005B217D"/>
    <w:rsid w:val="005C385F"/>
    <w:rsid w:val="005D4128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970"/>
    <w:rsid w:val="00680AD0"/>
    <w:rsid w:val="006865F8"/>
    <w:rsid w:val="006C5D39"/>
    <w:rsid w:val="006C6A6B"/>
    <w:rsid w:val="006D5927"/>
    <w:rsid w:val="006D6D9B"/>
    <w:rsid w:val="006E0774"/>
    <w:rsid w:val="006E2810"/>
    <w:rsid w:val="006E5417"/>
    <w:rsid w:val="007023DE"/>
    <w:rsid w:val="00712F60"/>
    <w:rsid w:val="00720E3B"/>
    <w:rsid w:val="0074393F"/>
    <w:rsid w:val="00745F6B"/>
    <w:rsid w:val="00752478"/>
    <w:rsid w:val="0075585E"/>
    <w:rsid w:val="00770571"/>
    <w:rsid w:val="007768FF"/>
    <w:rsid w:val="007824D3"/>
    <w:rsid w:val="00796EE3"/>
    <w:rsid w:val="007A08DF"/>
    <w:rsid w:val="007A7D29"/>
    <w:rsid w:val="007B4AB8"/>
    <w:rsid w:val="007D1181"/>
    <w:rsid w:val="007E01A3"/>
    <w:rsid w:val="007F1F8B"/>
    <w:rsid w:val="007F2AAD"/>
    <w:rsid w:val="007F67A1"/>
    <w:rsid w:val="00811C05"/>
    <w:rsid w:val="008206C8"/>
    <w:rsid w:val="00823DA2"/>
    <w:rsid w:val="0086387C"/>
    <w:rsid w:val="00874A6C"/>
    <w:rsid w:val="00876C65"/>
    <w:rsid w:val="008A4B4C"/>
    <w:rsid w:val="008B6945"/>
    <w:rsid w:val="008C239F"/>
    <w:rsid w:val="008E480C"/>
    <w:rsid w:val="00907757"/>
    <w:rsid w:val="00910ECE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A5DF7"/>
    <w:rsid w:val="009B02A1"/>
    <w:rsid w:val="009D7CE6"/>
    <w:rsid w:val="009F496B"/>
    <w:rsid w:val="00A01439"/>
    <w:rsid w:val="00A02E61"/>
    <w:rsid w:val="00A05CFF"/>
    <w:rsid w:val="00A114A2"/>
    <w:rsid w:val="00A13048"/>
    <w:rsid w:val="00A204DB"/>
    <w:rsid w:val="00A46843"/>
    <w:rsid w:val="00A56B97"/>
    <w:rsid w:val="00A6093D"/>
    <w:rsid w:val="00A767DC"/>
    <w:rsid w:val="00A76A6D"/>
    <w:rsid w:val="00A83253"/>
    <w:rsid w:val="00A950B4"/>
    <w:rsid w:val="00AA1CC8"/>
    <w:rsid w:val="00AA6E84"/>
    <w:rsid w:val="00AB1A1C"/>
    <w:rsid w:val="00AB2A5E"/>
    <w:rsid w:val="00AD05A8"/>
    <w:rsid w:val="00AE341B"/>
    <w:rsid w:val="00B07CA7"/>
    <w:rsid w:val="00B1279A"/>
    <w:rsid w:val="00B34E65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A1DCA"/>
    <w:rsid w:val="00BC10BA"/>
    <w:rsid w:val="00BC4185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0C3B"/>
    <w:rsid w:val="00D446EC"/>
    <w:rsid w:val="00D51BF0"/>
    <w:rsid w:val="00D531DB"/>
    <w:rsid w:val="00D55942"/>
    <w:rsid w:val="00D56131"/>
    <w:rsid w:val="00D807BF"/>
    <w:rsid w:val="00D82FCC"/>
    <w:rsid w:val="00DA17FC"/>
    <w:rsid w:val="00DA7887"/>
    <w:rsid w:val="00DB2C26"/>
    <w:rsid w:val="00DD02F4"/>
    <w:rsid w:val="00DD11A2"/>
    <w:rsid w:val="00DD6622"/>
    <w:rsid w:val="00DE1C7C"/>
    <w:rsid w:val="00DE6B43"/>
    <w:rsid w:val="00E11923"/>
    <w:rsid w:val="00E262D4"/>
    <w:rsid w:val="00E36250"/>
    <w:rsid w:val="00E47F2D"/>
    <w:rsid w:val="00E51897"/>
    <w:rsid w:val="00E54511"/>
    <w:rsid w:val="00E61DAC"/>
    <w:rsid w:val="00E72B80"/>
    <w:rsid w:val="00E75FE3"/>
    <w:rsid w:val="00E86C4C"/>
    <w:rsid w:val="00E907A3"/>
    <w:rsid w:val="00EA3FB3"/>
    <w:rsid w:val="00EA5AE0"/>
    <w:rsid w:val="00EA7A88"/>
    <w:rsid w:val="00EB56E1"/>
    <w:rsid w:val="00EB7AB1"/>
    <w:rsid w:val="00ED77CD"/>
    <w:rsid w:val="00EE7CD8"/>
    <w:rsid w:val="00EF3EBE"/>
    <w:rsid w:val="00EF46E2"/>
    <w:rsid w:val="00EF48CC"/>
    <w:rsid w:val="00F00801"/>
    <w:rsid w:val="00F2488D"/>
    <w:rsid w:val="00F560E2"/>
    <w:rsid w:val="00F601A0"/>
    <w:rsid w:val="00F712E9"/>
    <w:rsid w:val="00F73032"/>
    <w:rsid w:val="00F76945"/>
    <w:rsid w:val="00F82F48"/>
    <w:rsid w:val="00F848FC"/>
    <w:rsid w:val="00F906F6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A204DB"/>
    <w:rPr>
      <w:color w:val="808080"/>
      <w:shd w:val="clear" w:color="auto" w:fill="E6E6E6"/>
    </w:rPr>
  </w:style>
  <w:style w:type="character" w:styleId="CommentReference">
    <w:name w:val="annotation reference"/>
    <w:rsid w:val="00423E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23E98"/>
    <w:rPr>
      <w:sz w:val="20"/>
    </w:rPr>
  </w:style>
  <w:style w:type="character" w:customStyle="1" w:styleId="CommentTextChar">
    <w:name w:val="Comment Text Char"/>
    <w:link w:val="CommentText"/>
    <w:rsid w:val="00423E98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23E98"/>
    <w:rPr>
      <w:b/>
      <w:bCs/>
    </w:rPr>
  </w:style>
  <w:style w:type="character" w:customStyle="1" w:styleId="CommentSubjectChar">
    <w:name w:val="Comment Subject Char"/>
    <w:link w:val="CommentSubject"/>
    <w:rsid w:val="00423E98"/>
    <w:rPr>
      <w:b/>
      <w:bCs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BA1DC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1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6069F-020D-4FAB-BCE2-15902EB29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4604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27</cp:revision>
  <cp:lastPrinted>1900-01-01T08:00:00Z</cp:lastPrinted>
  <dcterms:created xsi:type="dcterms:W3CDTF">2017-12-03T02:45:00Z</dcterms:created>
  <dcterms:modified xsi:type="dcterms:W3CDTF">2018-04-02T23:06:00Z</dcterms:modified>
</cp:coreProperties>
</file>