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AE16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>
                <v:shape id="_x0000_s1050" type="#_x0000_t75" style="position:absolute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953827" w:rsidP="00EB56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Pr="00421CEB">
              <w:t xml:space="preserve">th Meeting: </w:t>
            </w:r>
            <w:r>
              <w:t>San Diego</w:t>
            </w:r>
            <w:r w:rsidRPr="00421CEB">
              <w:t xml:space="preserve">, </w:t>
            </w:r>
            <w:r>
              <w:t>US</w:t>
            </w:r>
            <w:r w:rsidRPr="00421CEB">
              <w:t xml:space="preserve">, </w:t>
            </w:r>
            <w:r>
              <w:t>1</w:t>
            </w:r>
            <w:r w:rsidRPr="00421CEB">
              <w:t>0–2</w:t>
            </w:r>
            <w:r>
              <w:t>0</w:t>
            </w:r>
            <w:r w:rsidRPr="00421CEB">
              <w:t xml:space="preserve"> </w:t>
            </w:r>
            <w:r>
              <w:t>Apr</w:t>
            </w:r>
            <w:r w:rsidRPr="00421CEB">
              <w:t>. 2018</w:t>
            </w:r>
          </w:p>
        </w:tc>
        <w:tc>
          <w:tcPr>
            <w:tcW w:w="3168" w:type="dxa"/>
          </w:tcPr>
          <w:p w:rsidR="008A4B4C" w:rsidRPr="005B217D" w:rsidRDefault="00E61DAC" w:rsidP="00EB56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600AB" w:rsidRPr="00B83E3F">
              <w:rPr>
                <w:lang w:val="en-CA"/>
              </w:rPr>
              <w:t>J0044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6C3D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B10831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53827">
              <w:rPr>
                <w:b/>
                <w:szCs w:val="22"/>
                <w:lang w:val="en-CA"/>
              </w:rPr>
              <w:t>Geometry padding for PERP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953827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proofErr w:type="spellStart"/>
            <w:r>
              <w:rPr>
                <w:szCs w:val="22"/>
                <w:lang w:val="en-CA"/>
              </w:rPr>
              <w:t>Yuwen</w:t>
            </w:r>
            <w:proofErr w:type="spellEnd"/>
            <w:r>
              <w:rPr>
                <w:szCs w:val="22"/>
                <w:lang w:val="en-CA"/>
              </w:rPr>
              <w:t xml:space="preserve"> He, </w:t>
            </w:r>
            <w:r>
              <w:t>Yan Ye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0B253A">
              <w:rPr>
                <w:szCs w:val="22"/>
              </w:rPr>
              <w:t>9710 Scranton Rd, #250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53827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="00953827" w:rsidRPr="001F5134">
              <w:rPr>
                <w:sz w:val="20"/>
                <w:szCs w:val="22"/>
                <w:lang w:val="en-CA"/>
              </w:rPr>
              <w:br/>
            </w:r>
            <w:hyperlink r:id="rId10" w:history="1">
              <w:r w:rsidR="00953827"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  <w:r w:rsidR="00953827" w:rsidRPr="001F5134">
              <w:rPr>
                <w:sz w:val="20"/>
                <w:szCs w:val="22"/>
                <w:lang w:val="en-CA"/>
              </w:rPr>
              <w:br/>
            </w:r>
            <w:hyperlink r:id="rId11" w:history="1">
              <w:r w:rsidR="00953827" w:rsidRPr="001F5134">
                <w:rPr>
                  <w:rStyle w:val="Hyperlink"/>
                  <w:sz w:val="20"/>
                  <w:szCs w:val="22"/>
                  <w:lang w:val="en-CA"/>
                </w:rPr>
                <w:t>Yan.Ye@interdigital.com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953827" w:rsidRDefault="00953827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 xml:space="preserve"> Communications,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46412C" w:rsidRDefault="00B10831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padded ERP (PERP) format was </w:t>
      </w:r>
      <w:r w:rsidR="00FD5EC0">
        <w:rPr>
          <w:szCs w:val="22"/>
          <w:lang w:val="en-CA"/>
        </w:rPr>
        <w:t xml:space="preserve">shown </w:t>
      </w:r>
      <w:r>
        <w:rPr>
          <w:szCs w:val="22"/>
          <w:lang w:val="en-CA"/>
        </w:rPr>
        <w:t>t</w:t>
      </w:r>
      <w:r w:rsidRPr="00807C10">
        <w:rPr>
          <w:szCs w:val="22"/>
          <w:lang w:val="en-CA"/>
        </w:rPr>
        <w:t xml:space="preserve">o </w:t>
      </w:r>
      <w:r w:rsidR="00FD5EC0">
        <w:rPr>
          <w:szCs w:val="22"/>
          <w:lang w:val="en-CA"/>
        </w:rPr>
        <w:t xml:space="preserve">effectively </w:t>
      </w:r>
      <w:r w:rsidRPr="00807C10">
        <w:rPr>
          <w:szCs w:val="22"/>
          <w:lang w:val="en-CA"/>
        </w:rPr>
        <w:t>reduce the seam artifacts in reconstructed viewports that</w:t>
      </w:r>
      <w:r>
        <w:rPr>
          <w:szCs w:val="22"/>
          <w:lang w:val="en-CA"/>
        </w:rPr>
        <w:t xml:space="preserve"> </w:t>
      </w:r>
      <w:r w:rsidRPr="00807C10">
        <w:rPr>
          <w:szCs w:val="22"/>
          <w:lang w:val="en-CA"/>
        </w:rPr>
        <w:t>encompass the left and right boundaries of the ERP picture</w:t>
      </w:r>
      <w:r w:rsidR="00E207A8">
        <w:rPr>
          <w:szCs w:val="22"/>
          <w:lang w:val="en-CA"/>
        </w:rPr>
        <w:t xml:space="preserve"> (JVET-</w:t>
      </w:r>
      <w:r w:rsidR="00E207A8" w:rsidRPr="00E207A8">
        <w:rPr>
          <w:lang w:val="en-CA"/>
        </w:rPr>
        <w:t xml:space="preserve"> </w:t>
      </w:r>
      <w:r w:rsidR="00E207A8">
        <w:rPr>
          <w:lang w:val="en-CA"/>
        </w:rPr>
        <w:t>G0098</w:t>
      </w:r>
      <w:r w:rsidR="00E207A8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  <w:r w:rsidR="00B47B51">
        <w:rPr>
          <w:szCs w:val="22"/>
          <w:lang w:val="en-CA"/>
        </w:rPr>
        <w:t xml:space="preserve"> Therefore, the</w:t>
      </w:r>
      <w:r w:rsidR="00E74B7E">
        <w:rPr>
          <w:szCs w:val="22"/>
          <w:lang w:val="en-CA"/>
        </w:rPr>
        <w:t xml:space="preserve"> PERP format was selected </w:t>
      </w:r>
      <w:r w:rsidR="00FD5EC0">
        <w:rPr>
          <w:szCs w:val="22"/>
          <w:lang w:val="en-CA"/>
        </w:rPr>
        <w:t xml:space="preserve">as the format used for </w:t>
      </w:r>
      <w:r w:rsidR="00E74B7E">
        <w:rPr>
          <w:szCs w:val="22"/>
          <w:lang w:val="en-CA"/>
        </w:rPr>
        <w:t xml:space="preserve">the </w:t>
      </w:r>
      <w:r w:rsidR="00B47B51">
        <w:rPr>
          <w:szCs w:val="22"/>
          <w:lang w:val="en-CA"/>
        </w:rPr>
        <w:t xml:space="preserve">HM and JEM anchors for the 360° category in the </w:t>
      </w:r>
      <w:r w:rsidR="00FD5EC0">
        <w:rPr>
          <w:szCs w:val="22"/>
          <w:lang w:val="en-CA"/>
        </w:rPr>
        <w:t xml:space="preserve">joint </w:t>
      </w:r>
      <w:proofErr w:type="spellStart"/>
      <w:r w:rsidR="00B47B51">
        <w:rPr>
          <w:szCs w:val="22"/>
          <w:lang w:val="en-CA"/>
        </w:rPr>
        <w:t>CfP</w:t>
      </w:r>
      <w:proofErr w:type="spellEnd"/>
      <w:r w:rsidR="00B47B51">
        <w:rPr>
          <w:szCs w:val="22"/>
          <w:lang w:val="en-CA"/>
        </w:rPr>
        <w:t xml:space="preserve"> </w:t>
      </w:r>
      <w:r w:rsidR="00E207A8">
        <w:rPr>
          <w:szCs w:val="22"/>
          <w:lang w:val="en-CA"/>
        </w:rPr>
        <w:t>(JVET-H1002)</w:t>
      </w:r>
      <w:r w:rsidR="00B47B51">
        <w:rPr>
          <w:szCs w:val="22"/>
          <w:lang w:val="en-CA"/>
        </w:rPr>
        <w:t xml:space="preserve">. </w:t>
      </w:r>
      <w:r w:rsidR="0046412C">
        <w:rPr>
          <w:szCs w:val="22"/>
          <w:lang w:val="en-CA"/>
        </w:rPr>
        <w:t xml:space="preserve">However, padding and blending </w:t>
      </w:r>
      <w:r w:rsidR="00FD5EC0">
        <w:rPr>
          <w:szCs w:val="22"/>
          <w:lang w:val="en-CA"/>
        </w:rPr>
        <w:t xml:space="preserve">may </w:t>
      </w:r>
      <w:r w:rsidR="0046412C">
        <w:rPr>
          <w:szCs w:val="22"/>
          <w:lang w:val="en-CA"/>
        </w:rPr>
        <w:t xml:space="preserve">not </w:t>
      </w:r>
      <w:r w:rsidR="00FD5EC0">
        <w:rPr>
          <w:szCs w:val="22"/>
          <w:lang w:val="en-CA"/>
        </w:rPr>
        <w:t xml:space="preserve">be </w:t>
      </w:r>
      <w:r w:rsidR="0046412C">
        <w:rPr>
          <w:szCs w:val="22"/>
          <w:lang w:val="en-CA"/>
        </w:rPr>
        <w:t xml:space="preserve">sufficient to completely resolve the seam issue, as a seam artifact is still visible in the HM and JEM anchors for the Chairlift sequence. The seam artifact in Chairlift is particularly visible </w:t>
      </w:r>
      <w:r w:rsidR="0046412C">
        <w:rPr>
          <w:szCs w:val="22"/>
          <w:lang w:eastAsia="ko-KR"/>
        </w:rPr>
        <w:t>during video playback, as the video appears to flicker where face seams occur.</w:t>
      </w:r>
    </w:p>
    <w:p w:rsidR="00F710A6" w:rsidRDefault="00FD5EC0" w:rsidP="009234A5">
      <w:pPr>
        <w:jc w:val="both"/>
      </w:pPr>
      <w:r>
        <w:t>G</w:t>
      </w:r>
      <w:r w:rsidR="00B10831" w:rsidRPr="006C3D2A">
        <w:t xml:space="preserve">eometry padding </w:t>
      </w:r>
      <w:r>
        <w:t xml:space="preserve">of the reference pictures was previously proposed </w:t>
      </w:r>
      <w:r w:rsidR="00B10831" w:rsidRPr="006C3D2A">
        <w:t>for motion compensated prediction</w:t>
      </w:r>
      <w:r w:rsidR="00E207A8">
        <w:t xml:space="preserve"> (</w:t>
      </w:r>
      <w:r w:rsidR="00E207A8" w:rsidRPr="00B24A99">
        <w:rPr>
          <w:szCs w:val="22"/>
        </w:rPr>
        <w:t>JVET-D0075</w:t>
      </w:r>
      <w:r w:rsidR="00E207A8">
        <w:rPr>
          <w:szCs w:val="22"/>
        </w:rPr>
        <w:t>)</w:t>
      </w:r>
      <w:r w:rsidR="00B10831">
        <w:t>. Compared to the repetitive padding method used in HEVC, geometry padding can provide meaningful samples and improve continuity of neighboring samples for areas outside of the</w:t>
      </w:r>
      <w:r>
        <w:t xml:space="preserve"> reference</w:t>
      </w:r>
      <w:r w:rsidR="00B10831">
        <w:t xml:space="preserve"> picture boundaries.</w:t>
      </w:r>
      <w:r w:rsidR="0046412C">
        <w:t xml:space="preserve"> </w:t>
      </w:r>
      <w:r w:rsidR="00F710A6">
        <w:t xml:space="preserve">For HM-16.12 and 8K ERP sequences, average BD-rate reduction of 0.3% and 0.8% were </w:t>
      </w:r>
      <w:r>
        <w:t xml:space="preserve">previously </w:t>
      </w:r>
      <w:r w:rsidR="00F710A6">
        <w:t xml:space="preserve">reported for ERP and </w:t>
      </w:r>
      <w:proofErr w:type="spellStart"/>
      <w:r w:rsidR="00F710A6">
        <w:t>cubemap</w:t>
      </w:r>
      <w:proofErr w:type="spellEnd"/>
      <w:r w:rsidR="00F710A6">
        <w:t xml:space="preserve"> formats, respectively.</w:t>
      </w:r>
    </w:p>
    <w:p w:rsidR="00B10831" w:rsidRPr="0046412C" w:rsidRDefault="00F710A6" w:rsidP="009234A5">
      <w:pPr>
        <w:jc w:val="both"/>
      </w:pPr>
      <w:r>
        <w:t>T</w:t>
      </w:r>
      <w:r w:rsidR="0046412C">
        <w:t>his proposal</w:t>
      </w:r>
      <w:r>
        <w:t xml:space="preserve"> investigates the performance of g</w:t>
      </w:r>
      <w:r w:rsidRPr="00F710A6">
        <w:t xml:space="preserve">eometry padding for </w:t>
      </w:r>
      <w:r>
        <w:t>motion compensated prediction when encoding in the</w:t>
      </w:r>
      <w:r w:rsidRPr="00F710A6">
        <w:t xml:space="preserve"> </w:t>
      </w:r>
      <w:r>
        <w:t>P</w:t>
      </w:r>
      <w:r w:rsidRPr="00F710A6">
        <w:t>ERP</w:t>
      </w:r>
      <w:r>
        <w:t xml:space="preserve"> format. </w:t>
      </w:r>
      <w:r>
        <w:rPr>
          <w:szCs w:val="22"/>
          <w:lang w:val="en-CA"/>
        </w:rPr>
        <w:t>The simulation results using the</w:t>
      </w:r>
      <w:r w:rsidR="00E207A8"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CfP</w:t>
      </w:r>
      <w:proofErr w:type="spellEnd"/>
      <w:r>
        <w:rPr>
          <w:szCs w:val="22"/>
          <w:lang w:val="en-CA"/>
        </w:rPr>
        <w:t xml:space="preserve"> </w:t>
      </w:r>
      <w:r w:rsidR="00E207A8">
        <w:rPr>
          <w:szCs w:val="22"/>
          <w:lang w:val="en-CA"/>
        </w:rPr>
        <w:t xml:space="preserve">settings show that geometry padding achieves </w:t>
      </w:r>
      <w:r w:rsidR="00E207A8">
        <w:t>average BD-rate reduction of 0.23%, with up to 0.98% savings for Chairlift, at a similar complexity as JEM</w:t>
      </w:r>
      <w:r w:rsidR="00804B7D">
        <w:t xml:space="preserve">. More </w:t>
      </w:r>
      <w:r w:rsidR="00E207A8">
        <w:t>important</w:t>
      </w:r>
      <w:r w:rsidR="00804B7D">
        <w:t>ly</w:t>
      </w:r>
      <w:r w:rsidR="00E207A8">
        <w:t xml:space="preserve">, </w:t>
      </w:r>
      <w:r w:rsidR="00804B7D">
        <w:t>it is reported that geometry padding combined with the PERP format completely solves the seam artifact problem. N</w:t>
      </w:r>
      <w:r w:rsidR="00E74B7E">
        <w:t>o seam artifact wa</w:t>
      </w:r>
      <w:r w:rsidR="00E207A8">
        <w:t xml:space="preserve">s visible </w:t>
      </w:r>
      <w:r w:rsidR="00E74B7E">
        <w:rPr>
          <w:lang w:eastAsia="ko-KR"/>
        </w:rPr>
        <w:t xml:space="preserve">in </w:t>
      </w:r>
      <w:r w:rsidR="00E74B7E">
        <w:rPr>
          <w:szCs w:val="22"/>
        </w:rPr>
        <w:t>our expert viewing</w:t>
      </w:r>
      <w:r w:rsidR="00E74B7E">
        <w:t xml:space="preserve"> for </w:t>
      </w:r>
      <w:r w:rsidR="00E207A8">
        <w:t>the reconstructed viewports located near the PERP boundaries.</w:t>
      </w:r>
    </w:p>
    <w:p w:rsidR="008C79BF" w:rsidRDefault="002A5E74" w:rsidP="00043E10">
      <w:pPr>
        <w:pStyle w:val="Heading1"/>
        <w:rPr>
          <w:lang w:val="en-CA"/>
        </w:rPr>
      </w:pPr>
      <w:r>
        <w:rPr>
          <w:lang w:val="en-CA"/>
        </w:rPr>
        <w:t>Background</w:t>
      </w:r>
    </w:p>
    <w:p w:rsidR="00C40E85" w:rsidRDefault="00F710A6" w:rsidP="006C3D2A">
      <w:pPr>
        <w:pStyle w:val="Heading2"/>
        <w:rPr>
          <w:lang w:val="en-CA"/>
        </w:rPr>
      </w:pPr>
      <w:r>
        <w:rPr>
          <w:lang w:val="en-CA"/>
        </w:rPr>
        <w:t>P</w:t>
      </w:r>
      <w:r w:rsidR="006C3D2A">
        <w:rPr>
          <w:lang w:val="en-CA"/>
        </w:rPr>
        <w:t>ERP</w:t>
      </w:r>
    </w:p>
    <w:p w:rsidR="00C40E85" w:rsidRDefault="008C79BF" w:rsidP="00807C1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the PERP format</w:t>
      </w:r>
      <w:r w:rsidR="00B10831">
        <w:rPr>
          <w:szCs w:val="22"/>
          <w:lang w:val="en-CA"/>
        </w:rPr>
        <w:t xml:space="preserve"> </w:t>
      </w:r>
      <w:r w:rsidR="00B10831">
        <w:rPr>
          <w:szCs w:val="22"/>
          <w:lang w:val="en-CA"/>
        </w:rPr>
        <w:fldChar w:fldCharType="begin"/>
      </w:r>
      <w:r w:rsidR="00B10831">
        <w:rPr>
          <w:szCs w:val="22"/>
          <w:lang w:val="en-CA"/>
        </w:rPr>
        <w:instrText xml:space="preserve"> REF _Ref510197565 \r \h </w:instrText>
      </w:r>
      <w:r w:rsidR="00B10831">
        <w:rPr>
          <w:szCs w:val="22"/>
          <w:lang w:val="en-CA"/>
        </w:rPr>
      </w:r>
      <w:r w:rsidR="00B10831">
        <w:rPr>
          <w:szCs w:val="22"/>
          <w:lang w:val="en-CA"/>
        </w:rPr>
        <w:fldChar w:fldCharType="separate"/>
      </w:r>
      <w:r w:rsidR="00B47B51">
        <w:rPr>
          <w:szCs w:val="22"/>
          <w:lang w:val="en-CA"/>
        </w:rPr>
        <w:t>[1]</w:t>
      </w:r>
      <w:r w:rsidR="00B10831">
        <w:rPr>
          <w:szCs w:val="22"/>
          <w:lang w:val="en-CA"/>
        </w:rPr>
        <w:fldChar w:fldCharType="end"/>
      </w:r>
      <w:r w:rsidR="00D740DA">
        <w:rPr>
          <w:szCs w:val="22"/>
          <w:lang w:val="en-CA"/>
        </w:rPr>
        <w:fldChar w:fldCharType="begin"/>
      </w:r>
      <w:r w:rsidR="00D740DA">
        <w:rPr>
          <w:szCs w:val="22"/>
          <w:lang w:val="en-CA"/>
        </w:rPr>
        <w:instrText xml:space="preserve"> REF _Ref510298111 \r \h </w:instrText>
      </w:r>
      <w:r w:rsidR="00D740DA">
        <w:rPr>
          <w:szCs w:val="22"/>
          <w:lang w:val="en-CA"/>
        </w:rPr>
      </w:r>
      <w:r w:rsidR="00D740DA">
        <w:rPr>
          <w:szCs w:val="22"/>
          <w:lang w:val="en-CA"/>
        </w:rPr>
        <w:fldChar w:fldCharType="separate"/>
      </w:r>
      <w:r w:rsidR="00D740DA">
        <w:rPr>
          <w:szCs w:val="22"/>
          <w:lang w:val="en-CA"/>
        </w:rPr>
        <w:t>[4]</w:t>
      </w:r>
      <w:r w:rsidR="00D740DA">
        <w:rPr>
          <w:szCs w:val="22"/>
          <w:lang w:val="en-CA"/>
        </w:rPr>
        <w:fldChar w:fldCharType="end"/>
      </w:r>
      <w:r w:rsidR="00807C10" w:rsidRPr="00807C10">
        <w:rPr>
          <w:szCs w:val="22"/>
          <w:lang w:val="en-CA"/>
        </w:rPr>
        <w:t>,</w:t>
      </w:r>
      <w:r w:rsidR="00807C10">
        <w:rPr>
          <w:szCs w:val="22"/>
          <w:lang w:val="en-CA"/>
        </w:rPr>
        <w:t xml:space="preserve"> </w:t>
      </w:r>
      <w:r w:rsidR="00807C10" w:rsidRPr="00807C10">
        <w:rPr>
          <w:szCs w:val="22"/>
          <w:lang w:val="en-CA"/>
        </w:rPr>
        <w:t xml:space="preserve">padding </w:t>
      </w:r>
      <w:r>
        <w:rPr>
          <w:szCs w:val="22"/>
          <w:lang w:val="en-CA"/>
        </w:rPr>
        <w:t xml:space="preserve">is applied </w:t>
      </w:r>
      <w:r w:rsidR="00807C10" w:rsidRPr="00807C10">
        <w:rPr>
          <w:szCs w:val="22"/>
          <w:lang w:val="en-CA"/>
        </w:rPr>
        <w:t>on each of the left and the</w:t>
      </w:r>
      <w:r w:rsidR="00807C10">
        <w:rPr>
          <w:szCs w:val="22"/>
          <w:lang w:val="en-CA"/>
        </w:rPr>
        <w:t xml:space="preserve"> </w:t>
      </w:r>
      <w:r w:rsidR="00807C10" w:rsidRPr="00807C10">
        <w:rPr>
          <w:szCs w:val="22"/>
          <w:lang w:val="en-CA"/>
        </w:rPr>
        <w:t xml:space="preserve">right sides of the </w:t>
      </w:r>
      <w:r w:rsidR="00804B7D">
        <w:rPr>
          <w:szCs w:val="22"/>
          <w:lang w:val="en-CA"/>
        </w:rPr>
        <w:t xml:space="preserve">current </w:t>
      </w:r>
      <w:r>
        <w:rPr>
          <w:szCs w:val="22"/>
          <w:lang w:val="en-CA"/>
        </w:rPr>
        <w:t xml:space="preserve">ERP </w:t>
      </w:r>
      <w:r w:rsidR="00807C10" w:rsidRPr="00807C10">
        <w:rPr>
          <w:szCs w:val="22"/>
          <w:lang w:val="en-CA"/>
        </w:rPr>
        <w:t>picture</w:t>
      </w:r>
      <w:r w:rsidR="00804B7D">
        <w:rPr>
          <w:szCs w:val="22"/>
          <w:lang w:val="en-CA"/>
        </w:rPr>
        <w:t xml:space="preserve">. </w:t>
      </w:r>
      <w:r w:rsidR="00807C10" w:rsidRPr="00807C10">
        <w:rPr>
          <w:szCs w:val="22"/>
          <w:lang w:val="en-CA"/>
        </w:rPr>
        <w:t>After decoding, the reconstructed</w:t>
      </w:r>
      <w:r w:rsidR="00807C10">
        <w:rPr>
          <w:szCs w:val="22"/>
          <w:lang w:val="en-CA"/>
        </w:rPr>
        <w:t xml:space="preserve"> </w:t>
      </w:r>
      <w:r w:rsidR="00807C10" w:rsidRPr="00807C10">
        <w:rPr>
          <w:szCs w:val="22"/>
          <w:lang w:val="en-CA"/>
        </w:rPr>
        <w:t>ERP with padding is converted back to ERP by blending the</w:t>
      </w:r>
      <w:r w:rsidR="00807C10">
        <w:rPr>
          <w:szCs w:val="22"/>
          <w:lang w:val="en-CA"/>
        </w:rPr>
        <w:t xml:space="preserve"> </w:t>
      </w:r>
      <w:r w:rsidR="00807C10" w:rsidRPr="00807C10">
        <w:rPr>
          <w:szCs w:val="22"/>
          <w:lang w:val="en-CA"/>
        </w:rPr>
        <w:t>duplicated samples (using a distance-based weighted</w:t>
      </w:r>
      <w:r w:rsidR="00807C10">
        <w:rPr>
          <w:szCs w:val="22"/>
          <w:lang w:val="en-CA"/>
        </w:rPr>
        <w:t xml:space="preserve"> </w:t>
      </w:r>
      <w:r w:rsidR="00807C10" w:rsidRPr="00807C10">
        <w:rPr>
          <w:szCs w:val="22"/>
          <w:lang w:val="en-CA"/>
        </w:rPr>
        <w:t>averaging) or cropping the padded areas</w:t>
      </w:r>
      <w:r w:rsidR="00B10831">
        <w:rPr>
          <w:szCs w:val="22"/>
          <w:lang w:val="en-CA"/>
        </w:rPr>
        <w:t xml:space="preserve">, as illustrated in </w:t>
      </w:r>
      <w:r w:rsidR="00B10831">
        <w:rPr>
          <w:szCs w:val="22"/>
          <w:lang w:val="en-CA"/>
        </w:rPr>
        <w:fldChar w:fldCharType="begin"/>
      </w:r>
      <w:r w:rsidR="00B10831">
        <w:rPr>
          <w:szCs w:val="22"/>
          <w:lang w:val="en-CA"/>
        </w:rPr>
        <w:instrText xml:space="preserve"> REF _Ref510208938 \h </w:instrText>
      </w:r>
      <w:r w:rsidR="00B10831">
        <w:rPr>
          <w:szCs w:val="22"/>
          <w:lang w:val="en-CA"/>
        </w:rPr>
      </w:r>
      <w:r w:rsidR="00B10831">
        <w:rPr>
          <w:szCs w:val="22"/>
          <w:lang w:val="en-CA"/>
        </w:rPr>
        <w:fldChar w:fldCharType="separate"/>
      </w:r>
      <w:r w:rsidR="00B47B51" w:rsidRPr="000A3027">
        <w:t xml:space="preserve">Figure </w:t>
      </w:r>
      <w:r w:rsidR="00B47B51">
        <w:rPr>
          <w:noProof/>
        </w:rPr>
        <w:t>1</w:t>
      </w:r>
      <w:r w:rsidR="00B10831">
        <w:rPr>
          <w:szCs w:val="22"/>
          <w:lang w:val="en-CA"/>
        </w:rPr>
        <w:fldChar w:fldCharType="end"/>
      </w:r>
      <w:r w:rsidR="00B10831">
        <w:rPr>
          <w:szCs w:val="22"/>
          <w:lang w:val="en-CA"/>
        </w:rPr>
        <w:t>. In the JVET CTC for 360° video</w:t>
      </w:r>
      <w:r w:rsidR="001C2565">
        <w:rPr>
          <w:szCs w:val="22"/>
          <w:lang w:val="en-CA"/>
        </w:rPr>
        <w:t xml:space="preserve"> </w:t>
      </w:r>
      <w:r w:rsidR="001C2565">
        <w:rPr>
          <w:szCs w:val="22"/>
          <w:lang w:val="en-CA"/>
        </w:rPr>
        <w:fldChar w:fldCharType="begin"/>
      </w:r>
      <w:r w:rsidR="001C2565">
        <w:rPr>
          <w:szCs w:val="22"/>
          <w:lang w:val="en-CA"/>
        </w:rPr>
        <w:instrText xml:space="preserve"> REF _Ref510209195 \r \h </w:instrText>
      </w:r>
      <w:r w:rsidR="001C2565">
        <w:rPr>
          <w:szCs w:val="22"/>
          <w:lang w:val="en-CA"/>
        </w:rPr>
      </w:r>
      <w:r w:rsidR="001C2565">
        <w:rPr>
          <w:szCs w:val="22"/>
          <w:lang w:val="en-CA"/>
        </w:rPr>
        <w:fldChar w:fldCharType="separate"/>
      </w:r>
      <w:r w:rsidR="00B47B51">
        <w:rPr>
          <w:szCs w:val="22"/>
          <w:lang w:val="en-CA"/>
        </w:rPr>
        <w:t>[5]</w:t>
      </w:r>
      <w:r w:rsidR="001C2565">
        <w:rPr>
          <w:szCs w:val="22"/>
          <w:lang w:val="en-CA"/>
        </w:rPr>
        <w:fldChar w:fldCharType="end"/>
      </w:r>
      <w:r w:rsidR="001C2565">
        <w:rPr>
          <w:szCs w:val="22"/>
          <w:lang w:val="en-CA"/>
        </w:rPr>
        <w:t xml:space="preserve"> and </w:t>
      </w:r>
      <w:proofErr w:type="spellStart"/>
      <w:r w:rsidR="001C2565">
        <w:rPr>
          <w:szCs w:val="22"/>
          <w:lang w:val="en-CA"/>
        </w:rPr>
        <w:t>CfP</w:t>
      </w:r>
      <w:proofErr w:type="spellEnd"/>
      <w:r w:rsidR="001C2565">
        <w:rPr>
          <w:szCs w:val="22"/>
          <w:lang w:val="en-CA"/>
        </w:rPr>
        <w:t xml:space="preserve"> anchors </w:t>
      </w:r>
      <w:r w:rsidR="001C2565">
        <w:rPr>
          <w:szCs w:val="22"/>
          <w:lang w:val="en-CA"/>
        </w:rPr>
        <w:fldChar w:fldCharType="begin"/>
      </w:r>
      <w:r w:rsidR="001C2565">
        <w:rPr>
          <w:szCs w:val="22"/>
          <w:lang w:val="en-CA"/>
        </w:rPr>
        <w:instrText xml:space="preserve"> REF _Ref478132768 \r \h </w:instrText>
      </w:r>
      <w:r w:rsidR="001C2565">
        <w:rPr>
          <w:szCs w:val="22"/>
          <w:lang w:val="en-CA"/>
        </w:rPr>
      </w:r>
      <w:r w:rsidR="001C2565">
        <w:rPr>
          <w:szCs w:val="22"/>
          <w:lang w:val="en-CA"/>
        </w:rPr>
        <w:fldChar w:fldCharType="separate"/>
      </w:r>
      <w:r w:rsidR="00B47B51">
        <w:rPr>
          <w:szCs w:val="22"/>
          <w:lang w:val="en-CA"/>
        </w:rPr>
        <w:t>[2]</w:t>
      </w:r>
      <w:r w:rsidR="001C2565">
        <w:rPr>
          <w:szCs w:val="22"/>
          <w:lang w:val="en-CA"/>
        </w:rPr>
        <w:fldChar w:fldCharType="end"/>
      </w:r>
      <w:r w:rsidR="00B10831">
        <w:rPr>
          <w:szCs w:val="22"/>
          <w:lang w:val="en-CA"/>
        </w:rPr>
        <w:t xml:space="preserve">, padding of 8 </w:t>
      </w:r>
      <w:proofErr w:type="spellStart"/>
      <w:r w:rsidR="00B10831">
        <w:rPr>
          <w:szCs w:val="22"/>
          <w:lang w:val="en-CA"/>
        </w:rPr>
        <w:t>luma</w:t>
      </w:r>
      <w:proofErr w:type="spellEnd"/>
      <w:r w:rsidR="00B10831">
        <w:rPr>
          <w:szCs w:val="22"/>
          <w:lang w:val="en-CA"/>
        </w:rPr>
        <w:t xml:space="preserve"> samples is applied on each side of the ERP picture.</w:t>
      </w:r>
      <w:r w:rsidR="00804B7D">
        <w:rPr>
          <w:szCs w:val="22"/>
          <w:lang w:val="en-CA"/>
        </w:rPr>
        <w:t xml:space="preserve"> Therefore, PERP slightly increases the number of coded samples in each picture</w:t>
      </w:r>
      <w:r w:rsidR="00804B7D" w:rsidRPr="00807C10">
        <w:rPr>
          <w:szCs w:val="22"/>
          <w:lang w:val="en-CA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8"/>
        <w:gridCol w:w="4788"/>
      </w:tblGrid>
      <w:tr w:rsidR="00B92AEB" w:rsidRPr="009936F1" w:rsidTr="00B92AEB">
        <w:trPr>
          <w:jc w:val="center"/>
        </w:trPr>
        <w:tc>
          <w:tcPr>
            <w:tcW w:w="4788" w:type="dxa"/>
            <w:shd w:val="clear" w:color="auto" w:fill="auto"/>
          </w:tcPr>
          <w:p w:rsidR="00B10831" w:rsidRPr="00B92AEB" w:rsidRDefault="00992C9E" w:rsidP="00B92AEB">
            <w:pPr>
              <w:jc w:val="center"/>
              <w:rPr>
                <w:rFonts w:eastAsia="SimSun"/>
                <w:szCs w:val="22"/>
              </w:rPr>
            </w:pPr>
            <w:r>
              <w:rPr>
                <w:rFonts w:ascii="Calibri" w:eastAsia="SimSun" w:hAnsi="Calibri"/>
                <w:noProof/>
                <w:szCs w:val="22"/>
              </w:rPr>
              <w:lastRenderedPageBreak/>
              <w:pict>
                <v:shape id="Picture 238" o:spid="_x0000_i1025" type="#_x0000_t75" style="width:174.65pt;height:222.65pt;visibility:visible;mso-wrap-style:square">
                  <v:imagedata r:id="rId12" o:title=""/>
                </v:shape>
              </w:pict>
            </w:r>
          </w:p>
        </w:tc>
        <w:tc>
          <w:tcPr>
            <w:tcW w:w="4788" w:type="dxa"/>
            <w:shd w:val="clear" w:color="auto" w:fill="auto"/>
          </w:tcPr>
          <w:p w:rsidR="00B10831" w:rsidRPr="00B92AEB" w:rsidRDefault="00992C9E" w:rsidP="00B92AEB">
            <w:pPr>
              <w:jc w:val="center"/>
              <w:rPr>
                <w:rFonts w:ascii="Calibri" w:eastAsia="SimSun" w:hAnsi="Calibri"/>
                <w:noProof/>
                <w:szCs w:val="22"/>
              </w:rPr>
            </w:pPr>
            <w:r>
              <w:rPr>
                <w:rFonts w:ascii="Calibri" w:eastAsia="SimSun" w:hAnsi="Calibri"/>
                <w:noProof/>
                <w:szCs w:val="22"/>
              </w:rPr>
              <w:pict>
                <v:shape id="Picture 241" o:spid="_x0000_i1026" type="#_x0000_t75" style="width:165pt;height:222pt;visibility:visible;mso-wrap-style:square">
                  <v:imagedata r:id="rId13" o:title=""/>
                </v:shape>
              </w:pict>
            </w:r>
          </w:p>
        </w:tc>
      </w:tr>
      <w:tr w:rsidR="00B10831" w:rsidRPr="009936F1" w:rsidTr="00B92AEB">
        <w:trPr>
          <w:jc w:val="center"/>
        </w:trPr>
        <w:tc>
          <w:tcPr>
            <w:tcW w:w="4788" w:type="dxa"/>
            <w:shd w:val="clear" w:color="auto" w:fill="auto"/>
          </w:tcPr>
          <w:p w:rsidR="00B10831" w:rsidRPr="00B92AEB" w:rsidRDefault="00B10831" w:rsidP="00B92AEB">
            <w:pPr>
              <w:jc w:val="center"/>
              <w:rPr>
                <w:rFonts w:ascii="Calibri" w:eastAsia="SimSun" w:hAnsi="Calibri"/>
                <w:noProof/>
                <w:szCs w:val="22"/>
              </w:rPr>
            </w:pPr>
            <w:r w:rsidRPr="00B92AEB">
              <w:rPr>
                <w:rFonts w:ascii="Calibri" w:eastAsia="SimSun" w:hAnsi="Calibri"/>
                <w:noProof/>
                <w:szCs w:val="22"/>
              </w:rPr>
              <w:t>(a)</w:t>
            </w:r>
          </w:p>
        </w:tc>
        <w:tc>
          <w:tcPr>
            <w:tcW w:w="4788" w:type="dxa"/>
            <w:shd w:val="clear" w:color="auto" w:fill="auto"/>
          </w:tcPr>
          <w:p w:rsidR="00B10831" w:rsidRPr="00B92AEB" w:rsidRDefault="00B10831" w:rsidP="00B92AEB">
            <w:pPr>
              <w:jc w:val="center"/>
              <w:rPr>
                <w:rFonts w:ascii="Calibri" w:eastAsia="SimSun" w:hAnsi="Calibri"/>
                <w:noProof/>
                <w:szCs w:val="22"/>
              </w:rPr>
            </w:pPr>
            <w:r w:rsidRPr="00B92AEB">
              <w:rPr>
                <w:rFonts w:ascii="Calibri" w:eastAsia="SimSun" w:hAnsi="Calibri"/>
                <w:noProof/>
                <w:szCs w:val="22"/>
              </w:rPr>
              <w:t>(b)</w:t>
            </w:r>
          </w:p>
        </w:tc>
      </w:tr>
    </w:tbl>
    <w:p w:rsidR="00B10831" w:rsidRDefault="00B10831" w:rsidP="00B47B51">
      <w:pPr>
        <w:jc w:val="center"/>
        <w:rPr>
          <w:szCs w:val="22"/>
          <w:lang w:val="en-CA"/>
        </w:rPr>
      </w:pPr>
      <w:bookmarkStart w:id="0" w:name="_Ref510208938"/>
      <w:r w:rsidRPr="000A3027">
        <w:t xml:space="preserve">Figure </w:t>
      </w:r>
      <w:r w:rsidR="00AE16C0">
        <w:fldChar w:fldCharType="begin"/>
      </w:r>
      <w:r w:rsidR="00AE16C0">
        <w:instrText xml:space="preserve"> SEQ Figure \* ARABIC </w:instrText>
      </w:r>
      <w:r w:rsidR="00AE16C0">
        <w:fldChar w:fldCharType="separate"/>
      </w:r>
      <w:r w:rsidR="00B47B51">
        <w:rPr>
          <w:noProof/>
        </w:rPr>
        <w:t>1</w:t>
      </w:r>
      <w:r w:rsidR="00AE16C0">
        <w:rPr>
          <w:noProof/>
        </w:rPr>
        <w:fldChar w:fldCharType="end"/>
      </w:r>
      <w:bookmarkEnd w:id="0"/>
      <w:r w:rsidRPr="000A3027">
        <w:t>.</w:t>
      </w:r>
      <w:r>
        <w:t xml:space="preserve"> </w:t>
      </w:r>
      <w:r w:rsidRPr="00B10831">
        <w:t>Post-processing of ERP with padding: convert padded ERP (</w:t>
      </w:r>
      <w:proofErr w:type="spellStart"/>
      <w:r w:rsidRPr="00B10831">
        <w:t>recPERP</w:t>
      </w:r>
      <w:proofErr w:type="spellEnd"/>
      <w:r w:rsidRPr="00B10831">
        <w:t>) to unpadded ERP (</w:t>
      </w:r>
      <w:proofErr w:type="spellStart"/>
      <w:r w:rsidRPr="00B10831">
        <w:t>recERP</w:t>
      </w:r>
      <w:proofErr w:type="spellEnd"/>
      <w:r w:rsidRPr="00B10831">
        <w:t>) by (a) blending or (b) cropping</w:t>
      </w:r>
      <w:r>
        <w:t>.</w:t>
      </w:r>
    </w:p>
    <w:p w:rsidR="00440D9E" w:rsidRDefault="00440D9E" w:rsidP="006C3D2A">
      <w:pPr>
        <w:pStyle w:val="Heading2"/>
        <w:rPr>
          <w:lang w:val="en-CA"/>
        </w:rPr>
      </w:pPr>
      <w:r>
        <w:rPr>
          <w:lang w:val="en-CA"/>
        </w:rPr>
        <w:t xml:space="preserve">Geometry padding </w:t>
      </w:r>
      <w:r w:rsidR="00804B7D">
        <w:rPr>
          <w:lang w:val="en-CA"/>
        </w:rPr>
        <w:t xml:space="preserve">of reference pictures </w:t>
      </w:r>
      <w:r>
        <w:rPr>
          <w:lang w:val="en-CA"/>
        </w:rPr>
        <w:t>for motion compensated prediction</w:t>
      </w:r>
      <w:r w:rsidR="006C3D2A">
        <w:rPr>
          <w:lang w:val="en-CA"/>
        </w:rPr>
        <w:t xml:space="preserve"> in ERP</w:t>
      </w:r>
    </w:p>
    <w:p w:rsidR="00440D9E" w:rsidRPr="00230ABA" w:rsidRDefault="00440D9E" w:rsidP="00440D9E">
      <w:pPr>
        <w:spacing w:after="120"/>
        <w:jc w:val="both"/>
        <w:rPr>
          <w:szCs w:val="22"/>
        </w:rPr>
      </w:pPr>
      <w:r>
        <w:rPr>
          <w:szCs w:val="22"/>
        </w:rPr>
        <w:t>Geometry padding</w:t>
      </w:r>
      <w:r w:rsidR="00B10831">
        <w:rPr>
          <w:szCs w:val="22"/>
        </w:rPr>
        <w:t xml:space="preserve"> </w:t>
      </w:r>
      <w:r w:rsidR="00804B7D">
        <w:rPr>
          <w:szCs w:val="22"/>
        </w:rPr>
        <w:t xml:space="preserve">of reference picture was previously proposed in </w:t>
      </w:r>
      <w:r w:rsidR="00B10831">
        <w:rPr>
          <w:szCs w:val="22"/>
        </w:rPr>
        <w:fldChar w:fldCharType="begin"/>
      </w:r>
      <w:r w:rsidR="00B10831">
        <w:rPr>
          <w:szCs w:val="22"/>
        </w:rPr>
        <w:instrText xml:space="preserve"> REF _Ref508716167 \r \h </w:instrText>
      </w:r>
      <w:r w:rsidR="00B10831">
        <w:rPr>
          <w:szCs w:val="22"/>
        </w:rPr>
      </w:r>
      <w:r w:rsidR="00B10831">
        <w:rPr>
          <w:szCs w:val="22"/>
        </w:rPr>
        <w:fldChar w:fldCharType="separate"/>
      </w:r>
      <w:r w:rsidR="00B47B51">
        <w:rPr>
          <w:szCs w:val="22"/>
        </w:rPr>
        <w:t>[3]</w:t>
      </w:r>
      <w:r w:rsidR="00B10831">
        <w:rPr>
          <w:szCs w:val="22"/>
        </w:rPr>
        <w:fldChar w:fldCharType="end"/>
      </w:r>
      <w:r w:rsidR="00804B7D">
        <w:rPr>
          <w:szCs w:val="22"/>
        </w:rPr>
        <w:t>.</w:t>
      </w:r>
      <w:r>
        <w:rPr>
          <w:szCs w:val="22"/>
        </w:rPr>
        <w:t xml:space="preserve"> </w:t>
      </w:r>
      <w:r w:rsidR="00804B7D">
        <w:rPr>
          <w:szCs w:val="22"/>
        </w:rPr>
        <w:t>F</w:t>
      </w:r>
      <w:r>
        <w:rPr>
          <w:szCs w:val="22"/>
        </w:rPr>
        <w:t>or</w:t>
      </w:r>
      <w:r w:rsidR="00804B7D">
        <w:rPr>
          <w:szCs w:val="22"/>
        </w:rPr>
        <w:t xml:space="preserve"> the</w:t>
      </w:r>
      <w:r>
        <w:rPr>
          <w:szCs w:val="22"/>
        </w:rPr>
        <w:t xml:space="preserve"> ERP </w:t>
      </w:r>
      <w:r w:rsidR="00804B7D">
        <w:rPr>
          <w:szCs w:val="22"/>
        </w:rPr>
        <w:t xml:space="preserve">format, geometry padding </w:t>
      </w:r>
      <w:r>
        <w:rPr>
          <w:szCs w:val="22"/>
        </w:rPr>
        <w:t xml:space="preserve">is </w:t>
      </w:r>
      <w:r w:rsidR="00BD3336">
        <w:rPr>
          <w:szCs w:val="22"/>
        </w:rPr>
        <w:t>straightforward</w:t>
      </w:r>
      <w:r>
        <w:rPr>
          <w:szCs w:val="22"/>
        </w:rPr>
        <w:t>. Given a point (u, v) to be padded (outside of the ERP picture), t</w:t>
      </w:r>
      <w:r w:rsidRPr="00230ABA">
        <w:rPr>
          <w:szCs w:val="22"/>
        </w:rPr>
        <w:t xml:space="preserve">he </w:t>
      </w:r>
      <w:r>
        <w:rPr>
          <w:szCs w:val="22"/>
        </w:rPr>
        <w:t>point (u’, v’)</w:t>
      </w:r>
      <w:r w:rsidRPr="00230ABA">
        <w:rPr>
          <w:szCs w:val="22"/>
        </w:rPr>
        <w:t xml:space="preserve"> </w:t>
      </w:r>
      <w:r>
        <w:rPr>
          <w:szCs w:val="22"/>
        </w:rPr>
        <w:t xml:space="preserve">used to derive the </w:t>
      </w:r>
      <w:r w:rsidRPr="00230ABA">
        <w:rPr>
          <w:szCs w:val="22"/>
        </w:rPr>
        <w:t>padding</w:t>
      </w:r>
      <w:r>
        <w:rPr>
          <w:szCs w:val="22"/>
        </w:rPr>
        <w:t xml:space="preserve"> sample </w:t>
      </w:r>
      <w:r w:rsidRPr="00230ABA">
        <w:rPr>
          <w:szCs w:val="22"/>
        </w:rPr>
        <w:t xml:space="preserve">can be </w:t>
      </w:r>
      <w:r>
        <w:rPr>
          <w:szCs w:val="22"/>
        </w:rPr>
        <w:t>calculated</w:t>
      </w:r>
      <w:r w:rsidRPr="00230ABA">
        <w:rPr>
          <w:szCs w:val="22"/>
        </w:rPr>
        <w:t xml:space="preserve"> as</w:t>
      </w:r>
      <w:r w:rsidR="006C3D2A">
        <w:rPr>
          <w:szCs w:val="22"/>
        </w:rPr>
        <w:t xml:space="preserve"> follows</w:t>
      </w:r>
    </w:p>
    <w:tbl>
      <w:tblPr>
        <w:tblW w:w="10319" w:type="dxa"/>
        <w:jc w:val="right"/>
        <w:tblLook w:val="04A0" w:firstRow="1" w:lastRow="0" w:firstColumn="1" w:lastColumn="0" w:noHBand="0" w:noVBand="1"/>
      </w:tblPr>
      <w:tblGrid>
        <w:gridCol w:w="8604"/>
        <w:gridCol w:w="1715"/>
      </w:tblGrid>
      <w:tr w:rsidR="00B92AEB" w:rsidRPr="00A22DD9" w:rsidTr="00B92AEB">
        <w:trPr>
          <w:trHeight w:val="125"/>
          <w:jc w:val="right"/>
        </w:trPr>
        <w:tc>
          <w:tcPr>
            <w:tcW w:w="8604" w:type="dxa"/>
            <w:shd w:val="clear" w:color="auto" w:fill="auto"/>
            <w:vAlign w:val="center"/>
          </w:tcPr>
          <w:p w:rsidR="00440D9E" w:rsidRPr="00B92AEB" w:rsidRDefault="00AE16C0" w:rsidP="00B92AEB">
            <w:pPr>
              <w:ind w:left="1238"/>
              <w:rPr>
                <w:rFonts w:eastAsia="SimSun"/>
                <w:szCs w:val="22"/>
              </w:rPr>
            </w:pPr>
            <w:r>
              <w:rPr>
                <w:rFonts w:ascii="Calibri" w:eastAsia="SimSun" w:hAnsi="Calibri"/>
                <w:szCs w:val="22"/>
              </w:rPr>
              <w:pict>
                <v:shape id="_x0000_i1027" type="#_x0000_t75" style="width:317pt;height:19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93729&quot;/&gt;&lt;wsp:rsid wsp:val=&quot;000A6F1E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40D9E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E7C83&quot;/&gt;&lt;wsp:rsid wsp:val=&quot;005F6F1B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3827&quot;/&gt;&lt;wsp:rsid wsp:val=&quot;00955F6D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D01C2&quot;/&gt;&lt;wsp:rsid wsp:val=&quot;00FE595C&quot;/&gt;&lt;wsp:rsid wsp:val=&quot;00FF0CE3&quot;/&gt;&lt;/wsp:rsids&gt;&lt;/w:docPr&gt;&lt;w:body&gt;&lt;wx:sect&gt;&lt;w:p wsp:rsidR=&quot;00000000&quot; wsp:rsidRPr=&quot;00093729&quot; wsp:rsidRDefault=&quot;00093729&quot; wsp:rsidP=&quot;00093729&quot;&gt;&lt;m:oMathPara&gt;&lt;m:oMathParaPr&gt;&lt;m:jc m:val=&quot;left&quot;/&gt;&lt;/m:oMathParaPr&gt;&lt;m:oMath&gt;&lt;m:r&gt;&lt;w:rPr&gt;&lt;w:rFonts w:ascii=&quot;Cambria Math&quot; w:h-ansi=&quot;Cambria Math&quot; w:cs=&quot;Arial&quot;/&gt;&lt;wx:font wx:val=&quot;Cambria Math&quot;/&gt;&lt;w:i/&gt;&lt;/w:rPr&gt;&lt;m:t&gt; if (u&amp;lt;0 or uâ‰¥W) and (0â‰¤v &amp;lt;H),  then u'=u%W, v'=v&lt;/m:t&gt;&lt;/m:r&gt;&lt;/m:oMath&gt;&lt;/m:oMathPara&gt;&lt;/w:p&gt;&lt;w:sectPr wsp:rsidR=&quot;00000000&quot; wsp:rsidRPr=&quot;00093729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440D9E" w:rsidRPr="00B92AEB" w:rsidRDefault="00440D9E" w:rsidP="00B92AEB">
            <w:pPr>
              <w:pStyle w:val="Caption"/>
              <w:ind w:left="1238"/>
              <w:rPr>
                <w:rFonts w:eastAsia="SimSun"/>
                <w:i w:val="0"/>
                <w:sz w:val="22"/>
                <w:szCs w:val="22"/>
              </w:rPr>
            </w:pPr>
            <w:r w:rsidRPr="00B92AEB">
              <w:rPr>
                <w:rFonts w:eastAsia="SimSun"/>
                <w:b/>
                <w:i w:val="0"/>
                <w:sz w:val="22"/>
                <w:szCs w:val="22"/>
              </w:rPr>
              <w:t>(</w:t>
            </w:r>
            <w:r w:rsidRPr="00B92AEB">
              <w:rPr>
                <w:rFonts w:ascii="Calibri" w:eastAsia="SimSun" w:hAnsi="Calibri"/>
                <w:i w:val="0"/>
                <w:sz w:val="22"/>
                <w:szCs w:val="22"/>
              </w:rPr>
              <w:fldChar w:fldCharType="begin"/>
            </w:r>
            <w:r w:rsidRPr="00B92AEB">
              <w:rPr>
                <w:rFonts w:eastAsia="SimSun"/>
                <w:i w:val="0"/>
                <w:sz w:val="22"/>
                <w:szCs w:val="22"/>
              </w:rPr>
              <w:instrText xml:space="preserve"> SEQ Equation \* ARABIC </w:instrText>
            </w:r>
            <w:r w:rsidRPr="00B92AEB">
              <w:rPr>
                <w:rFonts w:ascii="Calibri" w:eastAsia="SimSun" w:hAnsi="Calibri"/>
                <w:i w:val="0"/>
                <w:sz w:val="22"/>
                <w:szCs w:val="22"/>
              </w:rPr>
              <w:fldChar w:fldCharType="separate"/>
            </w:r>
            <w:r w:rsidR="00B47B51" w:rsidRPr="00B92AEB">
              <w:rPr>
                <w:rFonts w:eastAsia="SimSun"/>
                <w:i w:val="0"/>
                <w:noProof/>
                <w:sz w:val="22"/>
                <w:szCs w:val="22"/>
              </w:rPr>
              <w:t>1</w:t>
            </w:r>
            <w:r w:rsidRPr="00B92AEB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fldChar w:fldCharType="end"/>
            </w:r>
            <w:r w:rsidRPr="00B92AEB">
              <w:rPr>
                <w:rFonts w:eastAsia="SimSun"/>
                <w:b/>
                <w:i w:val="0"/>
                <w:sz w:val="22"/>
                <w:szCs w:val="22"/>
              </w:rPr>
              <w:t>)</w:t>
            </w:r>
          </w:p>
        </w:tc>
      </w:tr>
      <w:tr w:rsidR="00B92AEB" w:rsidRPr="00A22DD9" w:rsidTr="00B92AEB">
        <w:trPr>
          <w:trHeight w:val="125"/>
          <w:jc w:val="right"/>
        </w:trPr>
        <w:tc>
          <w:tcPr>
            <w:tcW w:w="8604" w:type="dxa"/>
            <w:shd w:val="clear" w:color="auto" w:fill="auto"/>
            <w:vAlign w:val="center"/>
          </w:tcPr>
          <w:p w:rsidR="00440D9E" w:rsidRPr="00B92AEB" w:rsidRDefault="00AE16C0" w:rsidP="00B92AEB">
            <w:pPr>
              <w:ind w:left="1238"/>
              <w:rPr>
                <w:rFonts w:ascii="Calibri" w:eastAsia="SimSun" w:hAnsi="Calibri"/>
                <w:szCs w:val="22"/>
              </w:rPr>
            </w:pPr>
            <w:r>
              <w:rPr>
                <w:rFonts w:ascii="Calibri" w:eastAsia="SimSun" w:hAnsi="Calibri"/>
                <w:szCs w:val="22"/>
              </w:rPr>
              <w:pict>
                <v:shape id="_x0000_i1028" type="#_x0000_t75" style="width:303.65pt;height:3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A6F1E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40D9E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E7C83&quot;/&gt;&lt;wsp:rsid wsp:val=&quot;005F6F1B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3827&quot;/&gt;&lt;wsp:rsid wsp:val=&quot;00955F6D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53054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D01C2&quot;/&gt;&lt;wsp:rsid wsp:val=&quot;00FE595C&quot;/&gt;&lt;wsp:rsid wsp:val=&quot;00FF0CE3&quot;/&gt;&lt;/wsp:rsids&gt;&lt;/w:docPr&gt;&lt;w:body&gt;&lt;wx:sect&gt;&lt;w:p wsp:rsidR=&quot;00000000&quot; wsp:rsidRPr=&quot;00E53054&quot; wsp:rsidRDefault=&quot;00E53054&quot; wsp:rsidP=&quot;00E53054&quot;&gt;&lt;m:oMathPara&gt;&lt;m:oMathParaPr&gt;&lt;m:jc m:val=&quot;left&quot;/&gt;&lt;/m:oMathParaPr&gt;&lt;m:oMath&gt;&lt;m:r&gt;&lt;w:rPr&gt;&lt;w:rFonts w:ascii=&quot;Cambria Math&quot; w:h-ansi=&quot;Cambria Math&quot; w:cs=&quot;Arial&quot;/&gt;&lt;wx:font wx:val=&quot;Cambria Math&quot;/&gt;&lt;w:i/&gt;&lt;/w:rPr&gt;&lt;m:t&gt;Otherwise, if (v&amp;lt;0), then v'=-v-1,  u'=&lt;/m:t&gt;&lt;/m:r&gt;&lt;m:d&gt;&lt;m:dPr&gt;&lt;m:ctrlPr&gt;&lt;w:rPr&gt;&lt;w:rFonts w:ascii=&quot;Cambria Math&quot; w:h-ansi=&quot;Cambria Math&quot; w:cs=&quot;Arial&quot;/&gt;&lt;wx:font wx:val=&quot;Cambria Math&quot;/&gt;&lt;w:i/&gt;&lt;/w:rPr&gt;&lt;/m:ctrlPr&gt;&lt;/m:dPr&gt;&lt;m:e&gt;&lt;m:r&gt;&lt;w:rPr&gt;&lt;w:rFonts w:ascii=&quot;Cambria Math&quot; w:h-ansi=&quot;Cambria Math&quot; w:cs=&quot;Arial&quot;/&gt;&lt;wx:font wx:val=&quot;Cambria Math&quot;/&gt;&lt;w:i/&gt;&lt;/w:rPr&gt;&lt;m:t&gt;u+&lt;/m:t&gt;&lt;/m:r&gt;&lt;m:f&gt;&lt;m:fPr&gt;&lt;m:ctrlPr&gt;&lt;w:rPr&gt;&lt;w:rFonts w:ascii=&quot;Cambria Math&quot; w:h-ansi=&quot;Cambria Math&quot; w:cs=&quot;Arial&quot;/&gt;&lt;wx:font wx:val=&quot;Cambria Math&quot;/&gt;&lt;w:i/&gt;&lt;/w:rPr&gt;&lt;/m:ctrlPr&gt;&lt;/m:fPr&gt;&lt;m:num&gt;&lt;m:r&gt;&lt;w:rPr&gt;&lt;w:rFonts w:ascii=&quot;Cambria Math&quot; w:h-ansi=&quot;Cambria Math&quot; w:cs=&quot;Arial&quot;/&gt;&lt;wx:font wx:val=&quot;Cambria Math&quot;/&gt;&lt;w:i/&gt;&lt;/w:rPr&gt;&lt;m:t&gt;W&lt;/m:t&gt;&lt;/m:r&gt;&lt;/m:num&gt;&lt;m:den&gt;&lt;m:r&gt;&lt;w:rPr&gt;&lt;w:rFonts w:ascii=&quot;Cambria Math&quot; w:h-ansi=&quot;Cambria Math&quot; w:cs=&quot;Arial&quot;/&gt;&lt;wx:font wx:val=&quot;Cambria Math&quot;/&gt;&lt;w:i/&gt;&lt;/w:rPr&gt;&lt;m:t&gt;2&lt;/m:t&gt;&lt;/m:r&gt;&lt;/m:den&gt;&lt;/m:f&gt;&lt;/m:e&gt;&lt;/m:d&gt;&lt;m:r&gt;&lt;w:rPr&gt;&lt;w:rFonts w:ascii=&quot;Cambria Math&quot; w:h-ansi=&quot;Cambria Math&quot; w:cs=&quot;Arial&quot;/&gt;&lt;wx:font wx:val=&quot;Cambria Math&quot;/&gt;&lt;w:i/&gt;&lt;/w:rPr&gt;&lt;m:t&gt;%W;&lt;/m:t&gt;&lt;/m:r&gt;&lt;/m:oMath&gt;&lt;/m:oMathPara&gt;&lt;/w:p&gt;&lt;w:sectPr wsp:rsidR=&quot;00000000&quot; wsp:rsidRPr=&quot;00E53054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440D9E" w:rsidRPr="00B92AEB" w:rsidRDefault="00440D9E" w:rsidP="00B92AEB">
            <w:pPr>
              <w:pStyle w:val="Caption"/>
              <w:ind w:left="1238"/>
              <w:rPr>
                <w:rFonts w:eastAsia="SimSun"/>
                <w:b/>
                <w:i w:val="0"/>
                <w:sz w:val="22"/>
                <w:szCs w:val="22"/>
              </w:rPr>
            </w:pPr>
            <w:r w:rsidRPr="00B92AEB">
              <w:rPr>
                <w:rFonts w:eastAsia="SimSun"/>
                <w:b/>
                <w:i w:val="0"/>
                <w:sz w:val="22"/>
                <w:szCs w:val="22"/>
              </w:rPr>
              <w:t>(</w:t>
            </w:r>
            <w:r w:rsidRPr="00B92AEB">
              <w:rPr>
                <w:rFonts w:ascii="Calibri" w:eastAsia="SimSun" w:hAnsi="Calibri"/>
                <w:i w:val="0"/>
                <w:sz w:val="22"/>
                <w:szCs w:val="22"/>
              </w:rPr>
              <w:fldChar w:fldCharType="begin"/>
            </w:r>
            <w:r w:rsidRPr="00B92AEB">
              <w:rPr>
                <w:rFonts w:eastAsia="SimSun"/>
                <w:i w:val="0"/>
                <w:sz w:val="22"/>
                <w:szCs w:val="22"/>
              </w:rPr>
              <w:instrText xml:space="preserve"> SEQ Equation \* ARABIC </w:instrText>
            </w:r>
            <w:r w:rsidRPr="00B92AEB">
              <w:rPr>
                <w:rFonts w:ascii="Calibri" w:eastAsia="SimSun" w:hAnsi="Calibri"/>
                <w:i w:val="0"/>
                <w:sz w:val="22"/>
                <w:szCs w:val="22"/>
              </w:rPr>
              <w:fldChar w:fldCharType="separate"/>
            </w:r>
            <w:r w:rsidR="00B47B51" w:rsidRPr="00B92AEB">
              <w:rPr>
                <w:rFonts w:eastAsia="SimSun"/>
                <w:i w:val="0"/>
                <w:noProof/>
                <w:sz w:val="22"/>
                <w:szCs w:val="22"/>
              </w:rPr>
              <w:t>2</w:t>
            </w:r>
            <w:r w:rsidRPr="00B92AEB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fldChar w:fldCharType="end"/>
            </w:r>
            <w:r w:rsidRPr="00B92AEB">
              <w:rPr>
                <w:rFonts w:eastAsia="SimSun"/>
                <w:b/>
                <w:i w:val="0"/>
                <w:sz w:val="22"/>
                <w:szCs w:val="22"/>
              </w:rPr>
              <w:t>)</w:t>
            </w:r>
          </w:p>
        </w:tc>
      </w:tr>
      <w:tr w:rsidR="00B92AEB" w:rsidRPr="00A22DD9" w:rsidTr="00B92AEB">
        <w:trPr>
          <w:trHeight w:val="125"/>
          <w:jc w:val="right"/>
        </w:trPr>
        <w:tc>
          <w:tcPr>
            <w:tcW w:w="8604" w:type="dxa"/>
            <w:shd w:val="clear" w:color="auto" w:fill="auto"/>
            <w:vAlign w:val="center"/>
          </w:tcPr>
          <w:p w:rsidR="00440D9E" w:rsidRPr="00B92AEB" w:rsidRDefault="00AE16C0" w:rsidP="00B92AEB">
            <w:pPr>
              <w:ind w:left="1238"/>
              <w:rPr>
                <w:rFonts w:ascii="Calibri" w:eastAsia="SimSun" w:hAnsi="Calibri"/>
                <w:szCs w:val="22"/>
              </w:rPr>
            </w:pPr>
            <w:r>
              <w:rPr>
                <w:rFonts w:ascii="Calibri" w:eastAsia="SimSun" w:hAnsi="Calibri"/>
                <w:szCs w:val="22"/>
              </w:rPr>
              <w:pict>
                <v:shape id="_x0000_i1029" type="#_x0000_t75" style="width:327pt;height:3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A6F1E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40D9E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E7C83&quot;/&gt;&lt;wsp:rsid wsp:val=&quot;005F6F1B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62C6C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3827&quot;/&gt;&lt;wsp:rsid wsp:val=&quot;00955F6D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D01C2&quot;/&gt;&lt;wsp:rsid wsp:val=&quot;00FE595C&quot;/&gt;&lt;wsp:rsid wsp:val=&quot;00FF0CE3&quot;/&gt;&lt;/wsp:rsids&gt;&lt;/w:docPr&gt;&lt;w:body&gt;&lt;wx:sect&gt;&lt;w:p wsp:rsidR=&quot;00000000&quot; wsp:rsidRPr=&quot;00762C6C&quot; wsp:rsidRDefault=&quot;00762C6C&quot; wsp:rsidP=&quot;00762C6C&quot;&gt;&lt;m:oMathPara&gt;&lt;m:oMathParaPr&gt;&lt;m:jc m:val=&quot;left&quot;/&gt;&lt;/m:oMathParaPr&gt;&lt;m:oMath&gt;&lt;m:r&gt;&lt;w:rPr&gt;&lt;w:rFonts w:ascii=&quot;Cambria Math&quot; w:h-ansi=&quot;Cambria Math&quot; w:cs=&quot;Arial&quot;/&gt;&lt;wx:font wx:val=&quot;Cambria Math&quot;/&gt;&lt;w:i/&gt;&lt;/w:rPr&gt;&lt;m:t&gt;Otherise, if (vâ‰¥H), then v'=2*H-1-v,  u'=&lt;/m:t&gt;&lt;/m:r&gt;&lt;m:d&gt;&lt;m:dPr&gt;&lt;m:ctrlPr&gt;&lt;w:rPr&gt;&lt;w:rFonts w:ascii=&quot;Cambria Math&quot; w:h-ansi=&quot;Cambria Math&quot; w:cs=&quot;Arial&quot;/&gt;&lt;wx:font wx:val=&quot;Cambria Math&quot;/&gt;&lt;w:i/&gt;&lt;/w:rPr&gt;&lt;/m:ctrlPr&gt;&lt;/m:dPr&gt;&lt;m:e&gt;&lt;m:r&gt;&lt;w:rPr&gt;&lt;w:rFonts w:ascii=&quot;Cambria Math&quot; w:h-ansi=&quot;Cambria Math&quot; w:cs=&quot;Arial&quot;/&gt;&lt;wx:font wx:val=&quot;Cambria Math&quot;/&gt;&lt;w:i/&gt;&lt;/w:rPr&gt;&lt;m:t&gt;u+&lt;/m:t&gt;&lt;/m:r&gt;&lt;m:f&gt;&lt;m:fPr&gt;&lt;m:ctrlPr&gt;&lt;w:rPr&gt;&lt;w:rFonts w:ascii=&quot;Cambria Math&quot; w:h-ansi=&quot;Cambria Math&quot; w:cs=&quot;Arial&quot;/&gt;&lt;wx:font wx:val=&quot;Cambria Math&quot;/&gt;&lt;w:i/&gt;&lt;/w:rPr&gt;&lt;/m:ctrlPr&gt;&lt;/m:fPr&gt;&lt;m:num&gt;&lt;m:r&gt;&lt;w:rPr&gt;&lt;w:rFonts w:ascii=&quot;Cambria Math&quot; w:h-ansi=&quot;Cambria Math&quot; w:cs=&quot;Arial&quot;/&gt;&lt;wx:font wx:val=&quot;Cambria Math&quot;/&gt;&lt;w:i/&gt;&lt;/w:rPr&gt;&lt;m:t&gt;W&lt;/m:t&gt;&lt;/m:r&gt;&lt;/m:num&gt;&lt;m:den&gt;&lt;m:r&gt;&lt;w:rPr&gt;&lt;w:rFonts w:ascii=&quot;Cambria Math&quot; w:h-ansi=&quot;Cambria Math&quot; w:cs=&quot;Arial&quot;/&gt;&lt;wx:font wx:val=&quot;Cambria Math&quot;/&gt;&lt;w:i/&gt;&lt;/w:rPr&gt;&lt;m:t&gt;2&lt;/m:t&gt;&lt;/m:r&gt;&lt;/m:den&gt;&lt;/m:f&gt;&lt;/m:e&gt;&lt;/m:d&gt;&lt;m:r&gt;&lt;w:rPr&gt;&lt;w:rFonts w:ascii=&quot;Cambria Math&quot; w:h-ansi=&quot;Cambria Math&quot; w:cs=&quot;Arial&quot;/&gt;&lt;wx:font wx:val=&quot;Cambria Math&quot;/&gt;&lt;w:i/&gt;&lt;/w:rPr&gt;&lt;m:t&gt;%W;&lt;/m:t&gt;&lt;/m:r&gt;&lt;/m:oMath&gt;&lt;/m:oMathPara&gt;&lt;/w:p&gt;&lt;w:sectPr wsp:rsidR=&quot;00000000&quot; wsp:rsidRPr=&quot;00762C6C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6" o:title="" chromakey="white"/>
                </v:shape>
              </w:pic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440D9E" w:rsidRPr="00B92AEB" w:rsidRDefault="00440D9E" w:rsidP="00B92AEB">
            <w:pPr>
              <w:pStyle w:val="Caption"/>
              <w:ind w:left="1238"/>
              <w:rPr>
                <w:rFonts w:eastAsia="SimSun"/>
                <w:b/>
                <w:i w:val="0"/>
                <w:sz w:val="22"/>
                <w:szCs w:val="22"/>
              </w:rPr>
            </w:pPr>
            <w:r w:rsidRPr="00B92AEB">
              <w:rPr>
                <w:rFonts w:eastAsia="SimSun"/>
                <w:b/>
                <w:i w:val="0"/>
                <w:sz w:val="22"/>
                <w:szCs w:val="22"/>
              </w:rPr>
              <w:t>(</w:t>
            </w:r>
            <w:r w:rsidRPr="00B92AEB">
              <w:rPr>
                <w:rFonts w:ascii="Calibri" w:eastAsia="SimSun" w:hAnsi="Calibri"/>
                <w:i w:val="0"/>
                <w:sz w:val="22"/>
                <w:szCs w:val="22"/>
              </w:rPr>
              <w:fldChar w:fldCharType="begin"/>
            </w:r>
            <w:r w:rsidRPr="00B92AEB">
              <w:rPr>
                <w:rFonts w:eastAsia="SimSun"/>
                <w:i w:val="0"/>
                <w:sz w:val="22"/>
                <w:szCs w:val="22"/>
              </w:rPr>
              <w:instrText xml:space="preserve"> SEQ Equation \* ARABIC </w:instrText>
            </w:r>
            <w:r w:rsidRPr="00B92AEB">
              <w:rPr>
                <w:rFonts w:ascii="Calibri" w:eastAsia="SimSun" w:hAnsi="Calibri"/>
                <w:i w:val="0"/>
                <w:sz w:val="22"/>
                <w:szCs w:val="22"/>
              </w:rPr>
              <w:fldChar w:fldCharType="separate"/>
            </w:r>
            <w:r w:rsidR="00B47B51" w:rsidRPr="00B92AEB">
              <w:rPr>
                <w:rFonts w:eastAsia="SimSun"/>
                <w:i w:val="0"/>
                <w:noProof/>
                <w:sz w:val="22"/>
                <w:szCs w:val="22"/>
              </w:rPr>
              <w:t>3</w:t>
            </w:r>
            <w:r w:rsidRPr="00B92AEB">
              <w:rPr>
                <w:rFonts w:ascii="Calibri" w:eastAsia="SimSun" w:hAnsi="Calibri"/>
                <w:i w:val="0"/>
                <w:noProof/>
                <w:sz w:val="22"/>
                <w:szCs w:val="22"/>
              </w:rPr>
              <w:fldChar w:fldCharType="end"/>
            </w:r>
            <w:r w:rsidRPr="00B92AEB">
              <w:rPr>
                <w:rFonts w:eastAsia="SimSun"/>
                <w:b/>
                <w:i w:val="0"/>
                <w:sz w:val="22"/>
                <w:szCs w:val="22"/>
              </w:rPr>
              <w:t>)</w:t>
            </w:r>
          </w:p>
        </w:tc>
      </w:tr>
    </w:tbl>
    <w:p w:rsidR="00440D9E" w:rsidRDefault="00440D9E" w:rsidP="005A75EA">
      <w:pPr>
        <w:jc w:val="both"/>
        <w:rPr>
          <w:szCs w:val="22"/>
        </w:rPr>
      </w:pPr>
      <w:r w:rsidRPr="00230ABA">
        <w:rPr>
          <w:szCs w:val="22"/>
        </w:rPr>
        <w:t xml:space="preserve">where W and H are </w:t>
      </w:r>
      <w:r>
        <w:rPr>
          <w:szCs w:val="22"/>
        </w:rPr>
        <w:t xml:space="preserve">the </w:t>
      </w:r>
      <w:r w:rsidRPr="00230ABA">
        <w:rPr>
          <w:szCs w:val="22"/>
        </w:rPr>
        <w:t xml:space="preserve">width and height of </w:t>
      </w:r>
      <w:r>
        <w:rPr>
          <w:szCs w:val="22"/>
        </w:rPr>
        <w:t>the ERP picture</w:t>
      </w:r>
      <w:r w:rsidRPr="00230ABA">
        <w:rPr>
          <w:szCs w:val="22"/>
        </w:rPr>
        <w:t>.</w:t>
      </w:r>
      <w:r>
        <w:rPr>
          <w:szCs w:val="22"/>
        </w:rPr>
        <w:t xml:space="preserve"> </w:t>
      </w:r>
      <w:r w:rsidR="00BD3336">
        <w:t>Compared to the repetitive padding of the reference pictures used in HEVC, little additional complexity is introduced by geometry padding for the ERP format.</w:t>
      </w:r>
    </w:p>
    <w:p w:rsidR="00440D9E" w:rsidRDefault="00440D9E" w:rsidP="00B47B51">
      <w:pPr>
        <w:jc w:val="both"/>
      </w:pPr>
      <w:r>
        <w:fldChar w:fldCharType="begin"/>
      </w:r>
      <w:r>
        <w:instrText xml:space="preserve"> REF _Ref463177723 \h  \* MERGEFORMAT </w:instrText>
      </w:r>
      <w:r>
        <w:fldChar w:fldCharType="separate"/>
      </w:r>
      <w:r w:rsidR="00B47B51" w:rsidRPr="000A3027">
        <w:t xml:space="preserve">Figure </w:t>
      </w:r>
      <w:r w:rsidR="00B47B51">
        <w:rPr>
          <w:noProof/>
        </w:rPr>
        <w:t>2</w:t>
      </w:r>
      <w:r>
        <w:fldChar w:fldCharType="end"/>
      </w:r>
      <w:r>
        <w:t xml:space="preserve"> shows the geometry padding process for ERP. In the left and right boundary, those samples at A, B, C, D, E and F are padded with the sample at A’, B’, C’, D’, E’ and F’. In the top boundary, those samples at G, H, I and J are padded with the sample at G’, H’, I’ and J’. In the bottom boundary, those samples at K, L, M and N are padded with the sample at K’, L’, M’ and N’. </w:t>
      </w:r>
      <w:r>
        <w:fldChar w:fldCharType="begin"/>
      </w:r>
      <w:r>
        <w:instrText xml:space="preserve"> REF _Ref463178104 \h  \* MERGEFORMAT </w:instrText>
      </w:r>
      <w:r>
        <w:fldChar w:fldCharType="separate"/>
      </w:r>
      <w:r w:rsidR="00B47B51" w:rsidRPr="000A3027">
        <w:t xml:space="preserve">Figure </w:t>
      </w:r>
      <w:r w:rsidR="00B47B51">
        <w:rPr>
          <w:noProof/>
        </w:rPr>
        <w:t>3</w:t>
      </w:r>
      <w:r>
        <w:fldChar w:fldCharType="end"/>
      </w:r>
      <w:r>
        <w:t xml:space="preserve"> shows an example of the extended ERP picture using geometry padding</w:t>
      </w:r>
      <w:r w:rsidR="00BD3336">
        <w:t>. As shown, meaningful spherical samples are used to pad outside of the reference picture boundaries</w:t>
      </w:r>
      <w:r>
        <w:t>.</w:t>
      </w:r>
    </w:p>
    <w:p w:rsidR="00440D9E" w:rsidRDefault="00992C9E" w:rsidP="00440D9E">
      <w:pPr>
        <w:jc w:val="center"/>
      </w:pPr>
      <w:r>
        <w:rPr>
          <w:noProof/>
        </w:rPr>
        <w:lastRenderedPageBreak/>
        <w:pict>
          <v:shape id="Picture 34" o:spid="_x0000_i1030" type="#_x0000_t75" style="width:370pt;height:274.9pt;visibility:visible;mso-wrap-style:square">
            <v:imagedata r:id="rId17" o:title=""/>
          </v:shape>
        </w:pict>
      </w:r>
    </w:p>
    <w:p w:rsidR="00440D9E" w:rsidRDefault="00440D9E" w:rsidP="00B47B51">
      <w:pPr>
        <w:jc w:val="center"/>
      </w:pPr>
      <w:bookmarkStart w:id="1" w:name="_Ref463177723"/>
      <w:r w:rsidRPr="000A3027">
        <w:t xml:space="preserve">Figure </w:t>
      </w:r>
      <w:r w:rsidR="00AE16C0">
        <w:fldChar w:fldCharType="begin"/>
      </w:r>
      <w:r w:rsidR="00AE16C0">
        <w:instrText xml:space="preserve"> SEQ Figure \* ARABIC </w:instrText>
      </w:r>
      <w:r w:rsidR="00AE16C0">
        <w:fldChar w:fldCharType="separate"/>
      </w:r>
      <w:r w:rsidR="00B47B51">
        <w:rPr>
          <w:noProof/>
        </w:rPr>
        <w:t>2</w:t>
      </w:r>
      <w:r w:rsidR="00AE16C0">
        <w:rPr>
          <w:noProof/>
        </w:rPr>
        <w:fldChar w:fldCharType="end"/>
      </w:r>
      <w:bookmarkEnd w:id="1"/>
      <w:r w:rsidRPr="000A3027">
        <w:t>.</w:t>
      </w:r>
      <w:r>
        <w:t xml:space="preserve"> Geometry padding for ERP: t</w:t>
      </w:r>
      <w:r w:rsidRPr="000F398A">
        <w:t>he padding to be filled in at arrow (A) would be taken along arrow (A’), and so forth</w:t>
      </w:r>
      <w:r>
        <w:t>. T</w:t>
      </w:r>
      <w:r w:rsidRPr="000F398A">
        <w:t>he alphabetic labels show the correspondence</w:t>
      </w:r>
      <w:r>
        <w:t>.</w:t>
      </w:r>
    </w:p>
    <w:p w:rsidR="00440D9E" w:rsidRDefault="00992C9E" w:rsidP="00440D9E">
      <w:pPr>
        <w:jc w:val="center"/>
      </w:pPr>
      <w:r>
        <w:rPr>
          <w:noProof/>
        </w:rPr>
        <w:pict>
          <v:shape id="Picture 35" o:spid="_x0000_i1031" type="#_x0000_t75" style="width:208.7pt;height:129.75pt;visibility:visible;mso-wrap-style:square">
            <v:imagedata r:id="rId18" o:title=""/>
          </v:shape>
        </w:pict>
      </w:r>
    </w:p>
    <w:p w:rsidR="00440D9E" w:rsidRDefault="00440D9E" w:rsidP="00B47B51">
      <w:pPr>
        <w:jc w:val="center"/>
      </w:pPr>
      <w:bookmarkStart w:id="2" w:name="_Ref463178104"/>
      <w:r w:rsidRPr="000A3027">
        <w:t xml:space="preserve">Figure </w:t>
      </w:r>
      <w:r w:rsidR="00AE16C0">
        <w:fldChar w:fldCharType="begin"/>
      </w:r>
      <w:r w:rsidR="00AE16C0">
        <w:instrText xml:space="preserve"> SEQ Figure \* ARABIC </w:instrText>
      </w:r>
      <w:r w:rsidR="00AE16C0">
        <w:fldChar w:fldCharType="separate"/>
      </w:r>
      <w:r w:rsidR="00B47B51">
        <w:rPr>
          <w:noProof/>
        </w:rPr>
        <w:t>3</w:t>
      </w:r>
      <w:r w:rsidR="00AE16C0">
        <w:rPr>
          <w:noProof/>
        </w:rPr>
        <w:fldChar w:fldCharType="end"/>
      </w:r>
      <w:bookmarkEnd w:id="2"/>
      <w:r w:rsidRPr="000A3027">
        <w:t>.</w:t>
      </w:r>
      <w:r>
        <w:t xml:space="preserve"> Extended ERP picture with geometry padding: padded boundary is outside of the red box</w:t>
      </w:r>
    </w:p>
    <w:p w:rsidR="00440D9E" w:rsidRDefault="006C3D2A" w:rsidP="006C3D2A">
      <w:pPr>
        <w:pStyle w:val="Heading1"/>
        <w:rPr>
          <w:szCs w:val="22"/>
          <w:lang w:val="en-CA"/>
        </w:rPr>
      </w:pPr>
      <w:r>
        <w:rPr>
          <w:lang w:val="en-CA"/>
        </w:rPr>
        <w:t>Geometry padding for motion compensated prediction in PERP</w:t>
      </w:r>
    </w:p>
    <w:p w:rsidR="00440D9E" w:rsidRDefault="00A17797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To </w:t>
      </w:r>
      <w:r w:rsidRPr="00A17797">
        <w:rPr>
          <w:szCs w:val="22"/>
          <w:lang w:val="en-CA"/>
        </w:rPr>
        <w:t xml:space="preserve">extend the reference </w:t>
      </w:r>
      <w:r w:rsidR="00D82216">
        <w:rPr>
          <w:szCs w:val="22"/>
          <w:lang w:val="en-CA"/>
        </w:rPr>
        <w:t>PERP picture</w:t>
      </w:r>
      <w:r w:rsidRPr="00A17797">
        <w:rPr>
          <w:szCs w:val="22"/>
          <w:lang w:val="en-CA"/>
        </w:rPr>
        <w:t xml:space="preserve"> for motion compensated prediction</w:t>
      </w:r>
      <w:r>
        <w:rPr>
          <w:szCs w:val="22"/>
          <w:lang w:val="en-CA"/>
        </w:rPr>
        <w:t xml:space="preserve">, the </w:t>
      </w:r>
      <w:r w:rsidR="00306848" w:rsidRPr="00A17797">
        <w:rPr>
          <w:szCs w:val="22"/>
          <w:lang w:val="en-CA"/>
        </w:rPr>
        <w:t xml:space="preserve">reconstructed </w:t>
      </w:r>
      <w:r w:rsidR="00306848">
        <w:rPr>
          <w:szCs w:val="22"/>
          <w:lang w:val="en-CA"/>
        </w:rPr>
        <w:t>duplicated</w:t>
      </w:r>
      <w:r w:rsidR="00306848" w:rsidRPr="00A17797">
        <w:rPr>
          <w:szCs w:val="22"/>
          <w:lang w:val="en-CA"/>
        </w:rPr>
        <w:t xml:space="preserve"> samples </w:t>
      </w:r>
      <w:r w:rsidR="00306848">
        <w:rPr>
          <w:szCs w:val="22"/>
          <w:lang w:val="en-CA"/>
        </w:rPr>
        <w:t xml:space="preserve">are </w:t>
      </w:r>
      <w:r w:rsidR="00306848" w:rsidRPr="00A17797">
        <w:rPr>
          <w:szCs w:val="22"/>
          <w:lang w:val="en-CA"/>
        </w:rPr>
        <w:t>first</w:t>
      </w:r>
      <w:r w:rsidR="00306848">
        <w:rPr>
          <w:szCs w:val="22"/>
          <w:lang w:val="en-CA"/>
        </w:rPr>
        <w:t xml:space="preserve"> blended using the same blending method as for the </w:t>
      </w:r>
      <w:r w:rsidR="00306848" w:rsidRPr="00306848">
        <w:rPr>
          <w:lang w:val="en-CA" w:eastAsia="zh-CN"/>
        </w:rPr>
        <w:t>post-processing</w:t>
      </w:r>
      <w:r w:rsidR="00306848">
        <w:rPr>
          <w:lang w:val="en-CA" w:eastAsia="zh-CN"/>
        </w:rPr>
        <w:t xml:space="preserve"> of PERP, i.e., </w:t>
      </w:r>
      <w:r w:rsidR="00306848" w:rsidRPr="0082423F">
        <w:rPr>
          <w:szCs w:val="22"/>
        </w:rPr>
        <w:t>by applying a</w:t>
      </w:r>
      <w:r w:rsidR="00306848">
        <w:rPr>
          <w:szCs w:val="22"/>
        </w:rPr>
        <w:t xml:space="preserve"> distance-based weighted averag</w:t>
      </w:r>
      <w:r w:rsidR="00306848" w:rsidRPr="00306848">
        <w:rPr>
          <w:rFonts w:hint="eastAsia"/>
          <w:szCs w:val="22"/>
          <w:lang w:eastAsia="zh-CN"/>
        </w:rPr>
        <w:t>ing</w:t>
      </w:r>
      <w:r w:rsidR="00306848">
        <w:rPr>
          <w:szCs w:val="22"/>
          <w:lang w:eastAsia="zh-CN"/>
        </w:rPr>
        <w:t xml:space="preserve">. </w:t>
      </w:r>
      <w:r w:rsidR="00306848">
        <w:rPr>
          <w:szCs w:val="22"/>
          <w:lang w:val="en-CA"/>
        </w:rPr>
        <w:t>T</w:t>
      </w:r>
      <w:r w:rsidRPr="00A17797">
        <w:rPr>
          <w:szCs w:val="22"/>
          <w:lang w:val="en-CA"/>
        </w:rPr>
        <w:t>hen</w:t>
      </w:r>
      <w:r w:rsidR="00306848">
        <w:rPr>
          <w:szCs w:val="22"/>
          <w:lang w:val="en-CA"/>
        </w:rPr>
        <w:t>,</w:t>
      </w:r>
      <w:r w:rsidRPr="00A17797">
        <w:rPr>
          <w:szCs w:val="22"/>
          <w:lang w:val="en-CA"/>
        </w:rPr>
        <w:t xml:space="preserve"> </w:t>
      </w:r>
      <w:r w:rsidR="00306848" w:rsidRPr="00A17797">
        <w:rPr>
          <w:szCs w:val="22"/>
          <w:lang w:val="en-CA"/>
        </w:rPr>
        <w:t>for motion compensated prediction</w:t>
      </w:r>
      <w:r w:rsidR="00306848">
        <w:rPr>
          <w:szCs w:val="22"/>
          <w:lang w:val="en-CA"/>
        </w:rPr>
        <w:t xml:space="preserve">, the </w:t>
      </w:r>
      <w:r w:rsidRPr="00A17797">
        <w:rPr>
          <w:szCs w:val="22"/>
          <w:lang w:val="en-CA"/>
        </w:rPr>
        <w:t xml:space="preserve">geometry padding </w:t>
      </w:r>
      <w:r w:rsidR="00306848">
        <w:rPr>
          <w:szCs w:val="22"/>
          <w:lang w:val="en-CA"/>
        </w:rPr>
        <w:t xml:space="preserve">method for ERP is applied </w:t>
      </w:r>
      <w:r w:rsidRPr="00A17797">
        <w:rPr>
          <w:szCs w:val="22"/>
          <w:lang w:val="en-CA"/>
        </w:rPr>
        <w:t xml:space="preserve">using those blended samples at boundaries </w:t>
      </w:r>
      <w:r w:rsidR="00306848">
        <w:rPr>
          <w:szCs w:val="22"/>
          <w:lang w:val="en-CA"/>
        </w:rPr>
        <w:t xml:space="preserve">to extend the reference picture. </w:t>
      </w:r>
      <w:r w:rsidR="00BD3336">
        <w:rPr>
          <w:szCs w:val="22"/>
          <w:lang w:val="en-CA"/>
        </w:rPr>
        <w:t>Same as geometry padding for the ERP format, t</w:t>
      </w:r>
      <w:r w:rsidR="00306848">
        <w:rPr>
          <w:szCs w:val="22"/>
          <w:lang w:val="en-CA"/>
        </w:rPr>
        <w:t xml:space="preserve">he geometry padding for </w:t>
      </w:r>
      <w:r w:rsidR="00BD3336">
        <w:rPr>
          <w:szCs w:val="22"/>
          <w:lang w:val="en-CA"/>
        </w:rPr>
        <w:t>P</w:t>
      </w:r>
      <w:r w:rsidR="00306848">
        <w:rPr>
          <w:szCs w:val="22"/>
          <w:lang w:val="en-CA"/>
        </w:rPr>
        <w:t xml:space="preserve">ERP only involves a direct copy of samples already available in the </w:t>
      </w:r>
      <w:r w:rsidR="00BD3336">
        <w:rPr>
          <w:szCs w:val="22"/>
          <w:lang w:val="en-CA"/>
        </w:rPr>
        <w:t xml:space="preserve">blended </w:t>
      </w:r>
      <w:r w:rsidR="00306848">
        <w:rPr>
          <w:szCs w:val="22"/>
          <w:lang w:val="en-CA"/>
        </w:rPr>
        <w:t>ERP picture and can thus be performed with no additional complexity.</w:t>
      </w:r>
    </w:p>
    <w:p w:rsidR="00953827" w:rsidRDefault="00440D9E" w:rsidP="00440D9E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BD3336" w:rsidRDefault="00D740DA" w:rsidP="00E67EE2">
      <w:pPr>
        <w:jc w:val="both"/>
        <w:rPr>
          <w:lang w:eastAsia="ko-KR"/>
        </w:rPr>
      </w:pPr>
      <w:r>
        <w:rPr>
          <w:szCs w:val="22"/>
        </w:rPr>
        <w:t>We implemented geometry padding based on the JEM-7.0</w:t>
      </w:r>
      <w:r w:rsidR="00E67EE2">
        <w:rPr>
          <w:szCs w:val="22"/>
        </w:rPr>
        <w:t xml:space="preserve"> </w:t>
      </w:r>
      <w:r w:rsidR="00E67EE2">
        <w:rPr>
          <w:szCs w:val="22"/>
        </w:rPr>
        <w:fldChar w:fldCharType="begin"/>
      </w:r>
      <w:r w:rsidR="00E67EE2">
        <w:rPr>
          <w:szCs w:val="22"/>
        </w:rPr>
        <w:instrText xml:space="preserve"> REF _Ref510298764 \r \h </w:instrText>
      </w:r>
      <w:r w:rsidR="00E67EE2">
        <w:rPr>
          <w:szCs w:val="22"/>
        </w:rPr>
      </w:r>
      <w:r w:rsidR="00E67EE2">
        <w:rPr>
          <w:szCs w:val="22"/>
        </w:rPr>
        <w:fldChar w:fldCharType="separate"/>
      </w:r>
      <w:r w:rsidR="00E67EE2">
        <w:rPr>
          <w:szCs w:val="22"/>
        </w:rPr>
        <w:t>[6]</w:t>
      </w:r>
      <w:r w:rsidR="00E67EE2">
        <w:rPr>
          <w:szCs w:val="22"/>
        </w:rPr>
        <w:fldChar w:fldCharType="end"/>
      </w:r>
      <w:r>
        <w:rPr>
          <w:szCs w:val="22"/>
        </w:rPr>
        <w:t xml:space="preserve"> and 360Lib-5.0</w:t>
      </w:r>
      <w:r w:rsidR="00E67EE2">
        <w:rPr>
          <w:szCs w:val="22"/>
        </w:rPr>
        <w:t xml:space="preserve"> </w:t>
      </w:r>
      <w:r w:rsidR="00E67EE2">
        <w:rPr>
          <w:szCs w:val="22"/>
        </w:rPr>
        <w:fldChar w:fldCharType="begin"/>
      </w:r>
      <w:r w:rsidR="00E67EE2">
        <w:rPr>
          <w:szCs w:val="22"/>
        </w:rPr>
        <w:instrText xml:space="preserve"> REF _Ref470894985 \r \h </w:instrText>
      </w:r>
      <w:r w:rsidR="00E67EE2">
        <w:rPr>
          <w:szCs w:val="22"/>
        </w:rPr>
      </w:r>
      <w:r w:rsidR="00E67EE2">
        <w:rPr>
          <w:szCs w:val="22"/>
        </w:rPr>
        <w:fldChar w:fldCharType="separate"/>
      </w:r>
      <w:r w:rsidR="00E67EE2">
        <w:rPr>
          <w:szCs w:val="22"/>
        </w:rPr>
        <w:t>[7]</w:t>
      </w:r>
      <w:r w:rsidR="00E67EE2">
        <w:rPr>
          <w:szCs w:val="22"/>
        </w:rPr>
        <w:fldChar w:fldCharType="end"/>
      </w:r>
      <w:r>
        <w:rPr>
          <w:szCs w:val="22"/>
        </w:rPr>
        <w:t xml:space="preserve">. </w:t>
      </w:r>
      <w:r w:rsidR="00E67EE2">
        <w:rPr>
          <w:szCs w:val="22"/>
          <w:lang w:val="en-CA"/>
        </w:rPr>
        <w:t xml:space="preserve">The encoding was done in the </w:t>
      </w:r>
      <w:r w:rsidR="008B4E24">
        <w:rPr>
          <w:szCs w:val="22"/>
          <w:lang w:val="en-CA"/>
        </w:rPr>
        <w:t>P</w:t>
      </w:r>
      <w:r w:rsidR="00E67EE2">
        <w:rPr>
          <w:szCs w:val="22"/>
          <w:lang w:val="en-CA"/>
        </w:rPr>
        <w:t xml:space="preserve">ERP format using the Random Access configuration. The same QP settings as for the JEM </w:t>
      </w:r>
      <w:proofErr w:type="spellStart"/>
      <w:r w:rsidR="00E67EE2">
        <w:rPr>
          <w:szCs w:val="22"/>
          <w:lang w:val="en-CA"/>
        </w:rPr>
        <w:t>CfP</w:t>
      </w:r>
      <w:proofErr w:type="spellEnd"/>
      <w:r w:rsidR="00E67EE2">
        <w:rPr>
          <w:szCs w:val="22"/>
          <w:lang w:val="en-CA"/>
        </w:rPr>
        <w:t xml:space="preserve"> anchor </w:t>
      </w:r>
      <w:r w:rsidR="00E67EE2">
        <w:rPr>
          <w:szCs w:val="22"/>
          <w:lang w:val="en-CA"/>
        </w:rPr>
        <w:fldChar w:fldCharType="begin"/>
      </w:r>
      <w:r w:rsidR="00E67EE2">
        <w:rPr>
          <w:szCs w:val="22"/>
          <w:lang w:val="en-CA"/>
        </w:rPr>
        <w:instrText xml:space="preserve"> REF _Ref510298842 \r \h </w:instrText>
      </w:r>
      <w:r w:rsidR="00E67EE2">
        <w:rPr>
          <w:szCs w:val="22"/>
          <w:lang w:val="en-CA"/>
        </w:rPr>
      </w:r>
      <w:r w:rsidR="00E67EE2">
        <w:rPr>
          <w:szCs w:val="22"/>
          <w:lang w:val="en-CA"/>
        </w:rPr>
        <w:fldChar w:fldCharType="separate"/>
      </w:r>
      <w:r w:rsidR="00E67EE2">
        <w:rPr>
          <w:szCs w:val="22"/>
          <w:lang w:val="en-CA"/>
        </w:rPr>
        <w:t>[8]</w:t>
      </w:r>
      <w:r w:rsidR="00E67EE2">
        <w:rPr>
          <w:szCs w:val="22"/>
          <w:lang w:val="en-CA"/>
        </w:rPr>
        <w:fldChar w:fldCharType="end"/>
      </w:r>
      <w:r w:rsidR="00E67EE2">
        <w:rPr>
          <w:szCs w:val="22"/>
          <w:lang w:val="en-CA"/>
        </w:rPr>
        <w:t xml:space="preserve"> were used. </w:t>
      </w:r>
      <w:r w:rsidR="00E67EE2">
        <w:rPr>
          <w:lang w:eastAsia="ko-KR"/>
        </w:rPr>
        <w:fldChar w:fldCharType="begin"/>
      </w:r>
      <w:r w:rsidR="00E67EE2">
        <w:rPr>
          <w:lang w:eastAsia="ko-KR"/>
        </w:rPr>
        <w:instrText xml:space="preserve"> REF _Ref508966700 \h </w:instrText>
      </w:r>
      <w:r w:rsidR="00E67EE2">
        <w:rPr>
          <w:lang w:eastAsia="ko-KR"/>
        </w:rPr>
      </w:r>
      <w:r w:rsidR="00E67EE2">
        <w:rPr>
          <w:lang w:eastAsia="ko-KR"/>
        </w:rPr>
        <w:fldChar w:fldCharType="separate"/>
      </w:r>
      <w:r w:rsidR="00E67EE2" w:rsidRPr="001E11F3">
        <w:rPr>
          <w:szCs w:val="22"/>
        </w:rPr>
        <w:t xml:space="preserve">Table </w:t>
      </w:r>
      <w:r w:rsidR="00E67EE2">
        <w:rPr>
          <w:noProof/>
          <w:szCs w:val="22"/>
        </w:rPr>
        <w:t>1</w:t>
      </w:r>
      <w:r w:rsidR="00E67EE2">
        <w:rPr>
          <w:lang w:eastAsia="ko-KR"/>
        </w:rPr>
        <w:fldChar w:fldCharType="end"/>
      </w:r>
      <w:r w:rsidR="00E67EE2">
        <w:rPr>
          <w:lang w:eastAsia="ko-KR"/>
        </w:rPr>
        <w:t xml:space="preserve"> reports the BD-rate </w:t>
      </w:r>
      <w:r w:rsidR="008B4E24">
        <w:rPr>
          <w:lang w:eastAsia="ko-KR"/>
        </w:rPr>
        <w:t>for PERP with geometry padding</w:t>
      </w:r>
      <w:r w:rsidR="00E67EE2">
        <w:rPr>
          <w:lang w:eastAsia="ko-KR"/>
        </w:rPr>
        <w:t xml:space="preserve"> compared to the JEM anchor</w:t>
      </w:r>
      <w:r w:rsidR="008B4E24">
        <w:rPr>
          <w:lang w:eastAsia="ko-KR"/>
        </w:rPr>
        <w:t xml:space="preserve"> with repetitive padding</w:t>
      </w:r>
      <w:r w:rsidR="00E67EE2">
        <w:rPr>
          <w:lang w:eastAsia="ko-KR"/>
        </w:rPr>
        <w:t>.</w:t>
      </w:r>
      <w:r w:rsidR="008B4E24">
        <w:rPr>
          <w:lang w:eastAsia="ko-KR"/>
        </w:rPr>
        <w:t xml:space="preserve"> Geometry padding </w:t>
      </w:r>
      <w:r w:rsidR="00E67EE2" w:rsidRPr="00B85053">
        <w:rPr>
          <w:lang w:eastAsia="ko-KR"/>
        </w:rPr>
        <w:t xml:space="preserve">can improve the coding performance of </w:t>
      </w:r>
      <w:r w:rsidR="00E67EE2">
        <w:rPr>
          <w:lang w:eastAsia="ko-KR"/>
        </w:rPr>
        <w:t xml:space="preserve">the JEM </w:t>
      </w:r>
      <w:r w:rsidR="00E67EE2" w:rsidRPr="00B85053">
        <w:rPr>
          <w:lang w:eastAsia="ko-KR"/>
        </w:rPr>
        <w:t xml:space="preserve">by providing an average BD-rate savings of </w:t>
      </w:r>
      <w:r w:rsidR="008B4E24">
        <w:rPr>
          <w:kern w:val="2"/>
          <w:szCs w:val="22"/>
        </w:rPr>
        <w:t>0.23</w:t>
      </w:r>
      <w:r w:rsidR="00E67EE2">
        <w:rPr>
          <w:kern w:val="2"/>
          <w:szCs w:val="22"/>
        </w:rPr>
        <w:t xml:space="preserve">%, </w:t>
      </w:r>
      <w:r w:rsidR="008B4E24">
        <w:rPr>
          <w:kern w:val="2"/>
          <w:szCs w:val="22"/>
        </w:rPr>
        <w:t>0.31</w:t>
      </w:r>
      <w:r w:rsidR="00E67EE2">
        <w:rPr>
          <w:kern w:val="2"/>
          <w:szCs w:val="22"/>
        </w:rPr>
        <w:t xml:space="preserve">%, and </w:t>
      </w:r>
      <w:r w:rsidR="008B4E24">
        <w:rPr>
          <w:kern w:val="2"/>
          <w:szCs w:val="22"/>
        </w:rPr>
        <w:t>0.30</w:t>
      </w:r>
      <w:r w:rsidR="00E67EE2" w:rsidRPr="00FF1EFD">
        <w:rPr>
          <w:kern w:val="2"/>
          <w:szCs w:val="22"/>
        </w:rPr>
        <w:t>%</w:t>
      </w:r>
      <w:r w:rsidR="00E67EE2">
        <w:rPr>
          <w:kern w:val="2"/>
          <w:szCs w:val="22"/>
        </w:rPr>
        <w:t xml:space="preserve"> for the Y, U, and V</w:t>
      </w:r>
      <w:r w:rsidR="00E67EE2" w:rsidRPr="00F513BC">
        <w:rPr>
          <w:kern w:val="2"/>
          <w:szCs w:val="22"/>
        </w:rPr>
        <w:t xml:space="preserve"> components</w:t>
      </w:r>
      <w:r w:rsidR="00E67EE2">
        <w:rPr>
          <w:kern w:val="2"/>
          <w:szCs w:val="22"/>
        </w:rPr>
        <w:t xml:space="preserve">, </w:t>
      </w:r>
      <w:r w:rsidR="00E67EE2">
        <w:rPr>
          <w:kern w:val="2"/>
          <w:szCs w:val="22"/>
        </w:rPr>
        <w:lastRenderedPageBreak/>
        <w:t xml:space="preserve">respectively, </w:t>
      </w:r>
      <w:r w:rsidR="00E67EE2" w:rsidRPr="00B85053">
        <w:rPr>
          <w:lang w:eastAsia="ko-KR"/>
        </w:rPr>
        <w:t xml:space="preserve">based on </w:t>
      </w:r>
      <w:r w:rsidR="00E67EE2">
        <w:rPr>
          <w:lang w:eastAsia="ko-KR"/>
        </w:rPr>
        <w:t xml:space="preserve">the </w:t>
      </w:r>
      <w:r w:rsidR="00E67EE2" w:rsidRPr="00B85053">
        <w:rPr>
          <w:lang w:eastAsia="ko-KR"/>
        </w:rPr>
        <w:t>E2E WS-PSNR</w:t>
      </w:r>
      <w:r w:rsidR="00E67EE2">
        <w:rPr>
          <w:lang w:eastAsia="ko-KR"/>
        </w:rPr>
        <w:t xml:space="preserve"> metric</w:t>
      </w:r>
      <w:r w:rsidR="00E67EE2" w:rsidRPr="00B85053">
        <w:rPr>
          <w:lang w:eastAsia="ko-KR"/>
        </w:rPr>
        <w:t xml:space="preserve">. The maximum </w:t>
      </w:r>
      <w:r w:rsidR="00E67EE2">
        <w:rPr>
          <w:lang w:eastAsia="ko-KR"/>
        </w:rPr>
        <w:t xml:space="preserve">BD </w:t>
      </w:r>
      <w:r w:rsidR="00E67EE2" w:rsidRPr="00B85053">
        <w:rPr>
          <w:lang w:eastAsia="ko-KR"/>
        </w:rPr>
        <w:t xml:space="preserve">rate savings of </w:t>
      </w:r>
      <w:r w:rsidR="008B4E24">
        <w:rPr>
          <w:lang w:eastAsia="ko-KR"/>
        </w:rPr>
        <w:t xml:space="preserve">geometry padding </w:t>
      </w:r>
      <w:r w:rsidR="00E67EE2" w:rsidRPr="00B85053">
        <w:rPr>
          <w:lang w:eastAsia="ko-KR"/>
        </w:rPr>
        <w:t xml:space="preserve">can reach </w:t>
      </w:r>
      <w:r w:rsidR="008B4E24">
        <w:rPr>
          <w:lang w:eastAsia="ko-KR"/>
        </w:rPr>
        <w:t>0</w:t>
      </w:r>
      <w:r w:rsidR="00E67EE2">
        <w:rPr>
          <w:lang w:eastAsia="ko-KR"/>
        </w:rPr>
        <w:t>.98</w:t>
      </w:r>
      <w:r w:rsidR="008B4E24">
        <w:rPr>
          <w:lang w:eastAsia="ko-KR"/>
        </w:rPr>
        <w:t>% for sequence Chairlift</w:t>
      </w:r>
      <w:r w:rsidR="00E67EE2" w:rsidRPr="00B85053">
        <w:rPr>
          <w:lang w:eastAsia="ko-KR"/>
        </w:rPr>
        <w:t>.</w:t>
      </w:r>
      <w:r w:rsidR="00E67EE2">
        <w:rPr>
          <w:lang w:eastAsia="ko-KR"/>
        </w:rPr>
        <w:t xml:space="preserve"> </w:t>
      </w:r>
      <w:r w:rsidR="00767199">
        <w:rPr>
          <w:lang w:eastAsia="ko-KR"/>
        </w:rPr>
        <w:t>The complexity of geometry padding is similar</w:t>
      </w:r>
      <w:r w:rsidR="005F3864">
        <w:rPr>
          <w:lang w:eastAsia="ko-KR"/>
        </w:rPr>
        <w:t xml:space="preserve"> to that of repetitive padding.</w:t>
      </w:r>
      <w:bookmarkStart w:id="3" w:name="_GoBack"/>
      <w:bookmarkEnd w:id="3"/>
    </w:p>
    <w:p w:rsidR="00E67EE2" w:rsidRDefault="00BD3336" w:rsidP="00E67EE2">
      <w:pPr>
        <w:jc w:val="both"/>
        <w:rPr>
          <w:lang w:eastAsia="ko-KR"/>
        </w:rPr>
      </w:pPr>
      <w:r>
        <w:rPr>
          <w:lang w:eastAsia="ko-KR"/>
        </w:rPr>
        <w:t xml:space="preserve">Besides </w:t>
      </w:r>
      <w:r w:rsidR="0088426A">
        <w:rPr>
          <w:lang w:eastAsia="ko-KR"/>
        </w:rPr>
        <w:t>provid</w:t>
      </w:r>
      <w:r>
        <w:rPr>
          <w:lang w:eastAsia="ko-KR"/>
        </w:rPr>
        <w:t>ing</w:t>
      </w:r>
      <w:r w:rsidR="0088426A">
        <w:rPr>
          <w:lang w:eastAsia="ko-KR"/>
        </w:rPr>
        <w:t xml:space="preserve"> about 1% </w:t>
      </w:r>
      <w:r>
        <w:rPr>
          <w:lang w:eastAsia="ko-KR"/>
        </w:rPr>
        <w:t xml:space="preserve">BD </w:t>
      </w:r>
      <w:r w:rsidR="0088426A">
        <w:rPr>
          <w:lang w:eastAsia="ko-KR"/>
        </w:rPr>
        <w:t xml:space="preserve">rate saving for Chairlift, the most important </w:t>
      </w:r>
      <w:r w:rsidR="00823DBF">
        <w:rPr>
          <w:lang w:eastAsia="ko-KR"/>
        </w:rPr>
        <w:t>highlight</w:t>
      </w:r>
      <w:r w:rsidR="0088426A">
        <w:rPr>
          <w:lang w:eastAsia="ko-KR"/>
        </w:rPr>
        <w:t xml:space="preserve"> of geometry padding is that it </w:t>
      </w:r>
      <w:r>
        <w:rPr>
          <w:lang w:eastAsia="ko-KR"/>
        </w:rPr>
        <w:t>significantly improves the subjective quality of the viewport video. In t</w:t>
      </w:r>
      <w:r>
        <w:rPr>
          <w:szCs w:val="22"/>
          <w:lang w:val="en-CA"/>
        </w:rPr>
        <w:t xml:space="preserve">he JEM </w:t>
      </w:r>
      <w:proofErr w:type="spellStart"/>
      <w:r>
        <w:rPr>
          <w:szCs w:val="22"/>
          <w:lang w:val="en-CA"/>
        </w:rPr>
        <w:t>CfP</w:t>
      </w:r>
      <w:proofErr w:type="spellEnd"/>
      <w:r>
        <w:rPr>
          <w:szCs w:val="22"/>
          <w:lang w:val="en-CA"/>
        </w:rPr>
        <w:t xml:space="preserve"> anchor, a seam artifact is clearly visible when the viewport encompasses the left and right boundaries of the 360 video. </w:t>
      </w:r>
      <w:r w:rsidR="003F431D">
        <w:rPr>
          <w:szCs w:val="22"/>
          <w:lang w:val="en-CA"/>
        </w:rPr>
        <w:t>T</w:t>
      </w:r>
      <w:r w:rsidR="003F431D" w:rsidRPr="003F431D">
        <w:rPr>
          <w:szCs w:val="22"/>
          <w:lang w:val="en-CA"/>
        </w:rPr>
        <w:t xml:space="preserve">hough less visible </w:t>
      </w:r>
      <w:r w:rsidR="003F431D">
        <w:rPr>
          <w:szCs w:val="22"/>
          <w:lang w:val="en-CA"/>
        </w:rPr>
        <w:t>on</w:t>
      </w:r>
      <w:r w:rsidR="003F431D" w:rsidRPr="003F431D">
        <w:rPr>
          <w:szCs w:val="22"/>
          <w:lang w:val="en-CA"/>
        </w:rPr>
        <w:t xml:space="preserve"> still image</w:t>
      </w:r>
      <w:r w:rsidR="003F431D">
        <w:rPr>
          <w:szCs w:val="22"/>
          <w:lang w:val="en-CA"/>
        </w:rPr>
        <w:t>s</w:t>
      </w:r>
      <w:r w:rsidR="003F431D" w:rsidRPr="003F431D">
        <w:rPr>
          <w:szCs w:val="22"/>
          <w:lang w:val="en-CA"/>
        </w:rPr>
        <w:t xml:space="preserve">, </w:t>
      </w:r>
      <w:r w:rsidR="003F431D">
        <w:rPr>
          <w:szCs w:val="22"/>
          <w:lang w:val="en-CA"/>
        </w:rPr>
        <w:t>t</w:t>
      </w:r>
      <w:r>
        <w:rPr>
          <w:szCs w:val="22"/>
          <w:lang w:val="en-CA"/>
        </w:rPr>
        <w:t xml:space="preserve">he seam artifact is particularly objectionable </w:t>
      </w:r>
      <w:r>
        <w:rPr>
          <w:szCs w:val="22"/>
          <w:lang w:eastAsia="ko-KR"/>
        </w:rPr>
        <w:t xml:space="preserve">during video playback, as the video appears to flicker where face seams occur. The proposed geometry padding method </w:t>
      </w:r>
      <w:r w:rsidR="00237AF1">
        <w:rPr>
          <w:szCs w:val="22"/>
          <w:lang w:val="en-CA"/>
        </w:rPr>
        <w:t xml:space="preserve">resolves </w:t>
      </w:r>
      <w:r w:rsidR="0088426A">
        <w:rPr>
          <w:lang w:eastAsia="ko-KR"/>
        </w:rPr>
        <w:t>the seam artifac</w:t>
      </w:r>
      <w:r w:rsidR="00823DBF">
        <w:rPr>
          <w:lang w:eastAsia="ko-KR"/>
        </w:rPr>
        <w:t>t issue</w:t>
      </w:r>
      <w:r w:rsidRPr="00BD3336">
        <w:rPr>
          <w:lang w:eastAsia="ko-KR"/>
        </w:rPr>
        <w:t xml:space="preserve"> </w:t>
      </w:r>
      <w:r>
        <w:rPr>
          <w:lang w:eastAsia="ko-KR"/>
        </w:rPr>
        <w:t>for the Chairlift sequence</w:t>
      </w:r>
      <w:r w:rsidR="00823DBF">
        <w:rPr>
          <w:lang w:eastAsia="ko-KR"/>
        </w:rPr>
        <w:t xml:space="preserve">, as no seam </w:t>
      </w:r>
      <w:r w:rsidR="009C0B08">
        <w:rPr>
          <w:lang w:eastAsia="ko-KR"/>
        </w:rPr>
        <w:t xml:space="preserve">artifact </w:t>
      </w:r>
      <w:r w:rsidR="00823DBF">
        <w:rPr>
          <w:lang w:eastAsia="ko-KR"/>
        </w:rPr>
        <w:t>wa</w:t>
      </w:r>
      <w:r w:rsidR="0088426A">
        <w:rPr>
          <w:lang w:eastAsia="ko-KR"/>
        </w:rPr>
        <w:t xml:space="preserve">s </w:t>
      </w:r>
      <w:r w:rsidR="00823DBF">
        <w:rPr>
          <w:lang w:eastAsia="ko-KR"/>
        </w:rPr>
        <w:t xml:space="preserve">observed in </w:t>
      </w:r>
      <w:r w:rsidR="00823DBF">
        <w:rPr>
          <w:szCs w:val="22"/>
        </w:rPr>
        <w:t>our expert viewing</w:t>
      </w:r>
      <w:r w:rsidR="005F3864">
        <w:rPr>
          <w:szCs w:val="22"/>
          <w:lang w:val="en-CA"/>
        </w:rPr>
        <w:t>.</w:t>
      </w:r>
    </w:p>
    <w:p w:rsidR="00E67EE2" w:rsidRPr="004C69B4" w:rsidRDefault="00E67EE2" w:rsidP="00E67EE2">
      <w:pPr>
        <w:keepNext/>
        <w:jc w:val="center"/>
      </w:pPr>
      <w:bookmarkStart w:id="4" w:name="_Ref508966700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bookmarkEnd w:id="4"/>
      <w:r w:rsidRPr="001E11F3">
        <w:rPr>
          <w:szCs w:val="22"/>
        </w:rPr>
        <w:t xml:space="preserve">. </w:t>
      </w:r>
      <w:r>
        <w:t xml:space="preserve">Comparison of </w:t>
      </w:r>
      <w:r w:rsidR="008B4E24">
        <w:t>geometry padding</w:t>
      </w:r>
      <w:r>
        <w:t xml:space="preserve"> </w:t>
      </w:r>
      <w:r w:rsidR="008B4E24">
        <w:t>and repetitive padding for PERP.</w:t>
      </w:r>
    </w:p>
    <w:tbl>
      <w:tblPr>
        <w:tblW w:w="5624" w:type="dxa"/>
        <w:jc w:val="center"/>
        <w:tblLayout w:type="fixed"/>
        <w:tblLook w:val="04A0" w:firstRow="1" w:lastRow="0" w:firstColumn="1" w:lastColumn="0" w:noHBand="0" w:noVBand="1"/>
      </w:tblPr>
      <w:tblGrid>
        <w:gridCol w:w="1604"/>
        <w:gridCol w:w="1340"/>
        <w:gridCol w:w="1340"/>
        <w:gridCol w:w="1340"/>
      </w:tblGrid>
      <w:tr w:rsidR="00E67EE2" w:rsidRPr="00EE0884" w:rsidTr="00E67EE2">
        <w:trPr>
          <w:trHeight w:val="255"/>
          <w:jc w:val="center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E2" w:rsidRPr="009F7BBE" w:rsidRDefault="00E67EE2" w:rsidP="00BD3336">
            <w:pPr>
              <w:keepNext/>
              <w:spacing w:before="0"/>
              <w:rPr>
                <w:szCs w:val="22"/>
              </w:rPr>
            </w:pPr>
          </w:p>
        </w:tc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EE2" w:rsidRPr="009F7BBE" w:rsidRDefault="00E67EE2" w:rsidP="00BD3336">
            <w:pPr>
              <w:keepNext/>
              <w:spacing w:before="0"/>
              <w:jc w:val="center"/>
              <w:rPr>
                <w:b/>
                <w:bCs/>
                <w:color w:val="000000"/>
                <w:szCs w:val="22"/>
              </w:rPr>
            </w:pPr>
            <w:r w:rsidRPr="009F7BBE">
              <w:rPr>
                <w:b/>
                <w:bCs/>
                <w:color w:val="000000"/>
                <w:szCs w:val="22"/>
              </w:rPr>
              <w:t>E2E WS-PSNR</w:t>
            </w:r>
          </w:p>
        </w:tc>
      </w:tr>
      <w:tr w:rsidR="00E67EE2" w:rsidRPr="00EE0884" w:rsidTr="00E67EE2">
        <w:trPr>
          <w:trHeight w:val="255"/>
          <w:jc w:val="center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E2" w:rsidRPr="009F7BBE" w:rsidRDefault="00E67EE2" w:rsidP="00BD3336">
            <w:pPr>
              <w:keepNext/>
              <w:spacing w:before="0"/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EE2" w:rsidRPr="009F7BBE" w:rsidRDefault="00E67EE2" w:rsidP="00BD3336">
            <w:pPr>
              <w:keepNext/>
              <w:spacing w:before="0"/>
              <w:jc w:val="center"/>
              <w:rPr>
                <w:color w:val="000000"/>
                <w:szCs w:val="22"/>
              </w:rPr>
            </w:pPr>
            <w:r w:rsidRPr="009F7BBE">
              <w:rPr>
                <w:color w:val="000000"/>
                <w:szCs w:val="22"/>
              </w:rPr>
              <w:t>BD-rate(Y)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EE2" w:rsidRPr="009F7BBE" w:rsidRDefault="00E67EE2" w:rsidP="00BD3336">
            <w:pPr>
              <w:keepNext/>
              <w:spacing w:before="0"/>
              <w:jc w:val="center"/>
              <w:rPr>
                <w:color w:val="000000"/>
                <w:szCs w:val="22"/>
              </w:rPr>
            </w:pPr>
            <w:r w:rsidRPr="009F7BBE">
              <w:rPr>
                <w:color w:val="000000"/>
                <w:szCs w:val="22"/>
              </w:rPr>
              <w:t>BD-rate(U)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EE2" w:rsidRPr="009F7BBE" w:rsidRDefault="00E67EE2" w:rsidP="00BD3336">
            <w:pPr>
              <w:keepNext/>
              <w:spacing w:before="0"/>
              <w:jc w:val="center"/>
              <w:rPr>
                <w:color w:val="000000"/>
                <w:szCs w:val="22"/>
              </w:rPr>
            </w:pPr>
            <w:r w:rsidRPr="009F7BBE">
              <w:rPr>
                <w:color w:val="000000"/>
                <w:szCs w:val="22"/>
              </w:rPr>
              <w:t>BD-rate(V)</w:t>
            </w:r>
          </w:p>
        </w:tc>
      </w:tr>
      <w:tr w:rsidR="00E67EE2" w:rsidRPr="00EE0884" w:rsidTr="00E67EE2">
        <w:trPr>
          <w:trHeight w:val="255"/>
          <w:jc w:val="center"/>
        </w:trPr>
        <w:tc>
          <w:tcPr>
            <w:tcW w:w="16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E2" w:rsidRPr="009F7BBE" w:rsidRDefault="00E67EE2" w:rsidP="00E67EE2">
            <w:pPr>
              <w:keepNext/>
              <w:spacing w:before="0"/>
              <w:jc w:val="center"/>
              <w:rPr>
                <w:color w:val="000000"/>
                <w:szCs w:val="22"/>
              </w:rPr>
            </w:pPr>
            <w:r w:rsidRPr="009F7BBE">
              <w:rPr>
                <w:color w:val="000000"/>
                <w:szCs w:val="22"/>
              </w:rPr>
              <w:t>Balboa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67EE2" w:rsidRPr="000E3A1A" w:rsidRDefault="00E67EE2" w:rsidP="00E67EE2">
            <w:pPr>
              <w:spacing w:before="0"/>
              <w:jc w:val="center"/>
            </w:pPr>
            <w:r w:rsidRPr="000E3A1A">
              <w:t>-0.01%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7EE2" w:rsidRPr="000E3A1A" w:rsidRDefault="008B4E24" w:rsidP="00E67EE2">
            <w:pPr>
              <w:spacing w:before="0"/>
              <w:jc w:val="center"/>
            </w:pPr>
            <w:r>
              <w:t>-0.06</w:t>
            </w:r>
            <w:r w:rsidR="00E67EE2" w:rsidRPr="000E3A1A"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7EE2" w:rsidRDefault="008B4E24" w:rsidP="00E67EE2">
            <w:pPr>
              <w:spacing w:before="0"/>
              <w:jc w:val="center"/>
            </w:pPr>
            <w:r>
              <w:t>0.16</w:t>
            </w:r>
            <w:r w:rsidR="00E67EE2" w:rsidRPr="000E3A1A">
              <w:t>%</w:t>
            </w:r>
          </w:p>
        </w:tc>
      </w:tr>
      <w:tr w:rsidR="00E67EE2" w:rsidRPr="00EE0884" w:rsidTr="00E67EE2">
        <w:trPr>
          <w:trHeight w:val="255"/>
          <w:jc w:val="center"/>
        </w:trPr>
        <w:tc>
          <w:tcPr>
            <w:tcW w:w="16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E2" w:rsidRPr="009F7BBE" w:rsidRDefault="00E67EE2" w:rsidP="00E67EE2">
            <w:pPr>
              <w:keepNext/>
              <w:spacing w:before="0"/>
              <w:jc w:val="center"/>
              <w:rPr>
                <w:color w:val="000000"/>
                <w:szCs w:val="22"/>
              </w:rPr>
            </w:pPr>
            <w:r w:rsidRPr="009F7BBE">
              <w:rPr>
                <w:color w:val="000000"/>
                <w:szCs w:val="22"/>
              </w:rPr>
              <w:t>Chairlift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67EE2" w:rsidRPr="00FA5C82" w:rsidRDefault="00E67EE2" w:rsidP="00E67EE2">
            <w:pPr>
              <w:spacing w:before="0"/>
              <w:jc w:val="center"/>
            </w:pPr>
            <w:r w:rsidRPr="00FA5C82">
              <w:t>-0.98%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7EE2" w:rsidRPr="00FA5C82" w:rsidRDefault="00E67EE2" w:rsidP="00E67EE2">
            <w:pPr>
              <w:spacing w:before="0"/>
              <w:jc w:val="center"/>
            </w:pPr>
            <w:r w:rsidRPr="00FA5C82">
              <w:t>-1.4</w:t>
            </w:r>
            <w:r w:rsidR="008B4E24">
              <w:t>4</w:t>
            </w:r>
            <w:r w:rsidRPr="00FA5C82"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7EE2" w:rsidRDefault="00E67EE2" w:rsidP="00E67EE2">
            <w:pPr>
              <w:spacing w:before="0"/>
              <w:jc w:val="center"/>
            </w:pPr>
            <w:r w:rsidRPr="00FA5C82">
              <w:t>-1.</w:t>
            </w:r>
            <w:r w:rsidR="008B4E24">
              <w:t>3</w:t>
            </w:r>
            <w:r w:rsidRPr="00FA5C82">
              <w:t>3%</w:t>
            </w:r>
          </w:p>
        </w:tc>
      </w:tr>
      <w:tr w:rsidR="00E67EE2" w:rsidRPr="00EE0884" w:rsidTr="00E67EE2">
        <w:trPr>
          <w:trHeight w:val="255"/>
          <w:jc w:val="center"/>
        </w:trPr>
        <w:tc>
          <w:tcPr>
            <w:tcW w:w="16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E2" w:rsidRPr="009F7BBE" w:rsidRDefault="00E67EE2" w:rsidP="00E67EE2">
            <w:pPr>
              <w:keepNext/>
              <w:spacing w:before="0"/>
              <w:jc w:val="center"/>
              <w:rPr>
                <w:color w:val="000000"/>
                <w:szCs w:val="22"/>
              </w:rPr>
            </w:pPr>
            <w:proofErr w:type="spellStart"/>
            <w:r w:rsidRPr="009F7BBE">
              <w:rPr>
                <w:color w:val="000000"/>
                <w:szCs w:val="22"/>
              </w:rPr>
              <w:t>KiteFlite</w:t>
            </w:r>
            <w:proofErr w:type="spellEnd"/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67EE2" w:rsidRPr="00845BC7" w:rsidRDefault="00E67EE2" w:rsidP="00E67EE2">
            <w:pPr>
              <w:spacing w:before="0"/>
              <w:jc w:val="center"/>
            </w:pPr>
            <w:r w:rsidRPr="00845BC7">
              <w:t>-0.01%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7EE2" w:rsidRPr="00845BC7" w:rsidRDefault="008B4E24" w:rsidP="00E67EE2">
            <w:pPr>
              <w:spacing w:before="0"/>
              <w:jc w:val="center"/>
            </w:pPr>
            <w:r>
              <w:t>-</w:t>
            </w:r>
            <w:r w:rsidR="00E67EE2" w:rsidRPr="00845BC7">
              <w:t>0.0</w:t>
            </w:r>
            <w:r>
              <w:t>1</w:t>
            </w:r>
            <w:r w:rsidR="00E67EE2" w:rsidRPr="00845BC7"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7EE2" w:rsidRDefault="00E67EE2" w:rsidP="00E67EE2">
            <w:pPr>
              <w:spacing w:before="0"/>
              <w:jc w:val="center"/>
            </w:pPr>
            <w:r w:rsidRPr="00845BC7">
              <w:t>0.1</w:t>
            </w:r>
            <w:r w:rsidR="008B4E24">
              <w:t>3</w:t>
            </w:r>
            <w:r w:rsidRPr="00845BC7">
              <w:t>%</w:t>
            </w:r>
          </w:p>
        </w:tc>
      </w:tr>
      <w:tr w:rsidR="00E67EE2" w:rsidRPr="00EE0884" w:rsidTr="00E67EE2">
        <w:trPr>
          <w:trHeight w:val="255"/>
          <w:jc w:val="center"/>
        </w:trPr>
        <w:tc>
          <w:tcPr>
            <w:tcW w:w="16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E2" w:rsidRPr="009F7BBE" w:rsidRDefault="00E67EE2" w:rsidP="00E67EE2">
            <w:pPr>
              <w:keepNext/>
              <w:spacing w:before="0"/>
              <w:jc w:val="center"/>
              <w:rPr>
                <w:color w:val="000000"/>
                <w:szCs w:val="22"/>
              </w:rPr>
            </w:pPr>
            <w:r w:rsidRPr="009F7BBE">
              <w:rPr>
                <w:color w:val="000000"/>
                <w:szCs w:val="22"/>
              </w:rPr>
              <w:t>Harbor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67EE2" w:rsidRPr="00371FED" w:rsidRDefault="00E67EE2" w:rsidP="00E67EE2">
            <w:pPr>
              <w:spacing w:before="0"/>
              <w:jc w:val="center"/>
            </w:pPr>
            <w:r w:rsidRPr="00371FED">
              <w:t>0.01%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7EE2" w:rsidRPr="00371FED" w:rsidRDefault="008B4E24" w:rsidP="00E67EE2">
            <w:pPr>
              <w:spacing w:before="0"/>
              <w:jc w:val="center"/>
            </w:pPr>
            <w:r>
              <w:t>0.09</w:t>
            </w:r>
            <w:r w:rsidR="00E67EE2" w:rsidRPr="00371FED"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7EE2" w:rsidRDefault="008B4E24" w:rsidP="00E67EE2">
            <w:pPr>
              <w:spacing w:before="0"/>
              <w:jc w:val="center"/>
            </w:pPr>
            <w:r>
              <w:t>-0.06</w:t>
            </w:r>
            <w:r w:rsidR="00E67EE2" w:rsidRPr="00371FED">
              <w:t>%</w:t>
            </w:r>
          </w:p>
        </w:tc>
      </w:tr>
      <w:tr w:rsidR="00E67EE2" w:rsidRPr="00EE0884" w:rsidTr="00E67EE2">
        <w:trPr>
          <w:trHeight w:val="253"/>
          <w:jc w:val="center"/>
        </w:trPr>
        <w:tc>
          <w:tcPr>
            <w:tcW w:w="16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E2" w:rsidRPr="009F7BBE" w:rsidRDefault="00E67EE2" w:rsidP="00E67EE2">
            <w:pPr>
              <w:keepNext/>
              <w:spacing w:before="0"/>
              <w:jc w:val="center"/>
              <w:rPr>
                <w:color w:val="000000"/>
                <w:szCs w:val="22"/>
              </w:rPr>
            </w:pPr>
            <w:r w:rsidRPr="009F7BBE">
              <w:rPr>
                <w:color w:val="000000"/>
                <w:szCs w:val="22"/>
              </w:rPr>
              <w:t>Trolley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67EE2" w:rsidRPr="00C16F78" w:rsidRDefault="00E67EE2" w:rsidP="00E67EE2">
            <w:pPr>
              <w:spacing w:before="0"/>
              <w:jc w:val="center"/>
            </w:pPr>
            <w:r w:rsidRPr="00C16F78">
              <w:t>-0.14%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7EE2" w:rsidRPr="00C16F78" w:rsidRDefault="00E67EE2" w:rsidP="00E67EE2">
            <w:pPr>
              <w:spacing w:before="0"/>
              <w:jc w:val="center"/>
            </w:pPr>
            <w:r w:rsidRPr="00C16F78">
              <w:t>-0.1</w:t>
            </w:r>
            <w:r w:rsidR="008B4E24">
              <w:t>4</w:t>
            </w:r>
            <w:r w:rsidRPr="00C16F78"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7EE2" w:rsidRDefault="00E67EE2" w:rsidP="00E67EE2">
            <w:pPr>
              <w:spacing w:before="0"/>
              <w:jc w:val="center"/>
            </w:pPr>
            <w:r w:rsidRPr="00C16F78">
              <w:t>-0.4</w:t>
            </w:r>
            <w:r w:rsidR="008B4E24">
              <w:t>1</w:t>
            </w:r>
            <w:r w:rsidRPr="00C16F78">
              <w:t>%</w:t>
            </w:r>
          </w:p>
        </w:tc>
      </w:tr>
      <w:tr w:rsidR="00E67EE2" w:rsidRPr="00EE0884" w:rsidTr="00E67EE2">
        <w:trPr>
          <w:trHeight w:val="255"/>
          <w:jc w:val="center"/>
        </w:trPr>
        <w:tc>
          <w:tcPr>
            <w:tcW w:w="1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EE2" w:rsidRPr="009F7BBE" w:rsidRDefault="00E67EE2" w:rsidP="00E67EE2">
            <w:pPr>
              <w:keepNext/>
              <w:spacing w:before="0"/>
              <w:jc w:val="center"/>
              <w:rPr>
                <w:b/>
                <w:bCs/>
                <w:color w:val="000000"/>
                <w:szCs w:val="22"/>
              </w:rPr>
            </w:pPr>
            <w:r w:rsidRPr="009F7BBE">
              <w:rPr>
                <w:b/>
                <w:bCs/>
                <w:color w:val="000000"/>
                <w:szCs w:val="22"/>
              </w:rPr>
              <w:t>Average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67EE2" w:rsidRPr="00701052" w:rsidRDefault="00E67EE2" w:rsidP="00E67EE2">
            <w:pPr>
              <w:spacing w:before="0"/>
              <w:jc w:val="center"/>
            </w:pPr>
            <w:r w:rsidRPr="00701052">
              <w:t>-0.23%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67EE2" w:rsidRPr="00701052" w:rsidRDefault="00E67EE2" w:rsidP="00E67EE2">
            <w:pPr>
              <w:spacing w:before="0"/>
              <w:jc w:val="center"/>
            </w:pPr>
            <w:r w:rsidRPr="00701052">
              <w:t>-0.31%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EE2" w:rsidRDefault="00E67EE2" w:rsidP="00E67EE2">
            <w:pPr>
              <w:spacing w:before="0"/>
              <w:jc w:val="center"/>
            </w:pPr>
            <w:r w:rsidRPr="00701052">
              <w:t>-0.30%</w:t>
            </w:r>
          </w:p>
        </w:tc>
      </w:tr>
      <w:tr w:rsidR="00E67EE2" w:rsidRPr="00EE0884" w:rsidTr="00E67EE2">
        <w:trPr>
          <w:trHeight w:val="255"/>
          <w:jc w:val="center"/>
        </w:trPr>
        <w:tc>
          <w:tcPr>
            <w:tcW w:w="1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67EE2" w:rsidRPr="008B4E24" w:rsidRDefault="00E67EE2" w:rsidP="00BD3336">
            <w:pPr>
              <w:keepNext/>
              <w:spacing w:before="0"/>
              <w:jc w:val="center"/>
              <w:rPr>
                <w:bCs/>
                <w:color w:val="000000"/>
                <w:szCs w:val="22"/>
              </w:rPr>
            </w:pPr>
            <w:proofErr w:type="spellStart"/>
            <w:r w:rsidRPr="008B4E24">
              <w:rPr>
                <w:bCs/>
                <w:color w:val="000000"/>
                <w:szCs w:val="22"/>
              </w:rPr>
              <w:t>Enc</w:t>
            </w:r>
            <w:proofErr w:type="spellEnd"/>
            <w:r w:rsidRPr="008B4E24">
              <w:rPr>
                <w:bCs/>
                <w:color w:val="000000"/>
                <w:szCs w:val="22"/>
              </w:rPr>
              <w:t xml:space="preserve"> Time[%]</w:t>
            </w:r>
          </w:p>
        </w:tc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67EE2" w:rsidRPr="00647AAE" w:rsidRDefault="00E67EE2" w:rsidP="00BD3336">
            <w:pPr>
              <w:keepNext/>
              <w:spacing w:before="0"/>
              <w:jc w:val="center"/>
            </w:pPr>
            <w:r>
              <w:t>99%</w:t>
            </w:r>
          </w:p>
        </w:tc>
      </w:tr>
      <w:tr w:rsidR="00E67EE2" w:rsidRPr="00EE0884" w:rsidTr="00E67EE2">
        <w:trPr>
          <w:trHeight w:val="255"/>
          <w:jc w:val="center"/>
        </w:trPr>
        <w:tc>
          <w:tcPr>
            <w:tcW w:w="1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67EE2" w:rsidRPr="008B4E24" w:rsidRDefault="00E67EE2" w:rsidP="00BD3336">
            <w:pPr>
              <w:keepNext/>
              <w:spacing w:before="0"/>
              <w:jc w:val="center"/>
              <w:rPr>
                <w:bCs/>
                <w:color w:val="000000"/>
                <w:szCs w:val="22"/>
              </w:rPr>
            </w:pPr>
            <w:r w:rsidRPr="008B4E24">
              <w:rPr>
                <w:bCs/>
                <w:color w:val="000000"/>
                <w:szCs w:val="22"/>
              </w:rPr>
              <w:t>Dec Time[%]</w:t>
            </w:r>
          </w:p>
        </w:tc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67EE2" w:rsidRPr="00647AAE" w:rsidRDefault="00E67EE2" w:rsidP="00BD3336">
            <w:pPr>
              <w:keepNext/>
              <w:spacing w:before="0"/>
              <w:jc w:val="center"/>
            </w:pPr>
            <w:r>
              <w:t>10</w:t>
            </w:r>
            <w:r w:rsidR="00992C9E">
              <w:t>6</w:t>
            </w:r>
            <w:r>
              <w:t>%</w:t>
            </w:r>
          </w:p>
        </w:tc>
      </w:tr>
    </w:tbl>
    <w:p w:rsidR="00043E10" w:rsidRDefault="00043E10" w:rsidP="00043E1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E67EE2" w:rsidRDefault="0070658C" w:rsidP="0070658C">
      <w:pPr>
        <w:spacing w:before="120"/>
        <w:jc w:val="both"/>
        <w:rPr>
          <w:szCs w:val="22"/>
        </w:rPr>
      </w:pPr>
      <w:r>
        <w:rPr>
          <w:szCs w:val="22"/>
        </w:rPr>
        <w:t xml:space="preserve">The PERP format was proposed to </w:t>
      </w:r>
      <w:r w:rsidR="008E3A40">
        <w:rPr>
          <w:szCs w:val="22"/>
          <w:lang w:val="en-CA"/>
        </w:rPr>
        <w:t xml:space="preserve">resolve </w:t>
      </w:r>
      <w:r>
        <w:rPr>
          <w:szCs w:val="22"/>
        </w:rPr>
        <w:t>the seam artifact observed in the ERP format. Whereas PERP reduces the seam artifact in some sequences, it is no</w:t>
      </w:r>
      <w:r w:rsidR="00BD3336">
        <w:rPr>
          <w:szCs w:val="22"/>
        </w:rPr>
        <w:t>t</w:t>
      </w:r>
      <w:r>
        <w:rPr>
          <w:szCs w:val="22"/>
        </w:rPr>
        <w:t xml:space="preserve"> sufficient to </w:t>
      </w:r>
      <w:r w:rsidR="008E3A40">
        <w:rPr>
          <w:szCs w:val="22"/>
          <w:lang w:val="en-CA"/>
        </w:rPr>
        <w:t xml:space="preserve">resolve </w:t>
      </w:r>
      <w:r>
        <w:rPr>
          <w:szCs w:val="22"/>
        </w:rPr>
        <w:t xml:space="preserve">the issue for all sequences, as a seam artifact can still be observed in some sequences, e.g., Chairlift. Based on our findings, geometry padding can efficiently </w:t>
      </w:r>
      <w:r w:rsidR="008E3A40">
        <w:rPr>
          <w:szCs w:val="22"/>
          <w:lang w:val="en-CA"/>
        </w:rPr>
        <w:t>resolve</w:t>
      </w:r>
      <w:r>
        <w:rPr>
          <w:szCs w:val="22"/>
        </w:rPr>
        <w:t xml:space="preserve"> the seam artifact for cases where PERP</w:t>
      </w:r>
      <w:r w:rsidR="008E3A40">
        <w:rPr>
          <w:szCs w:val="22"/>
        </w:rPr>
        <w:t xml:space="preserve"> alone</w:t>
      </w:r>
      <w:r>
        <w:rPr>
          <w:szCs w:val="22"/>
        </w:rPr>
        <w:t xml:space="preserve"> is not sufficient. Therefore, </w:t>
      </w:r>
      <w:r w:rsidR="00E67EE2">
        <w:rPr>
          <w:szCs w:val="22"/>
        </w:rPr>
        <w:t xml:space="preserve">it is suggested that JVET establish focused group (such as </w:t>
      </w:r>
      <w:r w:rsidR="00222BB5">
        <w:rPr>
          <w:szCs w:val="22"/>
        </w:rPr>
        <w:t>C</w:t>
      </w:r>
      <w:r w:rsidR="00E67EE2">
        <w:rPr>
          <w:szCs w:val="22"/>
        </w:rPr>
        <w:t xml:space="preserve">E and/or AHG) to explore </w:t>
      </w:r>
      <w:r>
        <w:rPr>
          <w:szCs w:val="22"/>
        </w:rPr>
        <w:t xml:space="preserve">the benefit of geometry padding for </w:t>
      </w:r>
      <w:r w:rsidR="008E3A40">
        <w:rPr>
          <w:szCs w:val="22"/>
        </w:rPr>
        <w:t>re</w:t>
      </w:r>
      <w:r>
        <w:rPr>
          <w:szCs w:val="22"/>
        </w:rPr>
        <w:t xml:space="preserve">solving the seam artifact issue. To demonstrate the benefits of geometry padding in </w:t>
      </w:r>
      <w:r w:rsidR="008E3A40">
        <w:rPr>
          <w:szCs w:val="22"/>
        </w:rPr>
        <w:t>re</w:t>
      </w:r>
      <w:r>
        <w:rPr>
          <w:szCs w:val="22"/>
        </w:rPr>
        <w:t>solving the seam artifact issue, we would like to request for a viewing session.</w:t>
      </w:r>
    </w:p>
    <w:p w:rsidR="00953827" w:rsidRDefault="00953827" w:rsidP="0095382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131981" w:rsidRPr="00B47B51" w:rsidRDefault="006C3D2A" w:rsidP="00BD3336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5" w:name="_Ref510197565"/>
      <w:bookmarkStart w:id="6" w:name="_Ref494987124"/>
      <w:bookmarkStart w:id="7" w:name="_Ref470871796"/>
      <w:bookmarkStart w:id="8" w:name="_Ref478137729"/>
      <w:r w:rsidRPr="006C3D2A">
        <w:rPr>
          <w:szCs w:val="22"/>
          <w:lang w:val="en-CA"/>
        </w:rPr>
        <w:t xml:space="preserve">J. Boyce, </w:t>
      </w:r>
      <w:r>
        <w:rPr>
          <w:szCs w:val="22"/>
          <w:lang w:val="en-CA"/>
        </w:rPr>
        <w:t xml:space="preserve">Z. </w:t>
      </w:r>
      <w:r w:rsidRPr="006C3D2A">
        <w:rPr>
          <w:szCs w:val="22"/>
          <w:lang w:val="en-CA"/>
        </w:rPr>
        <w:t>Deng</w:t>
      </w:r>
      <w:r>
        <w:rPr>
          <w:szCs w:val="22"/>
          <w:lang w:val="en-CA"/>
        </w:rPr>
        <w:t>,</w:t>
      </w:r>
      <w:r w:rsidRPr="006C3D2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="00131981" w:rsidRPr="006C3D2A">
        <w:rPr>
          <w:szCs w:val="22"/>
          <w:lang w:val="en-CA"/>
        </w:rPr>
        <w:t>EE4: Padded ERP (PERP) projection format</w:t>
      </w:r>
      <w:r>
        <w:rPr>
          <w:szCs w:val="22"/>
          <w:lang w:val="en-CA"/>
        </w:rPr>
        <w:t xml:space="preserve">”, </w:t>
      </w:r>
      <w:hyperlink r:id="rId19" w:history="1">
        <w:r w:rsidRPr="000F2541">
          <w:t>JVET-</w:t>
        </w:r>
      </w:hyperlink>
      <w:r>
        <w:rPr>
          <w:lang w:val="en-CA"/>
        </w:rPr>
        <w:t>G0098</w:t>
      </w:r>
      <w:r w:rsidRPr="000F2541">
        <w:t xml:space="preserve">, </w:t>
      </w:r>
      <w:r>
        <w:t>July 2017, Torino, IT</w:t>
      </w:r>
      <w:r w:rsidRPr="000F2541">
        <w:t>.</w:t>
      </w:r>
      <w:bookmarkEnd w:id="5"/>
    </w:p>
    <w:p w:rsidR="00B47B51" w:rsidRPr="00B47B51" w:rsidRDefault="00B47B51" w:rsidP="00B47B51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9" w:name="_Ref478132768"/>
      <w:bookmarkStart w:id="10" w:name="_Ref510209836"/>
      <w:r w:rsidRPr="00B21813">
        <w:rPr>
          <w:szCs w:val="22"/>
          <w:lang w:val="en-CA"/>
        </w:rPr>
        <w:t>A. Segall, V. Baroncini, J. Boyce,</w:t>
      </w:r>
      <w:r>
        <w:rPr>
          <w:szCs w:val="22"/>
          <w:lang w:val="en-CA"/>
        </w:rPr>
        <w:t xml:space="preserve"> </w:t>
      </w:r>
      <w:r w:rsidRPr="001C2565">
        <w:rPr>
          <w:szCs w:val="22"/>
          <w:lang w:val="en-CA"/>
        </w:rPr>
        <w:t>J. Chen</w:t>
      </w:r>
      <w:r>
        <w:rPr>
          <w:szCs w:val="22"/>
          <w:lang w:val="en-CA"/>
        </w:rPr>
        <w:t>,</w:t>
      </w:r>
      <w:r w:rsidRPr="00B21813">
        <w:rPr>
          <w:szCs w:val="22"/>
          <w:lang w:val="en-CA"/>
        </w:rPr>
        <w:t xml:space="preserve"> T. Suzuki</w:t>
      </w:r>
      <w:r>
        <w:rPr>
          <w:szCs w:val="22"/>
          <w:lang w:val="en-CA"/>
        </w:rPr>
        <w:t>, “</w:t>
      </w:r>
      <w:r w:rsidRPr="00B21813">
        <w:rPr>
          <w:szCs w:val="22"/>
          <w:lang w:val="en-CA"/>
        </w:rPr>
        <w:t>Joint Call for Proposals on Video Compression with Capability beyond HEVC</w:t>
      </w:r>
      <w:r>
        <w:rPr>
          <w:szCs w:val="22"/>
          <w:lang w:val="en-CA"/>
        </w:rPr>
        <w:t xml:space="preserve">”, </w:t>
      </w:r>
      <w:hyperlink r:id="rId20" w:history="1">
        <w:r w:rsidRPr="000F2541">
          <w:t>JVET-</w:t>
        </w:r>
      </w:hyperlink>
      <w:r>
        <w:t>H</w:t>
      </w:r>
      <w:r w:rsidRPr="00047E95">
        <w:t>10</w:t>
      </w:r>
      <w:r>
        <w:t>02</w:t>
      </w:r>
      <w:r w:rsidRPr="000F2541">
        <w:t xml:space="preserve">, </w:t>
      </w:r>
      <w:bookmarkEnd w:id="9"/>
      <w:r>
        <w:t>Oct. 2017, Macao, CN</w:t>
      </w:r>
      <w:r w:rsidRPr="000F2541">
        <w:t>.</w:t>
      </w:r>
      <w:bookmarkEnd w:id="10"/>
    </w:p>
    <w:p w:rsidR="006C3D2A" w:rsidRPr="00B10831" w:rsidRDefault="006C3D2A" w:rsidP="00BD3336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11" w:name="_Ref508716167"/>
      <w:r w:rsidRPr="00B24A99">
        <w:rPr>
          <w:szCs w:val="22"/>
        </w:rPr>
        <w:t xml:space="preserve">Y. He, Y. Ye, P. Hanhart, X. </w:t>
      </w:r>
      <w:proofErr w:type="spellStart"/>
      <w:r w:rsidRPr="00B24A99">
        <w:rPr>
          <w:szCs w:val="22"/>
        </w:rPr>
        <w:t>Xiu</w:t>
      </w:r>
      <w:proofErr w:type="spellEnd"/>
      <w:r w:rsidRPr="00B24A99">
        <w:rPr>
          <w:szCs w:val="22"/>
        </w:rPr>
        <w:t>, “AHG8: Geometry padding for 360 video coding”</w:t>
      </w:r>
      <w:r>
        <w:rPr>
          <w:szCs w:val="22"/>
        </w:rPr>
        <w:t>,</w:t>
      </w:r>
      <w:r w:rsidRPr="00B24A99">
        <w:rPr>
          <w:szCs w:val="22"/>
        </w:rPr>
        <w:t xml:space="preserve"> JVET-D0075, </w:t>
      </w:r>
      <w:r>
        <w:rPr>
          <w:szCs w:val="22"/>
        </w:rPr>
        <w:t>Oct. 2016, Chengdu, CN.</w:t>
      </w:r>
      <w:bookmarkEnd w:id="11"/>
    </w:p>
    <w:p w:rsidR="00B10831" w:rsidRPr="006C3D2A" w:rsidRDefault="00B10831" w:rsidP="00B10831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12" w:name="_Ref510298111"/>
      <w:r>
        <w:rPr>
          <w:szCs w:val="22"/>
          <w:lang w:val="en-CA"/>
        </w:rPr>
        <w:t xml:space="preserve">Y. Ye, E. </w:t>
      </w:r>
      <w:proofErr w:type="spellStart"/>
      <w:r>
        <w:rPr>
          <w:szCs w:val="22"/>
          <w:lang w:val="en-CA"/>
        </w:rPr>
        <w:t>Alshina</w:t>
      </w:r>
      <w:proofErr w:type="spellEnd"/>
      <w:r>
        <w:rPr>
          <w:szCs w:val="22"/>
          <w:lang w:val="en-CA"/>
        </w:rPr>
        <w:t>, J. Boyce, “</w:t>
      </w:r>
      <w:r w:rsidRPr="00B10831">
        <w:rPr>
          <w:szCs w:val="22"/>
          <w:lang w:val="en-CA"/>
        </w:rPr>
        <w:t>Algorithm descriptions of projection format conversion and video quality metrics in 360Lib Version 5</w:t>
      </w:r>
      <w:r>
        <w:rPr>
          <w:szCs w:val="22"/>
          <w:lang w:val="en-CA"/>
        </w:rPr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 xml:space="preserve">H1004, </w:t>
      </w:r>
      <w:r>
        <w:t>Oct. 2017, Macao, CN</w:t>
      </w:r>
      <w:r w:rsidRPr="000F2541">
        <w:t>.</w:t>
      </w:r>
      <w:bookmarkEnd w:id="12"/>
    </w:p>
    <w:p w:rsidR="00953827" w:rsidRPr="00D740DA" w:rsidRDefault="00953827" w:rsidP="00953827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13" w:name="_Ref510209195"/>
      <w:r>
        <w:rPr>
          <w:szCs w:val="22"/>
          <w:lang w:val="en-CA"/>
        </w:rPr>
        <w:t xml:space="preserve">J. </w:t>
      </w:r>
      <w:r w:rsidRPr="000F2541">
        <w:rPr>
          <w:szCs w:val="22"/>
          <w:lang w:val="en-CA"/>
        </w:rPr>
        <w:t>Boyce, E</w:t>
      </w:r>
      <w:r>
        <w:rPr>
          <w:szCs w:val="22"/>
          <w:lang w:val="en-CA"/>
        </w:rPr>
        <w:t xml:space="preserve">. </w:t>
      </w:r>
      <w:proofErr w:type="spellStart"/>
      <w:r w:rsidRPr="000F2541">
        <w:rPr>
          <w:szCs w:val="22"/>
          <w:lang w:val="en-CA"/>
        </w:rPr>
        <w:t>Alshina</w:t>
      </w:r>
      <w:proofErr w:type="spellEnd"/>
      <w:r w:rsidRPr="000F2541">
        <w:rPr>
          <w:szCs w:val="22"/>
          <w:lang w:val="en-CA"/>
        </w:rPr>
        <w:t>, A</w:t>
      </w:r>
      <w:r>
        <w:rPr>
          <w:szCs w:val="22"/>
          <w:lang w:val="en-CA"/>
        </w:rPr>
        <w:t xml:space="preserve">. </w:t>
      </w:r>
      <w:r w:rsidRPr="000F2541">
        <w:rPr>
          <w:szCs w:val="22"/>
          <w:lang w:val="en-CA"/>
        </w:rPr>
        <w:t>Abbas, Y</w:t>
      </w:r>
      <w:r>
        <w:rPr>
          <w:szCs w:val="22"/>
          <w:lang w:val="en-CA"/>
        </w:rPr>
        <w:t xml:space="preserve">. </w:t>
      </w:r>
      <w:r w:rsidRPr="000F2541">
        <w:rPr>
          <w:szCs w:val="22"/>
          <w:lang w:val="en-CA"/>
        </w:rPr>
        <w:t>Ye</w:t>
      </w:r>
      <w:r w:rsidRPr="000F2541">
        <w:t>, “</w:t>
      </w:r>
      <w:r w:rsidRPr="00047E95">
        <w:t>JVET common test conditions and evaluation procedures for 360° video</w:t>
      </w:r>
      <w:r w:rsidRPr="000F2541">
        <w:t xml:space="preserve">”, </w:t>
      </w:r>
      <w:r w:rsidR="00B10831">
        <w:rPr>
          <w:lang w:val="en-CA"/>
        </w:rPr>
        <w:t>JVET</w:t>
      </w:r>
      <w:r w:rsidR="00B10831" w:rsidRPr="005B217D">
        <w:rPr>
          <w:lang w:val="en-CA"/>
        </w:rPr>
        <w:t>-</w:t>
      </w:r>
      <w:hyperlink r:id="rId21" w:history="1">
        <w:r w:rsidR="00043E10">
          <w:t>H</w:t>
        </w:r>
      </w:hyperlink>
      <w:r w:rsidRPr="00047E95">
        <w:t>1030</w:t>
      </w:r>
      <w:bookmarkEnd w:id="6"/>
      <w:r w:rsidR="006C3D2A" w:rsidRPr="000F2541">
        <w:t xml:space="preserve">, </w:t>
      </w:r>
      <w:r w:rsidR="00043E10">
        <w:t xml:space="preserve">Oct. </w:t>
      </w:r>
      <w:r w:rsidR="006C3D2A">
        <w:t xml:space="preserve">2017, </w:t>
      </w:r>
      <w:r w:rsidR="00043E10">
        <w:t>Macao</w:t>
      </w:r>
      <w:r w:rsidR="006C3D2A">
        <w:t xml:space="preserve">, </w:t>
      </w:r>
      <w:r w:rsidR="00043E10">
        <w:t>CN</w:t>
      </w:r>
      <w:r w:rsidR="006C3D2A" w:rsidRPr="000F2541">
        <w:t>.</w:t>
      </w:r>
      <w:bookmarkEnd w:id="13"/>
    </w:p>
    <w:p w:rsidR="00D740DA" w:rsidRDefault="00D740DA" w:rsidP="00D740DA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14" w:name="_Ref510298764"/>
      <w:r>
        <w:rPr>
          <w:szCs w:val="22"/>
          <w:lang w:val="en-CA"/>
        </w:rPr>
        <w:t xml:space="preserve">JEM-7.0, </w:t>
      </w:r>
      <w:hyperlink r:id="rId22" w:history="1">
        <w:r w:rsidRPr="00510E05">
          <w:rPr>
            <w:rStyle w:val="Hyperlink"/>
            <w:szCs w:val="22"/>
            <w:lang w:val="en-CA"/>
          </w:rPr>
          <w:t>https://jvet.hhi.fraunhofer.de/svn/svn_HMJEMSoftware/tags/HM-16.6-JEM-7.0</w:t>
        </w:r>
      </w:hyperlink>
      <w:bookmarkEnd w:id="14"/>
    </w:p>
    <w:p w:rsidR="00953827" w:rsidRDefault="00953827" w:rsidP="009234A5">
      <w:pPr>
        <w:numPr>
          <w:ilvl w:val="0"/>
          <w:numId w:val="12"/>
        </w:numPr>
        <w:jc w:val="both"/>
        <w:rPr>
          <w:szCs w:val="22"/>
          <w:lang w:val="fr-CH"/>
        </w:rPr>
      </w:pPr>
      <w:bookmarkStart w:id="15" w:name="_Ref470894985"/>
      <w:bookmarkStart w:id="16" w:name="_Ref495078519"/>
      <w:bookmarkEnd w:id="7"/>
      <w:bookmarkEnd w:id="8"/>
      <w:r w:rsidRPr="00A81DC7">
        <w:rPr>
          <w:szCs w:val="22"/>
          <w:lang w:val="fr-CH"/>
        </w:rPr>
        <w:t>360Lib-</w:t>
      </w:r>
      <w:r w:rsidR="008E0338">
        <w:rPr>
          <w:szCs w:val="22"/>
          <w:lang w:val="fr-CH"/>
        </w:rPr>
        <w:t>5</w:t>
      </w:r>
      <w:r>
        <w:rPr>
          <w:szCs w:val="22"/>
          <w:lang w:val="fr-CH"/>
        </w:rPr>
        <w:t>.0</w:t>
      </w:r>
      <w:r w:rsidRPr="00A81DC7">
        <w:rPr>
          <w:szCs w:val="22"/>
          <w:lang w:val="fr-CH"/>
        </w:rPr>
        <w:t xml:space="preserve">, </w:t>
      </w:r>
      <w:hyperlink r:id="rId23" w:history="1">
        <w:r w:rsidR="008E0338" w:rsidRPr="00510E05">
          <w:rPr>
            <w:rStyle w:val="Hyperlink"/>
            <w:szCs w:val="22"/>
            <w:lang w:val="fr-CH"/>
          </w:rPr>
          <w:t>https://jvet.hhi.fraunhofer.de/svn/svn_360Lib/tags/360Lib-5.0</w:t>
        </w:r>
      </w:hyperlink>
      <w:bookmarkEnd w:id="15"/>
      <w:bookmarkEnd w:id="16"/>
    </w:p>
    <w:p w:rsidR="00D740DA" w:rsidRPr="00953827" w:rsidRDefault="00D740DA" w:rsidP="00D740DA">
      <w:pPr>
        <w:numPr>
          <w:ilvl w:val="0"/>
          <w:numId w:val="12"/>
        </w:numPr>
        <w:jc w:val="both"/>
        <w:rPr>
          <w:szCs w:val="22"/>
          <w:lang w:val="fr-CH"/>
        </w:rPr>
      </w:pPr>
      <w:bookmarkStart w:id="17" w:name="_Ref510298842"/>
      <w:r w:rsidRPr="00D740DA">
        <w:rPr>
          <w:szCs w:val="22"/>
          <w:lang w:val="fr-CH"/>
        </w:rPr>
        <w:t>M. Zhou, J. Chen, E. Francois, P. Hanhart</w:t>
      </w:r>
      <w:r>
        <w:rPr>
          <w:szCs w:val="22"/>
          <w:lang w:val="fr-CH"/>
        </w:rPr>
        <w:t xml:space="preserve">, </w:t>
      </w:r>
      <w:r w:rsidRPr="000F2541">
        <w:t>“</w:t>
      </w:r>
      <w:r w:rsidRPr="00D740DA">
        <w:t>Draft template of proposal description document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hyperlink r:id="rId24" w:history="1">
        <w:r>
          <w:t>H</w:t>
        </w:r>
      </w:hyperlink>
      <w:r>
        <w:t>10</w:t>
      </w:r>
      <w:r w:rsidRPr="00047E95">
        <w:t>0</w:t>
      </w:r>
      <w:r>
        <w:t>3</w:t>
      </w:r>
      <w:r w:rsidRPr="000F2541">
        <w:t xml:space="preserve">, </w:t>
      </w:r>
      <w:r>
        <w:t>Oct. 2017, Macao, CN</w:t>
      </w:r>
      <w:r w:rsidRPr="000F2541">
        <w:t>.</w:t>
      </w:r>
      <w:bookmarkEnd w:id="17"/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:rsidR="007F1F8B" w:rsidRPr="005B217D" w:rsidRDefault="00953827" w:rsidP="009234A5">
      <w:pPr>
        <w:jc w:val="both"/>
        <w:rPr>
          <w:szCs w:val="22"/>
          <w:lang w:val="en-CA"/>
        </w:rPr>
      </w:pPr>
      <w:proofErr w:type="spellStart"/>
      <w:r>
        <w:rPr>
          <w:b/>
          <w:szCs w:val="22"/>
        </w:rPr>
        <w:t>InterDigital</w:t>
      </w:r>
      <w:proofErr w:type="spellEnd"/>
      <w:r>
        <w:rPr>
          <w:b/>
          <w:szCs w:val="22"/>
        </w:rPr>
        <w:t xml:space="preserve"> Communications, Inc.</w:t>
      </w:r>
      <w:r w:rsidRPr="00421CEB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6C0" w:rsidRDefault="00AE16C0">
      <w:r>
        <w:separator/>
      </w:r>
    </w:p>
  </w:endnote>
  <w:endnote w:type="continuationSeparator" w:id="0">
    <w:p w:rsidR="00AE16C0" w:rsidRDefault="00AE1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336" w:rsidRDefault="00BD3336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F3864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992C9E">
      <w:rPr>
        <w:rStyle w:val="PageNumber"/>
        <w:noProof/>
      </w:rPr>
      <w:t>2018-04-02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6C0" w:rsidRDefault="00AE16C0">
      <w:r>
        <w:separator/>
      </w:r>
    </w:p>
  </w:footnote>
  <w:footnote w:type="continuationSeparator" w:id="0">
    <w:p w:rsidR="00AE16C0" w:rsidRDefault="00AE1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3E10"/>
    <w:rsid w:val="000458BC"/>
    <w:rsid w:val="00045C41"/>
    <w:rsid w:val="00046C03"/>
    <w:rsid w:val="00065039"/>
    <w:rsid w:val="0007614F"/>
    <w:rsid w:val="000A6F1E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981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261"/>
    <w:rsid w:val="001B4E28"/>
    <w:rsid w:val="001C2565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BB5"/>
    <w:rsid w:val="00222CD4"/>
    <w:rsid w:val="00225016"/>
    <w:rsid w:val="002264A6"/>
    <w:rsid w:val="00227BA7"/>
    <w:rsid w:val="0023011C"/>
    <w:rsid w:val="002375C1"/>
    <w:rsid w:val="00237AF1"/>
    <w:rsid w:val="00263398"/>
    <w:rsid w:val="00266F06"/>
    <w:rsid w:val="00275BCF"/>
    <w:rsid w:val="00291E36"/>
    <w:rsid w:val="00292257"/>
    <w:rsid w:val="002A54E0"/>
    <w:rsid w:val="002A5E74"/>
    <w:rsid w:val="002B1595"/>
    <w:rsid w:val="002B191D"/>
    <w:rsid w:val="002D0AF6"/>
    <w:rsid w:val="002F164D"/>
    <w:rsid w:val="003021BC"/>
    <w:rsid w:val="00306206"/>
    <w:rsid w:val="00306848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F32D0"/>
    <w:rsid w:val="003F431D"/>
    <w:rsid w:val="003F5D0F"/>
    <w:rsid w:val="00414101"/>
    <w:rsid w:val="004234F0"/>
    <w:rsid w:val="00433076"/>
    <w:rsid w:val="00433DDB"/>
    <w:rsid w:val="00435A29"/>
    <w:rsid w:val="00437619"/>
    <w:rsid w:val="00440D9E"/>
    <w:rsid w:val="0046412C"/>
    <w:rsid w:val="00465A1E"/>
    <w:rsid w:val="004A1418"/>
    <w:rsid w:val="004A2A63"/>
    <w:rsid w:val="004A557C"/>
    <w:rsid w:val="004B210C"/>
    <w:rsid w:val="004D405F"/>
    <w:rsid w:val="004E4F4F"/>
    <w:rsid w:val="004E6789"/>
    <w:rsid w:val="004F61E3"/>
    <w:rsid w:val="00502E10"/>
    <w:rsid w:val="0051015C"/>
    <w:rsid w:val="00516CF1"/>
    <w:rsid w:val="00525A01"/>
    <w:rsid w:val="00531AE9"/>
    <w:rsid w:val="00550A66"/>
    <w:rsid w:val="00567EC7"/>
    <w:rsid w:val="00570013"/>
    <w:rsid w:val="005801A2"/>
    <w:rsid w:val="005952A5"/>
    <w:rsid w:val="005A1AB9"/>
    <w:rsid w:val="005A33A1"/>
    <w:rsid w:val="005A75EA"/>
    <w:rsid w:val="005B217D"/>
    <w:rsid w:val="005C385F"/>
    <w:rsid w:val="005E1AC6"/>
    <w:rsid w:val="005E7C83"/>
    <w:rsid w:val="005F2D27"/>
    <w:rsid w:val="005F3864"/>
    <w:rsid w:val="005F6F1B"/>
    <w:rsid w:val="00615995"/>
    <w:rsid w:val="00624B33"/>
    <w:rsid w:val="0063041A"/>
    <w:rsid w:val="00630AA2"/>
    <w:rsid w:val="00646707"/>
    <w:rsid w:val="00657F7E"/>
    <w:rsid w:val="006600AB"/>
    <w:rsid w:val="00662E58"/>
    <w:rsid w:val="006637F2"/>
    <w:rsid w:val="00664DCF"/>
    <w:rsid w:val="006C3D2A"/>
    <w:rsid w:val="006C5D39"/>
    <w:rsid w:val="006D6D9B"/>
    <w:rsid w:val="006E2810"/>
    <w:rsid w:val="006E5417"/>
    <w:rsid w:val="007023DE"/>
    <w:rsid w:val="0070658C"/>
    <w:rsid w:val="00712F60"/>
    <w:rsid w:val="00720E3B"/>
    <w:rsid w:val="0074393F"/>
    <w:rsid w:val="00745F6B"/>
    <w:rsid w:val="0075585E"/>
    <w:rsid w:val="00760987"/>
    <w:rsid w:val="00767199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4B7D"/>
    <w:rsid w:val="00807C10"/>
    <w:rsid w:val="00811C05"/>
    <w:rsid w:val="008206C8"/>
    <w:rsid w:val="00823DBF"/>
    <w:rsid w:val="0086387C"/>
    <w:rsid w:val="00874A6C"/>
    <w:rsid w:val="00876C65"/>
    <w:rsid w:val="0088426A"/>
    <w:rsid w:val="00886122"/>
    <w:rsid w:val="008A4B4C"/>
    <w:rsid w:val="008B4E24"/>
    <w:rsid w:val="008C239F"/>
    <w:rsid w:val="008C79BF"/>
    <w:rsid w:val="008E0338"/>
    <w:rsid w:val="008E3A4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827"/>
    <w:rsid w:val="00955F6D"/>
    <w:rsid w:val="0098551D"/>
    <w:rsid w:val="00992C9E"/>
    <w:rsid w:val="0099518F"/>
    <w:rsid w:val="009A523D"/>
    <w:rsid w:val="009B02A1"/>
    <w:rsid w:val="009C0B08"/>
    <w:rsid w:val="009D7CE6"/>
    <w:rsid w:val="009E43F5"/>
    <w:rsid w:val="009F496B"/>
    <w:rsid w:val="00A01439"/>
    <w:rsid w:val="00A02E61"/>
    <w:rsid w:val="00A05CFF"/>
    <w:rsid w:val="00A11966"/>
    <w:rsid w:val="00A13048"/>
    <w:rsid w:val="00A17797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16C0"/>
    <w:rsid w:val="00AE341B"/>
    <w:rsid w:val="00AE6FEB"/>
    <w:rsid w:val="00B07CA7"/>
    <w:rsid w:val="00B10831"/>
    <w:rsid w:val="00B1279A"/>
    <w:rsid w:val="00B4194A"/>
    <w:rsid w:val="00B437E8"/>
    <w:rsid w:val="00B47B51"/>
    <w:rsid w:val="00B5222E"/>
    <w:rsid w:val="00B53179"/>
    <w:rsid w:val="00B600CD"/>
    <w:rsid w:val="00B61C96"/>
    <w:rsid w:val="00B73A2A"/>
    <w:rsid w:val="00B827C6"/>
    <w:rsid w:val="00B83E3F"/>
    <w:rsid w:val="00B92AEB"/>
    <w:rsid w:val="00B94B06"/>
    <w:rsid w:val="00B94C28"/>
    <w:rsid w:val="00BC10BA"/>
    <w:rsid w:val="00BC5AFD"/>
    <w:rsid w:val="00BD3336"/>
    <w:rsid w:val="00C04F43"/>
    <w:rsid w:val="00C0609D"/>
    <w:rsid w:val="00C115AB"/>
    <w:rsid w:val="00C26CCB"/>
    <w:rsid w:val="00C30249"/>
    <w:rsid w:val="00C3723B"/>
    <w:rsid w:val="00C40E85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5B05"/>
    <w:rsid w:val="00D446EC"/>
    <w:rsid w:val="00D51BF0"/>
    <w:rsid w:val="00D531DB"/>
    <w:rsid w:val="00D55942"/>
    <w:rsid w:val="00D734EF"/>
    <w:rsid w:val="00D740DA"/>
    <w:rsid w:val="00D807BF"/>
    <w:rsid w:val="00D82216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07A8"/>
    <w:rsid w:val="00E262D4"/>
    <w:rsid w:val="00E36250"/>
    <w:rsid w:val="00E54511"/>
    <w:rsid w:val="00E61DAC"/>
    <w:rsid w:val="00E67EE2"/>
    <w:rsid w:val="00E72B80"/>
    <w:rsid w:val="00E74B7E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710A6"/>
    <w:rsid w:val="00F73032"/>
    <w:rsid w:val="00F848FC"/>
    <w:rsid w:val="00F906F6"/>
    <w:rsid w:val="00F9282A"/>
    <w:rsid w:val="00F96BAD"/>
    <w:rsid w:val="00FA139D"/>
    <w:rsid w:val="00FB0E84"/>
    <w:rsid w:val="00FD01C2"/>
    <w:rsid w:val="00FD5EC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30A1DEEC"/>
  <w15:chartTrackingRefBased/>
  <w15:docId w15:val="{846AE63C-3C8A-47E5-B8BD-77D111066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40D9E"/>
    <w:pPr>
      <w:spacing w:before="0" w:after="200"/>
    </w:pPr>
    <w:rPr>
      <w:i/>
      <w:iCs/>
      <w:color w:val="44546A"/>
      <w:sz w:val="18"/>
      <w:szCs w:val="18"/>
    </w:rPr>
  </w:style>
  <w:style w:type="table" w:styleId="TableGrid">
    <w:name w:val="Table Grid"/>
    <w:basedOn w:val="TableNormal"/>
    <w:rsid w:val="00440D9E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40D9E"/>
    <w:rPr>
      <w:i/>
      <w:iCs/>
      <w:color w:val="44546A"/>
      <w:sz w:val="18"/>
      <w:szCs w:val="18"/>
    </w:rPr>
  </w:style>
  <w:style w:type="character" w:styleId="Mention">
    <w:name w:val="Mention"/>
    <w:uiPriority w:val="99"/>
    <w:semiHidden/>
    <w:unhideWhenUsed/>
    <w:rsid w:val="008E0338"/>
    <w:rPr>
      <w:color w:val="2B579A"/>
      <w:shd w:val="clear" w:color="auto" w:fill="E6E6E6"/>
    </w:rPr>
  </w:style>
  <w:style w:type="character" w:styleId="CommentReference">
    <w:name w:val="annotation reference"/>
    <w:rsid w:val="005A75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75E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A75EA"/>
  </w:style>
  <w:style w:type="paragraph" w:styleId="CommentSubject">
    <w:name w:val="annotation subject"/>
    <w:basedOn w:val="CommentText"/>
    <w:next w:val="CommentText"/>
    <w:link w:val="CommentSubjectChar"/>
    <w:rsid w:val="005A75EA"/>
    <w:rPr>
      <w:b/>
      <w:bCs/>
    </w:rPr>
  </w:style>
  <w:style w:type="character" w:customStyle="1" w:styleId="CommentSubjectChar">
    <w:name w:val="Comment Subject Char"/>
    <w:link w:val="CommentSubject"/>
    <w:rsid w:val="005A75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phenix.int-evry.fr/jvet/doc_end_user/current_document.php?id=2736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yperlink" Target="http://phenix.int-evry.fr/jvet/doc_end_user/current_document.php?id=273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n.Ye@interdigital.com" TargetMode="External"/><Relationship Id="rId24" Type="http://schemas.openxmlformats.org/officeDocument/2006/relationships/hyperlink" Target="http://phenix.int-evry.fr/jvet/doc_end_user/current_document.php?id=2736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hyperlink" Target="https://jvet.hhi.fraunhofer.de/svn/svn_360Lib/tags/360Lib-5.0" TargetMode="External"/><Relationship Id="rId10" Type="http://schemas.openxmlformats.org/officeDocument/2006/relationships/hyperlink" Target="mailto:Yuwen.He@interdigital.com" TargetMode="External"/><Relationship Id="rId19" Type="http://schemas.openxmlformats.org/officeDocument/2006/relationships/hyperlink" Target="http://phenix.int-evry.fr/jvet/doc_end_user/current_document.php?id=2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Relationship Id="rId14" Type="http://schemas.openxmlformats.org/officeDocument/2006/relationships/image" Target="media/image5.png"/><Relationship Id="rId22" Type="http://schemas.openxmlformats.org/officeDocument/2006/relationships/hyperlink" Target="https://jvet.hhi.fraunhofer.de/svn/svn_HMJEMSoftware/tags/HM-16.6-JEM-7.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5</Pages>
  <Words>1510</Words>
  <Characters>8607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Hanhart, Philippe</cp:lastModifiedBy>
  <cp:revision>28</cp:revision>
  <cp:lastPrinted>1900-01-01T08:00:00Z</cp:lastPrinted>
  <dcterms:created xsi:type="dcterms:W3CDTF">2018-03-30T23:33:00Z</dcterms:created>
  <dcterms:modified xsi:type="dcterms:W3CDTF">2018-04-03T16:43:00Z</dcterms:modified>
</cp:coreProperties>
</file>