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14779E96" w:rsidR="006C5D39" w:rsidRPr="005B217D" w:rsidRDefault="00950A38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BB2C68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86BEC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822971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6688B33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F4C0F4B" w:rsidR="00E61DAC" w:rsidRPr="005B217D" w:rsidRDefault="00C00DDE" w:rsidP="00EB56E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proofErr w:type="spellStart"/>
            <w:r>
              <w:rPr>
                <w:lang w:val="en-CA"/>
              </w:rPr>
              <w:t>Gwangju</w:t>
            </w:r>
            <w:proofErr w:type="spellEnd"/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KR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20</w:t>
            </w:r>
            <w:r w:rsidR="003021BC">
              <w:rPr>
                <w:lang w:val="en-CA"/>
              </w:rPr>
              <w:t>–</w:t>
            </w:r>
            <w:r w:rsidR="00D531DB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3021BC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</w:t>
            </w:r>
            <w:r w:rsidR="00EB56E1">
              <w:rPr>
                <w:lang w:val="en-CA"/>
              </w:rPr>
              <w:t>.</w:t>
            </w:r>
            <w:r w:rsidR="003021BC"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8</w:t>
            </w:r>
          </w:p>
        </w:tc>
        <w:tc>
          <w:tcPr>
            <w:tcW w:w="3168" w:type="dxa"/>
          </w:tcPr>
          <w:p w14:paraId="59B7E346" w14:textId="69D17203" w:rsidR="008A4B4C" w:rsidRPr="005B217D" w:rsidRDefault="00E61DAC" w:rsidP="00EB56E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698F">
              <w:rPr>
                <w:lang w:val="en-CA"/>
              </w:rPr>
              <w:t>I</w:t>
            </w:r>
            <w:r w:rsidR="00F5698F">
              <w:rPr>
                <w:u w:val="single"/>
                <w:lang w:val="en-CA"/>
              </w:rPr>
              <w:t>0025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EC57E3B" w:rsidR="00E61DAC" w:rsidRPr="005B217D" w:rsidRDefault="00D857B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Clarifications</w:t>
            </w:r>
            <w:r w:rsidR="00653842">
              <w:rPr>
                <w:b/>
                <w:szCs w:val="22"/>
                <w:lang w:val="en-CA"/>
              </w:rPr>
              <w:t xml:space="preserve"> on HDR Test of </w:t>
            </w:r>
            <w:proofErr w:type="spellStart"/>
            <w:r w:rsidR="00653842">
              <w:rPr>
                <w:b/>
                <w:szCs w:val="22"/>
                <w:lang w:val="en-CA"/>
              </w:rPr>
              <w:t>CfP</w:t>
            </w:r>
            <w:proofErr w:type="spellEnd"/>
            <w:r w:rsidR="00653842">
              <w:rPr>
                <w:b/>
                <w:szCs w:val="22"/>
                <w:lang w:val="en-CA"/>
              </w:rPr>
              <w:t xml:space="preserve"> on Video Compression beyond HEVC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B04AF8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B8C54A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tbl>
            <w:tblPr>
              <w:tblW w:w="0" w:type="auto"/>
              <w:tblLayout w:type="fixed"/>
              <w:tblLook w:val="0000" w:firstRow="0" w:lastRow="0" w:firstColumn="0" w:lastColumn="0" w:noHBand="0" w:noVBand="0"/>
            </w:tblPr>
            <w:tblGrid>
              <w:gridCol w:w="4050"/>
              <w:gridCol w:w="900"/>
              <w:gridCol w:w="3168"/>
            </w:tblGrid>
            <w:tr w:rsidR="001D4F09" w:rsidRPr="0021560B" w14:paraId="18F17765" w14:textId="77777777" w:rsidTr="00293DAE">
              <w:tc>
                <w:tcPr>
                  <w:tcW w:w="4050" w:type="dxa"/>
                </w:tcPr>
                <w:p w14:paraId="4743B2FA" w14:textId="77777777" w:rsidR="00392386" w:rsidRDefault="00392386" w:rsidP="001D4F09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392386">
                    <w:rPr>
                      <w:szCs w:val="22"/>
                      <w:lang w:val="en-CA"/>
                    </w:rPr>
                    <w:t xml:space="preserve">Peng Yin, Walt </w:t>
                  </w:r>
                  <w:proofErr w:type="spellStart"/>
                  <w:r w:rsidRPr="00392386">
                    <w:rPr>
                      <w:szCs w:val="22"/>
                      <w:lang w:val="en-CA"/>
                    </w:rPr>
                    <w:t>Husak</w:t>
                  </w:r>
                  <w:proofErr w:type="spellEnd"/>
                  <w:r w:rsidRPr="00392386">
                    <w:rPr>
                      <w:szCs w:val="22"/>
                      <w:lang w:val="en-CA"/>
                    </w:rPr>
                    <w:t>, Taoran Lu, Fangjun Pu, Tao Chen</w:t>
                  </w:r>
                  <w:r w:rsidRPr="00392386">
                    <w:rPr>
                      <w:szCs w:val="22"/>
                      <w:lang w:val="en-CA"/>
                    </w:rPr>
                    <w:br/>
                    <w:t>432 Lakeside Drive,</w:t>
                  </w:r>
                  <w:r w:rsidRPr="00392386">
                    <w:rPr>
                      <w:szCs w:val="22"/>
                      <w:lang w:val="en-CA"/>
                    </w:rPr>
                    <w:br/>
                    <w:t xml:space="preserve">Sunnyvale, CA 94085, USA </w:t>
                  </w:r>
                </w:p>
                <w:p w14:paraId="4F2ED118" w14:textId="43EBC725" w:rsidR="001D4F09" w:rsidRPr="0021560B" w:rsidRDefault="001D4F09" w:rsidP="001D4F09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proofErr w:type="spellStart"/>
                  <w:r w:rsidRPr="0021560B">
                    <w:rPr>
                      <w:szCs w:val="22"/>
                      <w:lang w:val="en-CA"/>
                    </w:rPr>
                    <w:t>Shunsuke</w:t>
                  </w:r>
                  <w:proofErr w:type="spellEnd"/>
                  <w:r w:rsidRPr="0021560B">
                    <w:rPr>
                      <w:szCs w:val="22"/>
                      <w:lang w:val="en-CA"/>
                    </w:rPr>
                    <w:t xml:space="preserve"> </w:t>
                  </w:r>
                  <w:proofErr w:type="spellStart"/>
                  <w:r w:rsidRPr="0021560B">
                    <w:rPr>
                      <w:szCs w:val="22"/>
                      <w:lang w:val="en-CA"/>
                    </w:rPr>
                    <w:t>Iwamura</w:t>
                  </w:r>
                  <w:proofErr w:type="spellEnd"/>
                  <w:r w:rsidRPr="0021560B">
                    <w:rPr>
                      <w:szCs w:val="22"/>
                      <w:lang w:val="en-CA"/>
                    </w:rPr>
                    <w:br/>
                    <w:t xml:space="preserve">1-10-11 </w:t>
                  </w:r>
                  <w:proofErr w:type="spellStart"/>
                  <w:r w:rsidRPr="0021560B">
                    <w:rPr>
                      <w:szCs w:val="22"/>
                      <w:lang w:val="en-CA"/>
                    </w:rPr>
                    <w:t>Kinuta</w:t>
                  </w:r>
                  <w:proofErr w:type="spellEnd"/>
                  <w:r w:rsidRPr="0021560B">
                    <w:rPr>
                      <w:szCs w:val="22"/>
                      <w:lang w:val="en-CA"/>
                    </w:rPr>
                    <w:br/>
                    <w:t>Setagaya-</w:t>
                  </w:r>
                  <w:proofErr w:type="spellStart"/>
                  <w:r w:rsidRPr="0021560B">
                    <w:rPr>
                      <w:szCs w:val="22"/>
                      <w:lang w:val="en-CA"/>
                    </w:rPr>
                    <w:t>ku</w:t>
                  </w:r>
                  <w:proofErr w:type="spellEnd"/>
                  <w:r w:rsidRPr="0021560B">
                    <w:rPr>
                      <w:szCs w:val="22"/>
                      <w:lang w:val="en-CA"/>
                    </w:rPr>
                    <w:br/>
                    <w:t>Tokyo 157-8510, Japan</w:t>
                  </w:r>
                </w:p>
              </w:tc>
              <w:tc>
                <w:tcPr>
                  <w:tcW w:w="900" w:type="dxa"/>
                </w:tcPr>
                <w:p w14:paraId="52186E78" w14:textId="77777777" w:rsidR="001D4F09" w:rsidRPr="0021560B" w:rsidRDefault="001D4F09" w:rsidP="001D4F09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21560B">
                    <w:rPr>
                      <w:szCs w:val="22"/>
                      <w:lang w:val="en-CA"/>
                    </w:rPr>
                    <w:br/>
                    <w:t>Tel:</w:t>
                  </w:r>
                  <w:r w:rsidRPr="0021560B">
                    <w:rPr>
                      <w:szCs w:val="22"/>
                      <w:lang w:val="en-CA"/>
                    </w:rPr>
                    <w:br/>
                    <w:t>Email:</w:t>
                  </w:r>
                </w:p>
              </w:tc>
              <w:tc>
                <w:tcPr>
                  <w:tcW w:w="3168" w:type="dxa"/>
                </w:tcPr>
                <w:p w14:paraId="0E52C8E3" w14:textId="77777777" w:rsidR="001D4F09" w:rsidRPr="0021560B" w:rsidRDefault="001D4F09" w:rsidP="001D4F09">
                  <w:pPr>
                    <w:spacing w:before="60" w:after="60"/>
                    <w:rPr>
                      <w:szCs w:val="22"/>
                      <w:lang w:val="en-CA"/>
                    </w:rPr>
                  </w:pPr>
                  <w:r w:rsidRPr="0021560B">
                    <w:rPr>
                      <w:szCs w:val="22"/>
                      <w:lang w:val="en-CA"/>
                    </w:rPr>
                    <w:br/>
                    <w:t>+81-(0)3-5494-3353</w:t>
                  </w:r>
                  <w:r w:rsidRPr="0021560B">
                    <w:rPr>
                      <w:szCs w:val="22"/>
                      <w:lang w:val="en-CA"/>
                    </w:rPr>
                    <w:br/>
                    <w:t>iwamura.s-gc@nhk.or.jp</w:t>
                  </w:r>
                </w:p>
              </w:tc>
            </w:tr>
          </w:tbl>
          <w:p w14:paraId="49D81240" w14:textId="646D1B9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1F31E730" w14:textId="77777777" w:rsidR="00C948A0" w:rsidRDefault="00E61DAC" w:rsidP="00C948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948A0">
              <w:rPr>
                <w:szCs w:val="22"/>
                <w:lang w:val="en-CA"/>
              </w:rPr>
              <w:t>+1 4083303251</w:t>
            </w:r>
            <w:r w:rsidR="00C948A0" w:rsidRPr="0063689E">
              <w:rPr>
                <w:szCs w:val="22"/>
                <w:lang w:val="en-CA"/>
              </w:rPr>
              <w:br/>
            </w:r>
            <w:r w:rsidR="00C948A0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C948A0">
              <w:rPr>
                <w:szCs w:val="22"/>
                <w:lang w:val="en-CA"/>
              </w:rPr>
              <w:t>pyin,wjh</w:t>
            </w:r>
            <w:proofErr w:type="spellEnd"/>
            <w:r w:rsidR="00C948A0">
              <w:rPr>
                <w:szCs w:val="22"/>
                <w:lang w:val="en-CA"/>
              </w:rPr>
              <w:t>}@dolby.com</w:t>
            </w:r>
            <w:proofErr w:type="gramEnd"/>
          </w:p>
          <w:p w14:paraId="0D261A91" w14:textId="4CB5763C" w:rsidR="0063689E" w:rsidRDefault="0063689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3A41201" w14:textId="77777777" w:rsidR="0063689E" w:rsidRDefault="0063689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69E99866" w14:textId="77777777" w:rsidR="00C948A0" w:rsidRDefault="00C948A0" w:rsidP="00C948A0">
            <w:pPr>
              <w:spacing w:before="60" w:after="60"/>
              <w:rPr>
                <w:szCs w:val="22"/>
                <w:lang w:val="en-CA"/>
              </w:rPr>
            </w:pPr>
            <w:r w:rsidRPr="0063689E">
              <w:rPr>
                <w:szCs w:val="22"/>
                <w:lang w:val="en-CA"/>
              </w:rPr>
              <w:t>+81-(0)3-5494-3353</w:t>
            </w:r>
            <w:r w:rsidRPr="0063689E">
              <w:rPr>
                <w:szCs w:val="22"/>
                <w:lang w:val="en-CA"/>
              </w:rPr>
              <w:br/>
              <w:t>iwamura.s-gc@nhk.or.jp</w:t>
            </w:r>
          </w:p>
          <w:p w14:paraId="588DE3E8" w14:textId="77777777" w:rsidR="00C948A0" w:rsidRDefault="00C948A0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781234D6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0B53FD3" w:rsidR="00E61DAC" w:rsidRPr="005B217D" w:rsidRDefault="001F6199">
            <w:pPr>
              <w:spacing w:before="60" w:after="60"/>
              <w:rPr>
                <w:szCs w:val="22"/>
                <w:lang w:val="en-CA"/>
              </w:rPr>
            </w:pPr>
            <w:bookmarkStart w:id="0" w:name="OLE_LINK68"/>
            <w:r w:rsidRPr="001F6199">
              <w:rPr>
                <w:szCs w:val="22"/>
                <w:lang w:val="en-CA"/>
              </w:rPr>
              <w:t>Dolby Laboratories, Inc.</w:t>
            </w:r>
            <w:bookmarkEnd w:id="0"/>
            <w:r w:rsidR="00084E5C">
              <w:rPr>
                <w:szCs w:val="22"/>
                <w:lang w:val="en-CA"/>
              </w:rPr>
              <w:t>, NHK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4FC381A" w14:textId="60738E7B" w:rsidR="00275BCF" w:rsidRPr="00ED5B81" w:rsidRDefault="00ED5B81" w:rsidP="00C97D78">
      <w:pPr>
        <w:rPr>
          <w:szCs w:val="22"/>
          <w:lang w:val="en-CA"/>
        </w:rPr>
      </w:pPr>
      <w:r>
        <w:rPr>
          <w:lang w:val="en-CA"/>
        </w:rPr>
        <w:t>This contribution seeks several clarification</w:t>
      </w:r>
      <w:r w:rsidR="00EC51B1">
        <w:rPr>
          <w:lang w:val="en-CA"/>
        </w:rPr>
        <w:t>s</w:t>
      </w:r>
      <w:r>
        <w:rPr>
          <w:lang w:val="en-CA"/>
        </w:rPr>
        <w:t xml:space="preserve"> regarding to High Dynamic Range Video test described in JVET-H1002 “</w:t>
      </w:r>
      <w:r w:rsidRPr="00B91B2F">
        <w:rPr>
          <w:szCs w:val="22"/>
          <w:lang w:val="en-GB"/>
        </w:rPr>
        <w:t>Joint Call for Proposals on Video Compression with Capability beyond HEVC</w:t>
      </w:r>
      <w:r>
        <w:rPr>
          <w:szCs w:val="22"/>
          <w:lang w:val="en-GB"/>
        </w:rPr>
        <w:t xml:space="preserve">”. The clarification relates to two aspects: </w:t>
      </w:r>
      <w:r>
        <w:rPr>
          <w:szCs w:val="22"/>
          <w:lang w:val="en-CA"/>
        </w:rPr>
        <w:t>1) the input video format to the HDR display</w:t>
      </w:r>
      <w:r w:rsidRPr="001C534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for coded test material submission; 2) reference software </w:t>
      </w:r>
      <w:r w:rsidR="005321A1">
        <w:rPr>
          <w:szCs w:val="22"/>
          <w:lang w:val="en-CA"/>
        </w:rPr>
        <w:t xml:space="preserve">and configuration </w:t>
      </w:r>
      <w:r>
        <w:rPr>
          <w:szCs w:val="22"/>
          <w:lang w:val="en-CA"/>
        </w:rPr>
        <w:t xml:space="preserve">to be used to compute HDR objective metrics.  </w:t>
      </w:r>
    </w:p>
    <w:p w14:paraId="7D2AC1F0" w14:textId="6383453A" w:rsidR="00745F6B" w:rsidRPr="005B217D" w:rsidRDefault="00745F6B" w:rsidP="00E11923">
      <w:pPr>
        <w:pStyle w:val="Heading1"/>
        <w:rPr>
          <w:lang w:val="en-CA"/>
        </w:rPr>
      </w:pPr>
      <w:bookmarkStart w:id="1" w:name="OLE_LINK49"/>
      <w:r w:rsidRPr="005B217D">
        <w:rPr>
          <w:lang w:val="en-CA"/>
        </w:rPr>
        <w:t xml:space="preserve">Introduction </w:t>
      </w:r>
    </w:p>
    <w:bookmarkEnd w:id="1"/>
    <w:p w14:paraId="52825D1D" w14:textId="5D08C3BB" w:rsidR="00E80F23" w:rsidRDefault="00B91B2F" w:rsidP="00E80F23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bookmarkStart w:id="2" w:name="OLE_LINK77"/>
      <w:bookmarkStart w:id="3" w:name="OLE_LINK78"/>
      <w:bookmarkStart w:id="4" w:name="OLE_LINK79"/>
      <w:r w:rsidRPr="00B91B2F">
        <w:rPr>
          <w:szCs w:val="22"/>
          <w:lang w:val="en-GB"/>
        </w:rPr>
        <w:t>Joint Call for Proposals on Video Compression with Capability beyond HEVC</w:t>
      </w:r>
      <w:r>
        <w:rPr>
          <w:szCs w:val="22"/>
          <w:lang w:val="en-CA"/>
        </w:rPr>
        <w:t xml:space="preserve"> </w:t>
      </w:r>
      <w:bookmarkEnd w:id="2"/>
      <w:bookmarkEnd w:id="3"/>
      <w:bookmarkEnd w:id="4"/>
      <w:r>
        <w:rPr>
          <w:szCs w:val="22"/>
          <w:lang w:val="en-CA"/>
        </w:rPr>
        <w:t xml:space="preserve">has been published in JVET-H1002 </w:t>
      </w:r>
      <w:r w:rsidR="00F35AC6">
        <w:rPr>
          <w:szCs w:val="22"/>
          <w:lang w:val="en-CA"/>
        </w:rPr>
        <w:fldChar w:fldCharType="begin"/>
      </w:r>
      <w:r w:rsidR="00F35AC6">
        <w:rPr>
          <w:szCs w:val="22"/>
          <w:lang w:val="en-CA"/>
        </w:rPr>
        <w:instrText xml:space="preserve"> REF _Ref502870233 \r \h </w:instrText>
      </w:r>
      <w:r w:rsidR="00F35AC6">
        <w:rPr>
          <w:szCs w:val="22"/>
          <w:lang w:val="en-CA"/>
        </w:rPr>
      </w:r>
      <w:r w:rsidR="00F35AC6">
        <w:rPr>
          <w:szCs w:val="22"/>
          <w:lang w:val="en-CA"/>
        </w:rPr>
        <w:fldChar w:fldCharType="separate"/>
      </w:r>
      <w:r w:rsidR="00F35AC6">
        <w:rPr>
          <w:szCs w:val="22"/>
          <w:lang w:val="en-CA"/>
        </w:rPr>
        <w:t>[1]</w:t>
      </w:r>
      <w:r w:rsidR="00F35AC6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.  This contribution seeks some clarification for High Dynamic Range video test. It includes two aspects: </w:t>
      </w:r>
      <w:bookmarkStart w:id="5" w:name="OLE_LINK80"/>
      <w:r>
        <w:rPr>
          <w:szCs w:val="22"/>
          <w:lang w:val="en-CA"/>
        </w:rPr>
        <w:t xml:space="preserve">1) the input video format </w:t>
      </w:r>
      <w:r w:rsidR="001C5342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the HDR display</w:t>
      </w:r>
      <w:r w:rsidR="001C5342" w:rsidRPr="001C5342">
        <w:rPr>
          <w:szCs w:val="22"/>
          <w:lang w:val="en-CA"/>
        </w:rPr>
        <w:t xml:space="preserve"> </w:t>
      </w:r>
      <w:r w:rsidR="001C5342">
        <w:rPr>
          <w:szCs w:val="22"/>
          <w:lang w:val="en-CA"/>
        </w:rPr>
        <w:t>for coded test material submission</w:t>
      </w:r>
      <w:r>
        <w:rPr>
          <w:szCs w:val="22"/>
          <w:lang w:val="en-CA"/>
        </w:rPr>
        <w:t>;</w:t>
      </w:r>
      <w:r w:rsidR="001C5342">
        <w:rPr>
          <w:szCs w:val="22"/>
          <w:lang w:val="en-CA"/>
        </w:rPr>
        <w:t xml:space="preserve"> 2) </w:t>
      </w:r>
      <w:r w:rsidR="00EC51B1">
        <w:rPr>
          <w:szCs w:val="22"/>
          <w:lang w:val="en-CA"/>
        </w:rPr>
        <w:t xml:space="preserve">the </w:t>
      </w:r>
      <w:r w:rsidR="001C5342">
        <w:rPr>
          <w:szCs w:val="22"/>
          <w:lang w:val="en-CA"/>
        </w:rPr>
        <w:t>reference software</w:t>
      </w:r>
      <w:r w:rsidR="00271636">
        <w:rPr>
          <w:szCs w:val="22"/>
          <w:lang w:val="en-CA"/>
        </w:rPr>
        <w:t xml:space="preserve"> and configurations</w:t>
      </w:r>
      <w:r w:rsidR="001C5342">
        <w:rPr>
          <w:szCs w:val="22"/>
          <w:lang w:val="en-CA"/>
        </w:rPr>
        <w:t xml:space="preserve"> to be used to compute HDR objective metrics.</w:t>
      </w:r>
      <w:r>
        <w:rPr>
          <w:szCs w:val="22"/>
          <w:lang w:val="en-CA"/>
        </w:rPr>
        <w:t xml:space="preserve">  </w:t>
      </w:r>
    </w:p>
    <w:bookmarkEnd w:id="5"/>
    <w:p w14:paraId="586DAD41" w14:textId="1F85DFB2" w:rsidR="00E80F23" w:rsidRPr="005B217D" w:rsidRDefault="00417E71" w:rsidP="00E80F23">
      <w:pPr>
        <w:pStyle w:val="Heading1"/>
        <w:rPr>
          <w:lang w:val="en-CA"/>
        </w:rPr>
      </w:pPr>
      <w:r>
        <w:rPr>
          <w:lang w:val="en-CA"/>
        </w:rPr>
        <w:t>Clarifications</w:t>
      </w:r>
    </w:p>
    <w:p w14:paraId="24D02B66" w14:textId="1F8FDCFC" w:rsidR="00E80F23" w:rsidRDefault="00417E71" w:rsidP="00417E71">
      <w:pPr>
        <w:pStyle w:val="Heading2"/>
        <w:rPr>
          <w:lang w:val="en-CA"/>
        </w:rPr>
      </w:pPr>
      <w:bookmarkStart w:id="6" w:name="OLE_LINK66"/>
      <w:r>
        <w:rPr>
          <w:lang w:val="en-CA"/>
        </w:rPr>
        <w:t>Input video format to the HDR display for coded test material submission</w:t>
      </w:r>
    </w:p>
    <w:bookmarkEnd w:id="6"/>
    <w:p w14:paraId="7F96F39D" w14:textId="195CEA12" w:rsidR="00417E71" w:rsidRDefault="00417E71" w:rsidP="00E80F23">
      <w:pPr>
        <w:rPr>
          <w:szCs w:val="22"/>
          <w:lang w:val="en-GB"/>
        </w:rPr>
      </w:pPr>
      <w:r>
        <w:rPr>
          <w:szCs w:val="22"/>
          <w:lang w:val="en-GB"/>
        </w:rPr>
        <w:t xml:space="preserve">For HDR video test, the </w:t>
      </w:r>
      <w:proofErr w:type="spellStart"/>
      <w:r>
        <w:rPr>
          <w:szCs w:val="22"/>
          <w:lang w:val="en-GB"/>
        </w:rPr>
        <w:t>CfP</w:t>
      </w:r>
      <w:proofErr w:type="spellEnd"/>
      <w:r>
        <w:rPr>
          <w:szCs w:val="22"/>
          <w:lang w:val="en-GB"/>
        </w:rPr>
        <w:t xml:space="preserve"> states the following in Annex C.4:</w:t>
      </w:r>
    </w:p>
    <w:p w14:paraId="59F55E56" w14:textId="7AD7ABE5" w:rsidR="006C6582" w:rsidRPr="006C6582" w:rsidRDefault="00B91B2F" w:rsidP="006C6582">
      <w:pPr>
        <w:numPr>
          <w:ilvl w:val="0"/>
          <w:numId w:val="13"/>
        </w:numPr>
        <w:rPr>
          <w:szCs w:val="22"/>
          <w:lang w:val="en-GB"/>
        </w:rPr>
      </w:pPr>
      <w:r w:rsidRPr="00B91B2F">
        <w:rPr>
          <w:szCs w:val="22"/>
          <w:lang w:val="en-GB"/>
        </w:rPr>
        <w:t>For the HDR tests, an appropriate dis</w:t>
      </w:r>
      <w:r>
        <w:rPr>
          <w:szCs w:val="22"/>
          <w:lang w:val="en-GB"/>
        </w:rPr>
        <w:t xml:space="preserve">play will be use (e.g. for </w:t>
      </w:r>
      <w:r w:rsidRPr="00B91B2F">
        <w:rPr>
          <w:szCs w:val="22"/>
          <w:lang w:val="en-GB"/>
        </w:rPr>
        <w:t xml:space="preserve">the </w:t>
      </w:r>
      <w:bookmarkStart w:id="7" w:name="OLE_LINK50"/>
      <w:bookmarkStart w:id="8" w:name="OLE_LINK51"/>
      <w:bookmarkStart w:id="9" w:name="OLE_LINK52"/>
      <w:bookmarkStart w:id="10" w:name="OLE_LINK54"/>
      <w:bookmarkStart w:id="11" w:name="OLE_LINK55"/>
      <w:r w:rsidRPr="00B91B2F">
        <w:rPr>
          <w:szCs w:val="22"/>
          <w:lang w:val="en-GB"/>
        </w:rPr>
        <w:t>SONY BVM X300 for HDR-A</w:t>
      </w:r>
      <w:bookmarkEnd w:id="7"/>
      <w:bookmarkEnd w:id="8"/>
      <w:bookmarkEnd w:id="9"/>
      <w:bookmarkEnd w:id="10"/>
      <w:bookmarkEnd w:id="11"/>
      <w:r w:rsidRPr="00B91B2F">
        <w:rPr>
          <w:szCs w:val="22"/>
          <w:lang w:val="en-GB"/>
        </w:rPr>
        <w:t>, and the SIM2 for HDR-B)</w:t>
      </w:r>
    </w:p>
    <w:p w14:paraId="1AD84576" w14:textId="264E0CE6" w:rsidR="00B91B2F" w:rsidRDefault="006C6582" w:rsidP="006C6582">
      <w:pPr>
        <w:pStyle w:val="Heading3"/>
        <w:rPr>
          <w:lang w:val="en-GB"/>
        </w:rPr>
      </w:pPr>
      <w:bookmarkStart w:id="12" w:name="OLE_LINK62"/>
      <w:bookmarkStart w:id="13" w:name="OLE_LINK53"/>
      <w:r>
        <w:rPr>
          <w:lang w:val="en-GB"/>
        </w:rPr>
        <w:t>HDR-A (HDR HLG content) Test</w:t>
      </w:r>
    </w:p>
    <w:bookmarkEnd w:id="12"/>
    <w:p w14:paraId="1C4359A4" w14:textId="77777777" w:rsidR="0020469B" w:rsidRDefault="006C6582" w:rsidP="00DF2D33">
      <w:pPr>
        <w:rPr>
          <w:szCs w:val="22"/>
          <w:lang w:val="en-GB"/>
        </w:rPr>
      </w:pPr>
      <w:r>
        <w:rPr>
          <w:lang w:val="en-GB"/>
        </w:rPr>
        <w:t xml:space="preserve">If </w:t>
      </w:r>
      <w:r w:rsidR="00DF2D33">
        <w:rPr>
          <w:szCs w:val="22"/>
          <w:lang w:val="en-GB"/>
        </w:rPr>
        <w:t xml:space="preserve">SONY BVM X300 </w:t>
      </w:r>
      <w:r>
        <w:rPr>
          <w:szCs w:val="22"/>
          <w:lang w:val="en-GB"/>
        </w:rPr>
        <w:t xml:space="preserve">is going to be used for </w:t>
      </w:r>
      <w:r w:rsidR="00DF2D33">
        <w:rPr>
          <w:szCs w:val="22"/>
          <w:lang w:val="en-GB"/>
        </w:rPr>
        <w:t>HDR HLG content</w:t>
      </w:r>
      <w:r w:rsidR="00EE3597">
        <w:rPr>
          <w:szCs w:val="22"/>
          <w:lang w:val="en-GB"/>
        </w:rPr>
        <w:t>, two issues are to</w:t>
      </w:r>
      <w:r w:rsidR="00DF2D33">
        <w:rPr>
          <w:szCs w:val="22"/>
          <w:lang w:val="en-GB"/>
        </w:rPr>
        <w:t xml:space="preserve"> be clarified. </w:t>
      </w:r>
    </w:p>
    <w:p w14:paraId="119D2C25" w14:textId="1FAFF0EC" w:rsidR="0020469B" w:rsidRDefault="00DF2D33" w:rsidP="00DF2D33">
      <w:pPr>
        <w:rPr>
          <w:szCs w:val="22"/>
          <w:lang w:val="en-GB"/>
        </w:rPr>
      </w:pPr>
      <w:r>
        <w:rPr>
          <w:szCs w:val="22"/>
          <w:lang w:val="en-GB"/>
        </w:rPr>
        <w:t xml:space="preserve">1) BVM X300 does not accept 4:2:0 10b YUV input video directly. The input must be at least 4:2:2 10b YUV. </w:t>
      </w:r>
      <w:bookmarkStart w:id="14" w:name="OLE_LINK63"/>
      <w:bookmarkStart w:id="15" w:name="OLE_LINK64"/>
      <w:bookmarkStart w:id="16" w:name="OLE_LINK65"/>
      <w:r>
        <w:rPr>
          <w:szCs w:val="22"/>
          <w:lang w:val="en-GB"/>
        </w:rPr>
        <w:t xml:space="preserve">The question is if proponent needs to </w:t>
      </w:r>
      <w:bookmarkEnd w:id="14"/>
      <w:bookmarkEnd w:id="15"/>
      <w:bookmarkEnd w:id="16"/>
      <w:proofErr w:type="spellStart"/>
      <w:r>
        <w:rPr>
          <w:szCs w:val="22"/>
          <w:lang w:val="en-GB"/>
        </w:rPr>
        <w:t>upsample</w:t>
      </w:r>
      <w:proofErr w:type="spellEnd"/>
      <w:r>
        <w:rPr>
          <w:szCs w:val="22"/>
          <w:lang w:val="en-GB"/>
        </w:rPr>
        <w:t xml:space="preserve"> the decoded 4:2:0 10b YUV into 4:2:2 10b YUV for </w:t>
      </w:r>
      <w:r>
        <w:rPr>
          <w:szCs w:val="22"/>
          <w:lang w:val="en-GB"/>
        </w:rPr>
        <w:lastRenderedPageBreak/>
        <w:t xml:space="preserve">coded test material submission. If so, what chroma </w:t>
      </w:r>
      <w:proofErr w:type="spellStart"/>
      <w:r>
        <w:rPr>
          <w:szCs w:val="22"/>
          <w:lang w:val="en-GB"/>
        </w:rPr>
        <w:t>upsampler</w:t>
      </w:r>
      <w:proofErr w:type="spellEnd"/>
      <w:r>
        <w:rPr>
          <w:szCs w:val="22"/>
          <w:lang w:val="en-GB"/>
        </w:rPr>
        <w:t xml:space="preserve"> </w:t>
      </w:r>
      <w:r w:rsidR="00E842B0">
        <w:rPr>
          <w:szCs w:val="22"/>
          <w:lang w:val="en-GB"/>
        </w:rPr>
        <w:t xml:space="preserve">and reference software </w:t>
      </w:r>
      <w:r>
        <w:rPr>
          <w:szCs w:val="22"/>
          <w:lang w:val="en-GB"/>
        </w:rPr>
        <w:t>should the proponent use?</w:t>
      </w:r>
      <w:r w:rsidR="00E842B0">
        <w:rPr>
          <w:szCs w:val="22"/>
          <w:lang w:val="en-GB"/>
        </w:rPr>
        <w:t xml:space="preserve"> </w:t>
      </w:r>
    </w:p>
    <w:p w14:paraId="028FFB85" w14:textId="13C48493" w:rsidR="006C6582" w:rsidRDefault="00DF2D33" w:rsidP="00DF2D33">
      <w:pPr>
        <w:rPr>
          <w:lang w:val="en-GB"/>
        </w:rPr>
      </w:pPr>
      <w:r>
        <w:rPr>
          <w:szCs w:val="22"/>
          <w:lang w:val="en-GB"/>
        </w:rPr>
        <w:t xml:space="preserve"> 2) </w:t>
      </w:r>
      <w:bookmarkEnd w:id="13"/>
      <w:r>
        <w:rPr>
          <w:szCs w:val="22"/>
        </w:rPr>
        <w:t>BVM X300 supports</w:t>
      </w:r>
      <w:r w:rsidRPr="00DF2D33">
        <w:rPr>
          <w:szCs w:val="22"/>
        </w:rPr>
        <w:t xml:space="preserve"> two </w:t>
      </w:r>
      <w:r>
        <w:rPr>
          <w:szCs w:val="22"/>
        </w:rPr>
        <w:t xml:space="preserve">HLG modes: HLG SG 1.2 (HDR) and </w:t>
      </w:r>
      <w:bookmarkStart w:id="17" w:name="OLE_LINK59"/>
      <w:bookmarkStart w:id="18" w:name="OLE_LINK60"/>
      <w:bookmarkStart w:id="19" w:name="OLE_LINK61"/>
      <w:bookmarkStart w:id="20" w:name="OLE_LINK56"/>
      <w:bookmarkStart w:id="21" w:name="OLE_LINK57"/>
      <w:bookmarkStart w:id="22" w:name="OLE_LINK58"/>
      <w:r>
        <w:rPr>
          <w:szCs w:val="22"/>
        </w:rPr>
        <w:t xml:space="preserve">HLG SG Variable </w:t>
      </w:r>
      <w:bookmarkEnd w:id="17"/>
      <w:bookmarkEnd w:id="18"/>
      <w:bookmarkEnd w:id="19"/>
      <w:r>
        <w:rPr>
          <w:szCs w:val="22"/>
        </w:rPr>
        <w:t xml:space="preserve">(HDR) </w:t>
      </w:r>
      <w:bookmarkEnd w:id="20"/>
      <w:bookmarkEnd w:id="21"/>
      <w:bookmarkEnd w:id="22"/>
      <w:r>
        <w:rPr>
          <w:szCs w:val="22"/>
        </w:rPr>
        <w:t xml:space="preserve">(default system gamma value is 1.2). Since HLG SG Variable (HDR) is </w:t>
      </w:r>
      <w:r w:rsidR="008C54CE">
        <w:rPr>
          <w:szCs w:val="22"/>
        </w:rPr>
        <w:t xml:space="preserve">aligned with ITU-R BT 2100, it is suggested to </w:t>
      </w:r>
      <w:r w:rsidR="00687030">
        <w:rPr>
          <w:szCs w:val="22"/>
        </w:rPr>
        <w:t xml:space="preserve">use </w:t>
      </w:r>
      <w:r w:rsidR="008C54CE">
        <w:rPr>
          <w:szCs w:val="22"/>
        </w:rPr>
        <w:t>HLG SG Variable mode for HDR HLG content test.</w:t>
      </w:r>
    </w:p>
    <w:p w14:paraId="5A8BFB73" w14:textId="3C4F2197" w:rsidR="00EE3597" w:rsidRDefault="00EE3597" w:rsidP="00EE3597">
      <w:pPr>
        <w:pStyle w:val="Heading3"/>
        <w:rPr>
          <w:lang w:val="en-GB"/>
        </w:rPr>
      </w:pPr>
      <w:r>
        <w:rPr>
          <w:lang w:val="en-GB"/>
        </w:rPr>
        <w:t>HDR-</w:t>
      </w:r>
      <w:r w:rsidR="003C1C47">
        <w:rPr>
          <w:lang w:val="en-GB"/>
        </w:rPr>
        <w:t xml:space="preserve">B </w:t>
      </w:r>
      <w:r>
        <w:rPr>
          <w:lang w:val="en-GB"/>
        </w:rPr>
        <w:t xml:space="preserve">(HDR </w:t>
      </w:r>
      <w:r w:rsidR="003C1C47">
        <w:rPr>
          <w:lang w:val="en-GB"/>
        </w:rPr>
        <w:t xml:space="preserve">PQ </w:t>
      </w:r>
      <w:r>
        <w:rPr>
          <w:lang w:val="en-GB"/>
        </w:rPr>
        <w:t>content) Test</w:t>
      </w:r>
    </w:p>
    <w:p w14:paraId="5A39E683" w14:textId="77777777" w:rsidR="003A3BA7" w:rsidRDefault="00EE3597" w:rsidP="00EE3597">
      <w:pPr>
        <w:rPr>
          <w:lang w:val="en-GB"/>
        </w:rPr>
      </w:pPr>
      <w:r>
        <w:rPr>
          <w:lang w:val="en-GB"/>
        </w:rPr>
        <w:t xml:space="preserve">If SIM2 is going to be used for HDR PQ content, two questions to be clarified. </w:t>
      </w:r>
    </w:p>
    <w:p w14:paraId="0684C665" w14:textId="070207CA" w:rsidR="00EE3597" w:rsidRDefault="00EE3597" w:rsidP="00EE3597">
      <w:pPr>
        <w:rPr>
          <w:lang w:val="en-GB"/>
        </w:rPr>
      </w:pPr>
      <w:r>
        <w:rPr>
          <w:lang w:val="en-GB"/>
        </w:rPr>
        <w:t xml:space="preserve">1) SIM2 does not accept 4:2:0 10b YUV input video directly. </w:t>
      </w:r>
      <w:r>
        <w:rPr>
          <w:szCs w:val="22"/>
          <w:lang w:val="en-GB"/>
        </w:rPr>
        <w:t xml:space="preserve">The question is if proponent needs to convert the decoded 4:2:0 10b YUV into SIM2 </w:t>
      </w:r>
      <w:r w:rsidR="003E7156">
        <w:rPr>
          <w:szCs w:val="22"/>
          <w:lang w:val="en-GB"/>
        </w:rPr>
        <w:t xml:space="preserve">AVI </w:t>
      </w:r>
      <w:r>
        <w:rPr>
          <w:szCs w:val="22"/>
          <w:lang w:val="en-GB"/>
        </w:rPr>
        <w:t xml:space="preserve">file format. </w:t>
      </w:r>
      <w:r>
        <w:rPr>
          <w:lang w:val="en-GB"/>
        </w:rPr>
        <w:t xml:space="preserve">In MPEG HDR </w:t>
      </w:r>
      <w:proofErr w:type="spellStart"/>
      <w:r>
        <w:rPr>
          <w:lang w:val="en-GB"/>
        </w:rPr>
        <w:t>CfE</w:t>
      </w:r>
      <w:proofErr w:type="spellEnd"/>
      <w:r w:rsidR="00385BBB">
        <w:rPr>
          <w:lang w:val="en-GB"/>
        </w:rPr>
        <w:t xml:space="preserve"> </w:t>
      </w:r>
      <w:r w:rsidR="00F35AC6">
        <w:rPr>
          <w:lang w:val="en-GB"/>
        </w:rPr>
        <w:fldChar w:fldCharType="begin"/>
      </w:r>
      <w:r w:rsidR="00F35AC6">
        <w:rPr>
          <w:lang w:val="en-GB"/>
        </w:rPr>
        <w:instrText xml:space="preserve"> REF _Ref502870252 \r \h </w:instrText>
      </w:r>
      <w:r w:rsidR="00F35AC6">
        <w:rPr>
          <w:lang w:val="en-GB"/>
        </w:rPr>
      </w:r>
      <w:r w:rsidR="00F35AC6">
        <w:rPr>
          <w:lang w:val="en-GB"/>
        </w:rPr>
        <w:fldChar w:fldCharType="separate"/>
      </w:r>
      <w:r w:rsidR="00F35AC6">
        <w:rPr>
          <w:lang w:val="en-GB"/>
        </w:rPr>
        <w:t>[2]</w:t>
      </w:r>
      <w:r w:rsidR="00F35AC6">
        <w:rPr>
          <w:lang w:val="en-GB"/>
        </w:rPr>
        <w:fldChar w:fldCharType="end"/>
      </w:r>
      <w:r>
        <w:rPr>
          <w:lang w:val="en-GB"/>
        </w:rPr>
        <w:t>, the following are stated:</w:t>
      </w:r>
    </w:p>
    <w:p w14:paraId="4E5583C1" w14:textId="77777777" w:rsidR="00160993" w:rsidRPr="00EE3597" w:rsidRDefault="00EE3597" w:rsidP="00EE3597">
      <w:pPr>
        <w:numPr>
          <w:ilvl w:val="0"/>
          <w:numId w:val="14"/>
        </w:numPr>
        <w:tabs>
          <w:tab w:val="left" w:pos="720"/>
        </w:tabs>
      </w:pPr>
      <w:r w:rsidRPr="00EE3597">
        <w:t>F.1.1.2.</w:t>
      </w:r>
      <w:r w:rsidRPr="00EE3597">
        <w:tab/>
        <w:t xml:space="preserve">Conversion of decoded videos for the SIM2 monitor </w:t>
      </w:r>
    </w:p>
    <w:p w14:paraId="41AC729B" w14:textId="77777777" w:rsidR="00160993" w:rsidRPr="00EE3597" w:rsidRDefault="00EE3597" w:rsidP="00EE3597">
      <w:pPr>
        <w:numPr>
          <w:ilvl w:val="1"/>
          <w:numId w:val="14"/>
        </w:numPr>
        <w:tabs>
          <w:tab w:val="left" w:pos="1440"/>
        </w:tabs>
      </w:pPr>
      <w:r w:rsidRPr="00EE3597">
        <w:t xml:space="preserve">Proponents need to provide AVI files for driving the SIM2 monitor. These files shall be generated using the Sim2Convert tool provided in the </w:t>
      </w:r>
      <w:proofErr w:type="spellStart"/>
      <w:r w:rsidRPr="00EE3597">
        <w:t>HDRTools</w:t>
      </w:r>
      <w:proofErr w:type="spellEnd"/>
      <w:r w:rsidRPr="00EE3597">
        <w:t xml:space="preserve"> software using the </w:t>
      </w:r>
      <w:proofErr w:type="spellStart"/>
      <w:r w:rsidRPr="00EE3597">
        <w:t>OpenEXR</w:t>
      </w:r>
      <w:proofErr w:type="spellEnd"/>
      <w:r w:rsidRPr="00EE3597">
        <w:t xml:space="preserve"> reconstructed sequences. Sim2Convert is available in version 0.9 of </w:t>
      </w:r>
      <w:proofErr w:type="spellStart"/>
      <w:r w:rsidRPr="00EE3597">
        <w:t>HDRTools</w:t>
      </w:r>
      <w:proofErr w:type="spellEnd"/>
      <w:r w:rsidRPr="00EE3597">
        <w:t>. Configuration files are available in directory ‘bin\</w:t>
      </w:r>
      <w:proofErr w:type="spellStart"/>
      <w:r w:rsidRPr="00EE3597">
        <w:t>CfE_cfgFiles</w:t>
      </w:r>
      <w:proofErr w:type="spellEnd"/>
      <w:r w:rsidRPr="00EE3597">
        <w:t xml:space="preserve">’ of the </w:t>
      </w:r>
      <w:proofErr w:type="spellStart"/>
      <w:r w:rsidRPr="00EE3597">
        <w:t>HDRTools</w:t>
      </w:r>
      <w:proofErr w:type="spellEnd"/>
      <w:r w:rsidRPr="00EE3597">
        <w:t xml:space="preserve"> package.</w:t>
      </w:r>
    </w:p>
    <w:p w14:paraId="1539A21D" w14:textId="077D3385" w:rsidR="001F2594" w:rsidRDefault="00385BBB" w:rsidP="009234A5">
      <w:pPr>
        <w:rPr>
          <w:szCs w:val="22"/>
          <w:lang w:val="en-CA"/>
        </w:rPr>
      </w:pPr>
      <w:r>
        <w:rPr>
          <w:szCs w:val="22"/>
          <w:lang w:val="en-CA"/>
        </w:rPr>
        <w:t>2) There are 5 clips in HDR-</w:t>
      </w:r>
      <w:r w:rsidR="003C1C47">
        <w:rPr>
          <w:szCs w:val="22"/>
          <w:lang w:val="en-CA"/>
        </w:rPr>
        <w:t xml:space="preserve">B </w:t>
      </w:r>
      <w:r>
        <w:rPr>
          <w:szCs w:val="22"/>
          <w:lang w:val="en-CA"/>
        </w:rPr>
        <w:t xml:space="preserve">category. Four of them are in </w:t>
      </w:r>
      <w:r w:rsidR="0096443A">
        <w:rPr>
          <w:szCs w:val="22"/>
          <w:lang w:val="en-CA"/>
        </w:rPr>
        <w:t>1920x1080 resolution and</w:t>
      </w:r>
      <w:r>
        <w:rPr>
          <w:szCs w:val="22"/>
          <w:lang w:val="en-CA"/>
        </w:rPr>
        <w:t xml:space="preserve"> </w:t>
      </w:r>
      <w:r w:rsidR="0096443A">
        <w:rPr>
          <w:szCs w:val="22"/>
          <w:lang w:val="en-CA"/>
        </w:rPr>
        <w:t>o</w:t>
      </w:r>
      <w:r>
        <w:rPr>
          <w:szCs w:val="22"/>
          <w:lang w:val="en-CA"/>
        </w:rPr>
        <w:t xml:space="preserve">ne </w:t>
      </w:r>
      <w:r w:rsidR="00F35AC6">
        <w:rPr>
          <w:szCs w:val="22"/>
          <w:lang w:val="en-CA"/>
        </w:rPr>
        <w:t xml:space="preserve">(Cosmos) </w:t>
      </w:r>
      <w:r>
        <w:rPr>
          <w:szCs w:val="22"/>
          <w:lang w:val="en-CA"/>
        </w:rPr>
        <w:t>is 1920x856</w:t>
      </w:r>
      <w:r w:rsidR="0096443A">
        <w:rPr>
          <w:szCs w:val="22"/>
          <w:lang w:val="en-CA"/>
        </w:rPr>
        <w:t>. The question is if proponents need to pad 1920x856 into 1920x1080</w:t>
      </w:r>
      <w:r w:rsidR="003C1C47">
        <w:rPr>
          <w:szCs w:val="22"/>
          <w:lang w:val="en-CA"/>
        </w:rPr>
        <w:t xml:space="preserve"> for the SIM2 </w:t>
      </w:r>
      <w:r w:rsidR="003E7156">
        <w:rPr>
          <w:szCs w:val="22"/>
          <w:lang w:val="en-CA"/>
        </w:rPr>
        <w:t xml:space="preserve">AVI </w:t>
      </w:r>
      <w:r w:rsidR="003C1C47">
        <w:rPr>
          <w:szCs w:val="22"/>
          <w:lang w:val="en-CA"/>
        </w:rPr>
        <w:t>file</w:t>
      </w:r>
      <w:r w:rsidR="0096443A">
        <w:rPr>
          <w:szCs w:val="22"/>
          <w:lang w:val="en-CA"/>
        </w:rPr>
        <w:t xml:space="preserve">. If needed, what </w:t>
      </w:r>
      <w:r w:rsidR="00687030">
        <w:rPr>
          <w:szCs w:val="22"/>
          <w:lang w:val="en-CA"/>
        </w:rPr>
        <w:t>are</w:t>
      </w:r>
      <w:r w:rsidR="0096443A">
        <w:rPr>
          <w:szCs w:val="22"/>
          <w:lang w:val="en-CA"/>
        </w:rPr>
        <w:t xml:space="preserve"> the padding configuration parameters?</w:t>
      </w:r>
    </w:p>
    <w:p w14:paraId="1346C223" w14:textId="74BA8AC0" w:rsidR="00124AD3" w:rsidRDefault="00124AD3" w:rsidP="00124AD3">
      <w:pPr>
        <w:pStyle w:val="Heading2"/>
        <w:rPr>
          <w:lang w:val="en-CA"/>
        </w:rPr>
      </w:pPr>
      <w:r>
        <w:rPr>
          <w:lang w:val="en-CA"/>
        </w:rPr>
        <w:t xml:space="preserve">Reference software </w:t>
      </w:r>
      <w:r w:rsidR="00271636">
        <w:rPr>
          <w:lang w:val="en-CA"/>
        </w:rPr>
        <w:t xml:space="preserve">and configurations </w:t>
      </w:r>
      <w:r>
        <w:rPr>
          <w:lang w:val="en-CA"/>
        </w:rPr>
        <w:t>used to compute objective metrics</w:t>
      </w:r>
    </w:p>
    <w:p w14:paraId="1DBCFB2E" w14:textId="76FD1129" w:rsidR="00271636" w:rsidRPr="00271636" w:rsidRDefault="00271636" w:rsidP="00271636">
      <w:pPr>
        <w:pStyle w:val="Heading3"/>
        <w:rPr>
          <w:lang w:val="en-GB"/>
        </w:rPr>
      </w:pPr>
      <w:r>
        <w:rPr>
          <w:lang w:val="en-GB"/>
        </w:rPr>
        <w:t xml:space="preserve">Reference software </w:t>
      </w:r>
      <w:proofErr w:type="spellStart"/>
      <w:r>
        <w:rPr>
          <w:lang w:val="en-GB"/>
        </w:rPr>
        <w:t>HDRTools</w:t>
      </w:r>
      <w:proofErr w:type="spellEnd"/>
    </w:p>
    <w:p w14:paraId="09D9F743" w14:textId="3017D7C2" w:rsidR="00124AD3" w:rsidRDefault="00124AD3" w:rsidP="00124AD3">
      <w:pPr>
        <w:rPr>
          <w:lang w:val="en-CA"/>
        </w:rPr>
      </w:pPr>
      <w:r>
        <w:rPr>
          <w:lang w:val="en-CA"/>
        </w:rPr>
        <w:t>In Annex D, it states the following:</w:t>
      </w:r>
    </w:p>
    <w:p w14:paraId="7A5168EB" w14:textId="0B38E7C9" w:rsidR="00124AD3" w:rsidRDefault="00124AD3" w:rsidP="00124AD3">
      <w:pPr>
        <w:numPr>
          <w:ilvl w:val="0"/>
          <w:numId w:val="13"/>
        </w:numPr>
        <w:rPr>
          <w:lang w:val="en-CA"/>
        </w:rPr>
      </w:pPr>
      <w:r w:rsidRPr="00124AD3">
        <w:rPr>
          <w:lang w:val="en-CA"/>
        </w:rPr>
        <w:t xml:space="preserve">In this Annex, further information about the </w:t>
      </w:r>
      <w:proofErr w:type="spellStart"/>
      <w:r w:rsidRPr="00124AD3">
        <w:rPr>
          <w:lang w:val="en-CA"/>
        </w:rPr>
        <w:t>wPSNR</w:t>
      </w:r>
      <w:proofErr w:type="spellEnd"/>
      <w:r w:rsidRPr="00124AD3">
        <w:rPr>
          <w:lang w:val="en-CA"/>
        </w:rPr>
        <w:t xml:space="preserve"> and deltaE100, and PSNR-L100 metrics are provided. The metrics deltaE100 and PSNR-L100 shall be calculated using the </w:t>
      </w:r>
      <w:proofErr w:type="spellStart"/>
      <w:r w:rsidRPr="00124AD3">
        <w:rPr>
          <w:lang w:val="en-CA"/>
        </w:rPr>
        <w:t>HDRMetrics</w:t>
      </w:r>
      <w:proofErr w:type="spellEnd"/>
      <w:r w:rsidRPr="00124AD3">
        <w:rPr>
          <w:lang w:val="en-CA"/>
        </w:rPr>
        <w:t xml:space="preserve"> v0.15 utility available at </w:t>
      </w:r>
      <w:hyperlink r:id="rId10" w:history="1">
        <w:r w:rsidRPr="00124AD3">
          <w:rPr>
            <w:rStyle w:val="Hyperlink"/>
            <w:lang w:val="en-CA"/>
          </w:rPr>
          <w:t>https://gitlab.com/standards/HDRTools</w:t>
        </w:r>
      </w:hyperlink>
      <w:r w:rsidRPr="00124AD3">
        <w:rPr>
          <w:lang w:val="en-CA"/>
        </w:rPr>
        <w:t>.</w:t>
      </w:r>
    </w:p>
    <w:p w14:paraId="2120B807" w14:textId="2D86E623" w:rsidR="00124AD3" w:rsidRPr="00124AD3" w:rsidRDefault="00124AD3" w:rsidP="00124AD3">
      <w:pPr>
        <w:rPr>
          <w:lang w:val="en-CA"/>
        </w:rPr>
      </w:pPr>
      <w:r>
        <w:rPr>
          <w:lang w:val="en-CA"/>
        </w:rPr>
        <w:t xml:space="preserve">Annex D does not define which software to compute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metrics. A newer version v0.17 is available now and can compute </w:t>
      </w:r>
      <w:proofErr w:type="spellStart"/>
      <w:r>
        <w:rPr>
          <w:lang w:val="en-CA"/>
        </w:rPr>
        <w:t>wPSNR</w:t>
      </w:r>
      <w:proofErr w:type="spellEnd"/>
      <w:r>
        <w:rPr>
          <w:lang w:val="en-CA"/>
        </w:rPr>
        <w:t xml:space="preserve"> metrics too. It is suggested to update the </w:t>
      </w:r>
      <w:proofErr w:type="spellStart"/>
      <w:r>
        <w:rPr>
          <w:lang w:val="en-CA"/>
        </w:rPr>
        <w:t>HDRTools</w:t>
      </w:r>
      <w:proofErr w:type="spellEnd"/>
      <w:r>
        <w:rPr>
          <w:lang w:val="en-CA"/>
        </w:rPr>
        <w:t xml:space="preserve"> version into v0.17</w:t>
      </w:r>
      <w:r w:rsidR="003C1C47">
        <w:rPr>
          <w:lang w:val="en-CA"/>
        </w:rPr>
        <w:t xml:space="preserve"> and use this version to calculate </w:t>
      </w:r>
      <w:proofErr w:type="spellStart"/>
      <w:r w:rsidR="003C1C47">
        <w:rPr>
          <w:lang w:val="en-CA"/>
        </w:rPr>
        <w:t>wPSNR</w:t>
      </w:r>
      <w:proofErr w:type="spellEnd"/>
      <w:r w:rsidR="003C1C47">
        <w:rPr>
          <w:lang w:val="en-CA"/>
        </w:rPr>
        <w:t>, deltaE100 and PSNR-L100</w:t>
      </w:r>
      <w:r>
        <w:rPr>
          <w:lang w:val="en-CA"/>
        </w:rPr>
        <w:t>.</w:t>
      </w:r>
    </w:p>
    <w:p w14:paraId="66C802E5" w14:textId="446A407D" w:rsidR="00271636" w:rsidRPr="00271636" w:rsidRDefault="00271636" w:rsidP="00271636">
      <w:pPr>
        <w:pStyle w:val="Heading3"/>
        <w:rPr>
          <w:lang w:val="en-GB"/>
        </w:rPr>
      </w:pPr>
      <w:r>
        <w:rPr>
          <w:lang w:val="en-GB"/>
        </w:rPr>
        <w:t>Configuration settings for HDR-A category (HLG content)</w:t>
      </w:r>
    </w:p>
    <w:p w14:paraId="1742A351" w14:textId="77777777" w:rsidR="00D0181D" w:rsidRDefault="00271636" w:rsidP="009234A5">
      <w:pPr>
        <w:rPr>
          <w:szCs w:val="22"/>
        </w:rPr>
      </w:pPr>
      <w:r>
        <w:rPr>
          <w:szCs w:val="22"/>
          <w:lang w:val="en-CA"/>
        </w:rPr>
        <w:t xml:space="preserve">In JVET-H0068, it is commented </w:t>
      </w:r>
      <w:r w:rsidR="00114B88">
        <w:rPr>
          <w:szCs w:val="22"/>
          <w:lang w:val="en-CA"/>
        </w:rPr>
        <w:t xml:space="preserve">that </w:t>
      </w:r>
      <w:r w:rsidRPr="00271636">
        <w:rPr>
          <w:szCs w:val="22"/>
          <w:lang w:val="en-CA"/>
        </w:rPr>
        <w:t>for HLG graded contents, display peak luminance of 1,000cd/m2 should be assumed to align with the nominal display peak luminance noted in BT.2100. Therefore, it is suggested to use a peak luminance of 1,000cd/m2 for HLG graded contents whereas 10,000cd/m2 for PQ graded contents</w:t>
      </w:r>
      <w:r w:rsidR="00114B88">
        <w:rPr>
          <w:szCs w:val="22"/>
          <w:lang w:val="en-CA"/>
        </w:rPr>
        <w:t xml:space="preserve"> when calculating</w:t>
      </w:r>
      <w:r w:rsidR="00114B88" w:rsidRPr="00114B88">
        <w:rPr>
          <w:szCs w:val="22"/>
          <w:lang w:val="en-CA"/>
        </w:rPr>
        <w:t xml:space="preserve"> deltaE100 and PSNR-L100</w:t>
      </w:r>
      <w:r w:rsidR="00105807">
        <w:rPr>
          <w:szCs w:val="22"/>
          <w:lang w:val="en-CA"/>
        </w:rPr>
        <w:t xml:space="preserve"> </w:t>
      </w:r>
      <w:r w:rsidR="00EC51B1">
        <w:rPr>
          <w:szCs w:val="22"/>
          <w:lang w:val="en-CA"/>
        </w:rPr>
        <w:fldChar w:fldCharType="begin"/>
      </w:r>
      <w:r w:rsidR="00EC51B1">
        <w:rPr>
          <w:szCs w:val="22"/>
          <w:lang w:val="en-CA"/>
        </w:rPr>
        <w:instrText xml:space="preserve"> REF _Ref503347941 \r \h </w:instrText>
      </w:r>
      <w:r w:rsidR="00EC51B1">
        <w:rPr>
          <w:szCs w:val="22"/>
          <w:lang w:val="en-CA"/>
        </w:rPr>
      </w:r>
      <w:r w:rsidR="00EC51B1">
        <w:rPr>
          <w:szCs w:val="22"/>
          <w:lang w:val="en-CA"/>
        </w:rPr>
        <w:fldChar w:fldCharType="separate"/>
      </w:r>
      <w:r w:rsidR="00EC51B1">
        <w:rPr>
          <w:szCs w:val="22"/>
          <w:lang w:val="en-CA"/>
        </w:rPr>
        <w:t>[3]</w:t>
      </w:r>
      <w:r w:rsidR="00EC51B1">
        <w:rPr>
          <w:szCs w:val="22"/>
          <w:lang w:val="en-CA"/>
        </w:rPr>
        <w:fldChar w:fldCharType="end"/>
      </w:r>
      <w:r w:rsidR="005D079D">
        <w:rPr>
          <w:szCs w:val="22"/>
          <w:lang w:val="en-CA"/>
        </w:rPr>
        <w:t xml:space="preserve">. The issue was discussed in last meeting and notes are </w:t>
      </w:r>
      <w:r w:rsidR="009872F3">
        <w:rPr>
          <w:szCs w:val="22"/>
          <w:lang w:val="en-CA"/>
        </w:rPr>
        <w:t>kept in JVET-H0095</w:t>
      </w:r>
      <w:r w:rsidR="00EC51B1">
        <w:rPr>
          <w:szCs w:val="22"/>
          <w:lang w:val="en-CA"/>
        </w:rPr>
        <w:t xml:space="preserve"> </w:t>
      </w:r>
      <w:r w:rsidR="00EC51B1">
        <w:rPr>
          <w:szCs w:val="22"/>
          <w:lang w:val="en-CA"/>
        </w:rPr>
        <w:fldChar w:fldCharType="begin"/>
      </w:r>
      <w:r w:rsidR="00EC51B1">
        <w:rPr>
          <w:szCs w:val="22"/>
          <w:lang w:val="en-CA"/>
        </w:rPr>
        <w:instrText xml:space="preserve"> REF _Ref503347955 \r \h </w:instrText>
      </w:r>
      <w:r w:rsidR="00EC51B1">
        <w:rPr>
          <w:szCs w:val="22"/>
          <w:lang w:val="en-CA"/>
        </w:rPr>
      </w:r>
      <w:r w:rsidR="00EC51B1">
        <w:rPr>
          <w:szCs w:val="22"/>
          <w:lang w:val="en-CA"/>
        </w:rPr>
        <w:fldChar w:fldCharType="separate"/>
      </w:r>
      <w:r w:rsidR="00EC51B1">
        <w:rPr>
          <w:szCs w:val="22"/>
          <w:lang w:val="en-CA"/>
        </w:rPr>
        <w:t>[4]</w:t>
      </w:r>
      <w:r w:rsidR="00EC51B1">
        <w:rPr>
          <w:szCs w:val="22"/>
          <w:lang w:val="en-CA"/>
        </w:rPr>
        <w:fldChar w:fldCharType="end"/>
      </w:r>
      <w:r w:rsidR="005D079D">
        <w:rPr>
          <w:szCs w:val="22"/>
          <w:lang w:val="en-CA"/>
        </w:rPr>
        <w:t>.</w:t>
      </w:r>
      <w:r w:rsidR="009872F3">
        <w:rPr>
          <w:szCs w:val="22"/>
          <w:lang w:val="en-CA"/>
        </w:rPr>
        <w:t xml:space="preserve"> There seems no clear action.</w:t>
      </w:r>
      <w:r w:rsidR="00105807" w:rsidRPr="00105807">
        <w:rPr>
          <w:szCs w:val="22"/>
        </w:rPr>
        <w:t xml:space="preserve"> </w:t>
      </w:r>
    </w:p>
    <w:p w14:paraId="009A6054" w14:textId="53705390" w:rsidR="00471293" w:rsidRDefault="00471293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related parameter is </w:t>
      </w:r>
      <w:proofErr w:type="spellStart"/>
      <w:r w:rsidR="00A65176" w:rsidRPr="00A65176">
        <w:rPr>
          <w:szCs w:val="22"/>
          <w:lang w:val="en-CA"/>
        </w:rPr>
        <w:t>MaxSampleValue</w:t>
      </w:r>
      <w:proofErr w:type="spellEnd"/>
      <w:r w:rsidR="00A65176">
        <w:rPr>
          <w:szCs w:val="22"/>
          <w:lang w:val="en-CA"/>
        </w:rPr>
        <w:t xml:space="preserve"> in </w:t>
      </w:r>
      <w:proofErr w:type="spellStart"/>
      <w:r w:rsidR="00A65176">
        <w:rPr>
          <w:szCs w:val="22"/>
          <w:lang w:val="en-CA"/>
        </w:rPr>
        <w:t>HDRMe</w:t>
      </w:r>
      <w:r w:rsidR="00105807">
        <w:rPr>
          <w:szCs w:val="22"/>
          <w:lang w:val="en-CA"/>
        </w:rPr>
        <w:t>tric</w:t>
      </w:r>
      <w:r w:rsidR="00DB5B18">
        <w:rPr>
          <w:szCs w:val="22"/>
          <w:lang w:val="en-CA"/>
        </w:rPr>
        <w:t>_CfE</w:t>
      </w:r>
      <w:r w:rsidR="00A65176">
        <w:rPr>
          <w:szCs w:val="22"/>
          <w:lang w:val="en-CA"/>
        </w:rPr>
        <w:t>.cfg</w:t>
      </w:r>
      <w:proofErr w:type="spellEnd"/>
      <w:r w:rsidR="00A65176">
        <w:rPr>
          <w:szCs w:val="22"/>
          <w:lang w:val="en-CA"/>
        </w:rPr>
        <w:t xml:space="preserve">. </w:t>
      </w:r>
    </w:p>
    <w:p w14:paraId="44498713" w14:textId="06B7B0C2" w:rsidR="00A65176" w:rsidRDefault="00A65176" w:rsidP="009234A5">
      <w:pPr>
        <w:rPr>
          <w:szCs w:val="22"/>
          <w:lang w:val="en-CA"/>
        </w:rPr>
      </w:pPr>
      <w:bookmarkStart w:id="23" w:name="OLE_LINK1"/>
      <w:bookmarkStart w:id="24" w:name="OLE_LINK2"/>
      <w:proofErr w:type="spellStart"/>
      <w:r w:rsidRPr="00A65176">
        <w:rPr>
          <w:szCs w:val="22"/>
          <w:lang w:val="en-CA"/>
        </w:rPr>
        <w:t>MaxSampleValue</w:t>
      </w:r>
      <w:bookmarkEnd w:id="23"/>
      <w:bookmarkEnd w:id="24"/>
      <w:proofErr w:type="spellEnd"/>
      <w:r w:rsidRPr="00A65176">
        <w:rPr>
          <w:szCs w:val="22"/>
          <w:lang w:val="en-CA"/>
        </w:rPr>
        <w:t>=10000.0                                         # Maximum sample valu</w:t>
      </w:r>
      <w:bookmarkStart w:id="25" w:name="_GoBack"/>
      <w:bookmarkEnd w:id="25"/>
      <w:r w:rsidRPr="00A65176">
        <w:rPr>
          <w:szCs w:val="22"/>
          <w:lang w:val="en-CA"/>
        </w:rPr>
        <w:t>e for floating point (</w:t>
      </w:r>
      <w:proofErr w:type="spellStart"/>
      <w:r w:rsidRPr="00A65176">
        <w:rPr>
          <w:szCs w:val="22"/>
          <w:lang w:val="en-CA"/>
        </w:rPr>
        <w:t>openEXR</w:t>
      </w:r>
      <w:proofErr w:type="spellEnd"/>
      <w:r w:rsidRPr="00A65176">
        <w:rPr>
          <w:szCs w:val="22"/>
          <w:lang w:val="en-CA"/>
        </w:rPr>
        <w:t>) data files</w:t>
      </w:r>
      <w:r w:rsidR="00105807">
        <w:rPr>
          <w:szCs w:val="22"/>
          <w:lang w:val="en-CA"/>
        </w:rPr>
        <w:t>.</w:t>
      </w:r>
    </w:p>
    <w:p w14:paraId="5004B6ED" w14:textId="0C616FA1" w:rsidR="008D26C4" w:rsidRDefault="008D26C4" w:rsidP="009234A5">
      <w:r>
        <w:rPr>
          <w:szCs w:val="22"/>
          <w:lang w:val="en-CA"/>
        </w:rPr>
        <w:t xml:space="preserve">Setting </w:t>
      </w:r>
      <w:proofErr w:type="spellStart"/>
      <w:r w:rsidR="00BF213C">
        <w:t>MaxSampleValue</w:t>
      </w:r>
      <w:proofErr w:type="spellEnd"/>
      <w:r w:rsidR="00BF213C">
        <w:t xml:space="preserve"> to 1000 in </w:t>
      </w:r>
      <w:proofErr w:type="spellStart"/>
      <w:r w:rsidR="00BF213C">
        <w:t>HDRMetrics</w:t>
      </w:r>
      <w:r w:rsidR="00DB5B18">
        <w:t>_CfE</w:t>
      </w:r>
      <w:r w:rsidR="00BF213C">
        <w:t>.cfg</w:t>
      </w:r>
      <w:proofErr w:type="spellEnd"/>
      <w:r w:rsidR="00BF213C">
        <w:t xml:space="preserve"> </w:t>
      </w:r>
      <w:r w:rsidR="00DB5B18">
        <w:t>for HDR-A(HLG)</w:t>
      </w:r>
      <w:r w:rsidR="00BF213C">
        <w:t xml:space="preserve"> is also aligned with EXR file conversion from HLG </w:t>
      </w:r>
      <w:proofErr w:type="spellStart"/>
      <w:r w:rsidR="00BF213C">
        <w:t>yuv</w:t>
      </w:r>
      <w:proofErr w:type="spellEnd"/>
      <w:r w:rsidR="00BF213C">
        <w:t xml:space="preserve"> file </w:t>
      </w:r>
      <w:r w:rsidR="0065700C">
        <w:t xml:space="preserve">where the source </w:t>
      </w:r>
      <w:r w:rsidR="00BF213C">
        <w:t xml:space="preserve">peak luminance </w:t>
      </w:r>
      <w:r w:rsidR="0065700C">
        <w:t xml:space="preserve">is </w:t>
      </w:r>
      <w:r w:rsidR="00BF213C">
        <w:t>set to 1000nits.</w:t>
      </w:r>
    </w:p>
    <w:p w14:paraId="3071585D" w14:textId="617364E7" w:rsidR="00084E5C" w:rsidRDefault="00084E5C" w:rsidP="009234A5">
      <w:r>
        <w:t xml:space="preserve">If this is agreed, it is suggested to revise the following sentence in D.2 deltaE100-based metric and D.3 PSNR-100 from </w:t>
      </w:r>
    </w:p>
    <w:p w14:paraId="1E8BC36D" w14:textId="75DF1BA5" w:rsidR="00084E5C" w:rsidRDefault="00084E5C" w:rsidP="00084E5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bookmarkStart w:id="26" w:name="OLE_LINK16"/>
      <w:r w:rsidRPr="00084E5C">
        <w:rPr>
          <w:szCs w:val="22"/>
          <w:lang w:val="en-CA"/>
        </w:rPr>
        <w:t xml:space="preserve">where </w:t>
      </w:r>
      <w:proofErr w:type="spellStart"/>
      <w:r w:rsidRPr="00084E5C">
        <w:rPr>
          <w:szCs w:val="22"/>
          <w:lang w:val="en-CA"/>
        </w:rPr>
        <w:t>PeakValue</w:t>
      </w:r>
      <w:proofErr w:type="spellEnd"/>
      <w:r w:rsidRPr="00084E5C">
        <w:rPr>
          <w:szCs w:val="22"/>
          <w:lang w:val="en-CA"/>
        </w:rPr>
        <w:t xml:space="preserve"> is set to 10,000.</w:t>
      </w:r>
    </w:p>
    <w:bookmarkEnd w:id="26"/>
    <w:p w14:paraId="0B347EF5" w14:textId="7C6015B6" w:rsidR="00084E5C" w:rsidRPr="00084E5C" w:rsidRDefault="00084E5C" w:rsidP="00084E5C">
      <w:pPr>
        <w:ind w:left="360"/>
        <w:rPr>
          <w:szCs w:val="22"/>
          <w:lang w:val="en-CA"/>
        </w:rPr>
      </w:pPr>
      <w:r>
        <w:rPr>
          <w:szCs w:val="22"/>
          <w:lang w:val="en-CA"/>
        </w:rPr>
        <w:t>t</w:t>
      </w:r>
      <w:r w:rsidRPr="00084E5C">
        <w:rPr>
          <w:szCs w:val="22"/>
          <w:lang w:val="en-CA"/>
        </w:rPr>
        <w:t xml:space="preserve">o </w:t>
      </w:r>
    </w:p>
    <w:p w14:paraId="69F62997" w14:textId="37B2E7F1" w:rsidR="00084E5C" w:rsidRDefault="00084E5C" w:rsidP="00084E5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 w:rsidRPr="00084E5C">
        <w:rPr>
          <w:szCs w:val="22"/>
          <w:lang w:val="en-CA"/>
        </w:rPr>
        <w:lastRenderedPageBreak/>
        <w:t xml:space="preserve">where </w:t>
      </w:r>
      <w:proofErr w:type="spellStart"/>
      <w:r w:rsidRPr="00084E5C">
        <w:rPr>
          <w:szCs w:val="22"/>
          <w:lang w:val="en-CA"/>
        </w:rPr>
        <w:t>PeakValue</w:t>
      </w:r>
      <w:proofErr w:type="spellEnd"/>
      <w:r w:rsidRPr="00084E5C">
        <w:rPr>
          <w:szCs w:val="22"/>
          <w:lang w:val="en-CA"/>
        </w:rPr>
        <w:t xml:space="preserve"> is set to </w:t>
      </w:r>
      <w:r>
        <w:rPr>
          <w:szCs w:val="22"/>
          <w:lang w:val="en-CA"/>
        </w:rPr>
        <w:t xml:space="preserve">1,000 for HDR-A content and </w:t>
      </w:r>
      <w:r w:rsidRPr="00084E5C">
        <w:rPr>
          <w:szCs w:val="22"/>
          <w:lang w:val="en-CA"/>
        </w:rPr>
        <w:t>10,000</w:t>
      </w:r>
      <w:r>
        <w:rPr>
          <w:szCs w:val="22"/>
          <w:lang w:val="en-CA"/>
        </w:rPr>
        <w:t xml:space="preserve"> for HDR-B content</w:t>
      </w:r>
      <w:r w:rsidRPr="00084E5C">
        <w:rPr>
          <w:szCs w:val="22"/>
          <w:lang w:val="en-CA"/>
        </w:rPr>
        <w:t>.</w:t>
      </w:r>
    </w:p>
    <w:p w14:paraId="6578E409" w14:textId="47537386" w:rsidR="00084E5C" w:rsidRDefault="00084E5C" w:rsidP="00084E5C">
      <w:pPr>
        <w:ind w:left="360"/>
        <w:rPr>
          <w:szCs w:val="22"/>
          <w:lang w:val="en-CA"/>
        </w:rPr>
      </w:pPr>
    </w:p>
    <w:p w14:paraId="70B0D056" w14:textId="0DC55BB2" w:rsidR="00BA7EC7" w:rsidRDefault="00BA7EC7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813AB22" w14:textId="5F588B1C" w:rsidR="009D68AC" w:rsidRDefault="009D68AC" w:rsidP="009D68AC">
      <w:pPr>
        <w:keepNext/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spacing w:before="120"/>
        <w:jc w:val="left"/>
        <w:rPr>
          <w:szCs w:val="22"/>
          <w:lang w:val="en-CA"/>
        </w:rPr>
      </w:pPr>
      <w:bookmarkStart w:id="27" w:name="_Ref493835469"/>
      <w:bookmarkStart w:id="28" w:name="_Ref502870233"/>
      <w:r>
        <w:rPr>
          <w:szCs w:val="22"/>
          <w:lang w:val="en-CA"/>
        </w:rPr>
        <w:t xml:space="preserve">A. </w:t>
      </w:r>
      <w:proofErr w:type="spellStart"/>
      <w:r>
        <w:rPr>
          <w:szCs w:val="22"/>
          <w:lang w:val="en-CA"/>
        </w:rPr>
        <w:t>Segall</w:t>
      </w:r>
      <w:proofErr w:type="spellEnd"/>
      <w:r>
        <w:rPr>
          <w:szCs w:val="22"/>
          <w:lang w:val="en-CA"/>
        </w:rPr>
        <w:t xml:space="preserve">, V. </w:t>
      </w:r>
      <w:proofErr w:type="spellStart"/>
      <w:r>
        <w:rPr>
          <w:szCs w:val="22"/>
          <w:lang w:val="en-CA"/>
        </w:rPr>
        <w:t>Baroncini</w:t>
      </w:r>
      <w:proofErr w:type="spellEnd"/>
      <w:r>
        <w:rPr>
          <w:szCs w:val="22"/>
          <w:lang w:val="en-CA"/>
        </w:rPr>
        <w:t>, J. Boyce, J. Chen and T. Suzuki, “</w:t>
      </w:r>
      <w:r w:rsidRPr="0095083C">
        <w:rPr>
          <w:szCs w:val="22"/>
          <w:lang w:val="en-CA"/>
        </w:rPr>
        <w:t>Joint Call for Proposals on Video Compression with</w:t>
      </w:r>
      <w:r>
        <w:rPr>
          <w:szCs w:val="22"/>
          <w:lang w:val="en-CA"/>
        </w:rPr>
        <w:t xml:space="preserve"> Capability beyond HEVC”, </w:t>
      </w:r>
      <w:bookmarkStart w:id="29" w:name="OLE_LINK11"/>
      <w:r>
        <w:rPr>
          <w:szCs w:val="22"/>
          <w:lang w:val="en-CA"/>
        </w:rPr>
        <w:t>JVET-H1002, Oct. 2017, Macao</w:t>
      </w:r>
      <w:r w:rsidRPr="0095083C">
        <w:rPr>
          <w:szCs w:val="22"/>
          <w:lang w:val="en-CA"/>
        </w:rPr>
        <w:t xml:space="preserve">, </w:t>
      </w:r>
      <w:bookmarkEnd w:id="27"/>
      <w:r>
        <w:rPr>
          <w:szCs w:val="22"/>
          <w:lang w:val="en-CA"/>
        </w:rPr>
        <w:t>CN</w:t>
      </w:r>
      <w:bookmarkEnd w:id="28"/>
    </w:p>
    <w:p w14:paraId="38CDDA7C" w14:textId="672F6610" w:rsidR="00F80C17" w:rsidRDefault="00F80C17" w:rsidP="00F80C17">
      <w:pPr>
        <w:keepNext/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spacing w:before="120"/>
        <w:jc w:val="left"/>
        <w:rPr>
          <w:lang w:val="en-CA"/>
        </w:rPr>
      </w:pPr>
      <w:bookmarkStart w:id="30" w:name="_Ref502870252"/>
      <w:bookmarkEnd w:id="29"/>
      <w:r>
        <w:rPr>
          <w:lang w:val="en-CA"/>
        </w:rPr>
        <w:t>A. Luthra, E. François, and W.</w:t>
      </w:r>
      <w:r w:rsidRPr="00CB2D09">
        <w:rPr>
          <w:lang w:val="en-CA"/>
        </w:rPr>
        <w:t xml:space="preserve"> </w:t>
      </w:r>
      <w:proofErr w:type="spellStart"/>
      <w:r w:rsidRPr="00CB2D09">
        <w:rPr>
          <w:lang w:val="en-CA"/>
        </w:rPr>
        <w:t>Husak</w:t>
      </w:r>
      <w:proofErr w:type="spellEnd"/>
      <w:r w:rsidRPr="00CB2D09">
        <w:rPr>
          <w:lang w:val="en-CA"/>
        </w:rPr>
        <w:t xml:space="preserve"> (Editors), “Call for Evidence (</w:t>
      </w:r>
      <w:proofErr w:type="spellStart"/>
      <w:r w:rsidRPr="00CB2D09">
        <w:rPr>
          <w:lang w:val="en-CA"/>
        </w:rPr>
        <w:t>CfE</w:t>
      </w:r>
      <w:proofErr w:type="spellEnd"/>
      <w:r w:rsidRPr="00CB2D09">
        <w:rPr>
          <w:lang w:val="en-CA"/>
        </w:rPr>
        <w:t>) for HDR and WCG Video Coding”, N 15083, 110th MPEG meeting, Geneva</w:t>
      </w:r>
      <w:bookmarkEnd w:id="30"/>
    </w:p>
    <w:p w14:paraId="206B58AB" w14:textId="73A30BAA" w:rsidR="003E3E76" w:rsidRDefault="003E3E76" w:rsidP="003E3E76">
      <w:pPr>
        <w:keepNext/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jc w:val="left"/>
        <w:rPr>
          <w:lang w:val="en-CA"/>
        </w:rPr>
      </w:pPr>
      <w:bookmarkStart w:id="31" w:name="_Ref503347941"/>
      <w:r w:rsidRPr="003E3E76">
        <w:rPr>
          <w:lang w:val="en-CA"/>
        </w:rPr>
        <w:t xml:space="preserve">S. </w:t>
      </w:r>
      <w:proofErr w:type="spellStart"/>
      <w:r w:rsidRPr="003E3E76">
        <w:rPr>
          <w:lang w:val="en-CA"/>
        </w:rPr>
        <w:t>Iwamura</w:t>
      </w:r>
      <w:proofErr w:type="spellEnd"/>
      <w:r w:rsidRPr="003E3E76">
        <w:rPr>
          <w:lang w:val="en-CA"/>
        </w:rPr>
        <w:t xml:space="preserve">, S. </w:t>
      </w:r>
      <w:proofErr w:type="spellStart"/>
      <w:r w:rsidRPr="003E3E76">
        <w:rPr>
          <w:lang w:val="en-CA"/>
        </w:rPr>
        <w:t>Nemoto</w:t>
      </w:r>
      <w:proofErr w:type="spellEnd"/>
      <w:r w:rsidRPr="003E3E76">
        <w:rPr>
          <w:lang w:val="en-CA"/>
        </w:rPr>
        <w:t xml:space="preserve">, A. </w:t>
      </w:r>
      <w:proofErr w:type="spellStart"/>
      <w:proofErr w:type="gramStart"/>
      <w:r w:rsidRPr="003E3E76">
        <w:rPr>
          <w:lang w:val="en-CA"/>
        </w:rPr>
        <w:t>Ichigaya</w:t>
      </w:r>
      <w:proofErr w:type="spellEnd"/>
      <w:r>
        <w:rPr>
          <w:lang w:val="en-CA"/>
        </w:rPr>
        <w:t xml:space="preserve">, </w:t>
      </w:r>
      <w:r w:rsidRPr="003E3E76">
        <w:rPr>
          <w:lang w:val="en-CA"/>
        </w:rPr>
        <w:t xml:space="preserve"> </w:t>
      </w:r>
      <w:r>
        <w:rPr>
          <w:lang w:val="en-CA"/>
        </w:rPr>
        <w:t>“</w:t>
      </w:r>
      <w:proofErr w:type="gramEnd"/>
      <w:r w:rsidRPr="003E3E76">
        <w:rPr>
          <w:lang w:val="en-CA"/>
        </w:rPr>
        <w:t>AHG7: HLG rate po</w:t>
      </w:r>
      <w:r>
        <w:rPr>
          <w:lang w:val="en-CA"/>
        </w:rPr>
        <w:t xml:space="preserve">ints for </w:t>
      </w:r>
      <w:proofErr w:type="spellStart"/>
      <w:r>
        <w:rPr>
          <w:lang w:val="en-CA"/>
        </w:rPr>
        <w:t>CfP</w:t>
      </w:r>
      <w:proofErr w:type="spellEnd"/>
      <w:r>
        <w:rPr>
          <w:lang w:val="en-CA"/>
        </w:rPr>
        <w:t xml:space="preserve"> anchor generation”,</w:t>
      </w:r>
      <w:r w:rsidRPr="003E3E76">
        <w:rPr>
          <w:lang w:val="en-CA"/>
        </w:rPr>
        <w:t xml:space="preserve"> JVET-H0068</w:t>
      </w:r>
      <w:r>
        <w:rPr>
          <w:lang w:val="en-CA"/>
        </w:rPr>
        <w:t>, Oct. 2017, Macao, CN</w:t>
      </w:r>
      <w:bookmarkEnd w:id="31"/>
    </w:p>
    <w:p w14:paraId="51038134" w14:textId="48E0163E" w:rsidR="00270CF6" w:rsidRPr="00CB7E59" w:rsidRDefault="00CB7E59" w:rsidP="00CB7E59">
      <w:pPr>
        <w:keepNext/>
        <w:numPr>
          <w:ilvl w:val="0"/>
          <w:numId w:val="15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360"/>
        </w:tabs>
        <w:spacing w:before="120"/>
        <w:jc w:val="left"/>
        <w:rPr>
          <w:szCs w:val="22"/>
          <w:lang w:val="en-CA"/>
        </w:rPr>
      </w:pPr>
      <w:bookmarkStart w:id="32" w:name="_Ref503347955"/>
      <w:r>
        <w:rPr>
          <w:lang w:val="en-CA"/>
        </w:rPr>
        <w:t xml:space="preserve">A. </w:t>
      </w:r>
      <w:proofErr w:type="spellStart"/>
      <w:r>
        <w:rPr>
          <w:lang w:val="en-CA"/>
        </w:rPr>
        <w:t>Segall</w:t>
      </w:r>
      <w:proofErr w:type="spellEnd"/>
      <w:r>
        <w:rPr>
          <w:lang w:val="en-CA"/>
        </w:rPr>
        <w:t>, “</w:t>
      </w:r>
      <w:proofErr w:type="spellStart"/>
      <w:r w:rsidRPr="00CB7E59">
        <w:rPr>
          <w:lang w:val="en-CA"/>
        </w:rPr>
        <w:t>BoG</w:t>
      </w:r>
      <w:proofErr w:type="spellEnd"/>
      <w:r w:rsidRPr="00CB7E59">
        <w:rPr>
          <w:lang w:val="en-CA"/>
        </w:rPr>
        <w:t xml:space="preserve"> Report: Extended Colour Volume and High Dynamic Range”</w:t>
      </w:r>
      <w:r>
        <w:rPr>
          <w:lang w:val="en-CA"/>
        </w:rPr>
        <w:t xml:space="preserve">, </w:t>
      </w:r>
      <w:r>
        <w:rPr>
          <w:szCs w:val="22"/>
          <w:lang w:val="en-CA"/>
        </w:rPr>
        <w:t>JVET-H0095, Oct. 2017, Macao</w:t>
      </w:r>
      <w:r w:rsidRPr="0095083C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CN</w:t>
      </w:r>
      <w:bookmarkEnd w:id="32"/>
    </w:p>
    <w:p w14:paraId="62DD8790" w14:textId="77777777" w:rsidR="009D68AC" w:rsidRPr="0095083C" w:rsidRDefault="009D68AC" w:rsidP="00E90DB4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jc w:val="left"/>
        <w:rPr>
          <w:szCs w:val="22"/>
          <w:lang w:val="en-CA"/>
        </w:rPr>
      </w:pPr>
    </w:p>
    <w:p w14:paraId="675B7701" w14:textId="77777777" w:rsidR="00E82220" w:rsidRPr="00E82220" w:rsidRDefault="00E82220" w:rsidP="00E82220">
      <w:pPr>
        <w:rPr>
          <w:lang w:val="en-CA"/>
        </w:rPr>
      </w:pPr>
    </w:p>
    <w:p w14:paraId="5F0CF8E4" w14:textId="597B77D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CB804C2" w14:textId="164E434C" w:rsidR="005801A2" w:rsidRDefault="00BA7EC7" w:rsidP="00C00DDE">
      <w:pPr>
        <w:rPr>
          <w:b/>
          <w:szCs w:val="22"/>
          <w:lang w:val="en-CA"/>
        </w:rPr>
      </w:pPr>
      <w:bookmarkStart w:id="33" w:name="OLE_LINK3"/>
      <w:r w:rsidRPr="00BA7EC7">
        <w:rPr>
          <w:b/>
          <w:szCs w:val="22"/>
          <w:lang w:val="en-CA"/>
        </w:rPr>
        <w:t>Dolby Laboratories, Inc.</w:t>
      </w:r>
      <w:r>
        <w:rPr>
          <w:b/>
          <w:szCs w:val="22"/>
          <w:lang w:val="en-CA"/>
        </w:rPr>
        <w:t xml:space="preserve"> </w:t>
      </w:r>
      <w:r w:rsidR="005801A2"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  <w:bookmarkEnd w:id="33"/>
    </w:p>
    <w:p w14:paraId="00663634" w14:textId="245E7111" w:rsidR="00233F2F" w:rsidRPr="00BA7EC7" w:rsidRDefault="00233F2F" w:rsidP="00233F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NHK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p w14:paraId="53786C70" w14:textId="77777777" w:rsidR="00233F2F" w:rsidRPr="00BA7EC7" w:rsidRDefault="00233F2F" w:rsidP="00C00DDE">
      <w:pPr>
        <w:rPr>
          <w:szCs w:val="22"/>
          <w:lang w:val="en-CA"/>
        </w:rPr>
      </w:pPr>
    </w:p>
    <w:sectPr w:rsidR="00233F2F" w:rsidRPr="00BA7EC7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592E80" w14:textId="77777777" w:rsidR="00B361CE" w:rsidRDefault="00B361CE">
      <w:r>
        <w:separator/>
      </w:r>
    </w:p>
  </w:endnote>
  <w:endnote w:type="continuationSeparator" w:id="0">
    <w:p w14:paraId="3E049FFC" w14:textId="77777777" w:rsidR="00B361CE" w:rsidRDefault="00B3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6A0DD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0181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931C8">
      <w:rPr>
        <w:rStyle w:val="PageNumber"/>
        <w:noProof/>
      </w:rPr>
      <w:t>2018-01-10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87F500" w14:textId="77777777" w:rsidR="00B361CE" w:rsidRDefault="00B361CE">
      <w:r>
        <w:separator/>
      </w:r>
    </w:p>
  </w:footnote>
  <w:footnote w:type="continuationSeparator" w:id="0">
    <w:p w14:paraId="5FB6845E" w14:textId="77777777" w:rsidR="00B361CE" w:rsidRDefault="00B36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456274E"/>
    <w:multiLevelType w:val="hybridMultilevel"/>
    <w:tmpl w:val="169EF7F4"/>
    <w:lvl w:ilvl="0" w:tplc="D26C3874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74896D2"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72F47E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78A1E88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86CCA4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01A1E38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2AAA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0BE9206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8A41678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47A2065"/>
    <w:multiLevelType w:val="hybridMultilevel"/>
    <w:tmpl w:val="8BCA5110"/>
    <w:lvl w:ilvl="0" w:tplc="601CA3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0F1F60"/>
    <w:multiLevelType w:val="hybridMultilevel"/>
    <w:tmpl w:val="464AEED2"/>
    <w:lvl w:ilvl="0" w:tplc="97D8BEB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 w15:restartNumberingAfterBreak="0">
    <w:nsid w:val="6DC3293B"/>
    <w:multiLevelType w:val="singleLevel"/>
    <w:tmpl w:val="3A8EC28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11"/>
  </w:num>
  <w:num w:numId="14">
    <w:abstractNumId w:val="5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4E5C"/>
    <w:rsid w:val="000B0C0F"/>
    <w:rsid w:val="000B1C6B"/>
    <w:rsid w:val="000B4FF9"/>
    <w:rsid w:val="000C09AC"/>
    <w:rsid w:val="000E00F3"/>
    <w:rsid w:val="000F158C"/>
    <w:rsid w:val="00102F3D"/>
    <w:rsid w:val="00103104"/>
    <w:rsid w:val="00105807"/>
    <w:rsid w:val="00114B88"/>
    <w:rsid w:val="00124AD3"/>
    <w:rsid w:val="00124E38"/>
    <w:rsid w:val="0012580B"/>
    <w:rsid w:val="00131F90"/>
    <w:rsid w:val="0013458C"/>
    <w:rsid w:val="0013526E"/>
    <w:rsid w:val="00146152"/>
    <w:rsid w:val="00155526"/>
    <w:rsid w:val="00160993"/>
    <w:rsid w:val="00171371"/>
    <w:rsid w:val="00175A24"/>
    <w:rsid w:val="001868A2"/>
    <w:rsid w:val="00187E58"/>
    <w:rsid w:val="001A297E"/>
    <w:rsid w:val="001A2D1A"/>
    <w:rsid w:val="001A368E"/>
    <w:rsid w:val="001A7329"/>
    <w:rsid w:val="001A792F"/>
    <w:rsid w:val="001B4E28"/>
    <w:rsid w:val="001C3525"/>
    <w:rsid w:val="001C3AFB"/>
    <w:rsid w:val="001C5342"/>
    <w:rsid w:val="001D1BD2"/>
    <w:rsid w:val="001D4F09"/>
    <w:rsid w:val="001E02BE"/>
    <w:rsid w:val="001E3B37"/>
    <w:rsid w:val="001F2594"/>
    <w:rsid w:val="001F6199"/>
    <w:rsid w:val="0020469B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3F2F"/>
    <w:rsid w:val="002375C1"/>
    <w:rsid w:val="00263398"/>
    <w:rsid w:val="00266F06"/>
    <w:rsid w:val="00270CF6"/>
    <w:rsid w:val="00271636"/>
    <w:rsid w:val="00275BCF"/>
    <w:rsid w:val="00291E36"/>
    <w:rsid w:val="00292257"/>
    <w:rsid w:val="002A54E0"/>
    <w:rsid w:val="002B1595"/>
    <w:rsid w:val="002B191D"/>
    <w:rsid w:val="002C3D38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6148"/>
    <w:rsid w:val="00347178"/>
    <w:rsid w:val="003669EA"/>
    <w:rsid w:val="003706CC"/>
    <w:rsid w:val="00377710"/>
    <w:rsid w:val="00385BBB"/>
    <w:rsid w:val="00392386"/>
    <w:rsid w:val="003938B0"/>
    <w:rsid w:val="003A2D8E"/>
    <w:rsid w:val="003A3BA7"/>
    <w:rsid w:val="003A7CE6"/>
    <w:rsid w:val="003C1C47"/>
    <w:rsid w:val="003C20E4"/>
    <w:rsid w:val="003D6342"/>
    <w:rsid w:val="003E3E76"/>
    <w:rsid w:val="003E6F90"/>
    <w:rsid w:val="003E7156"/>
    <w:rsid w:val="003E78F3"/>
    <w:rsid w:val="003F5D0F"/>
    <w:rsid w:val="00414101"/>
    <w:rsid w:val="00417E71"/>
    <w:rsid w:val="004219CF"/>
    <w:rsid w:val="004234F0"/>
    <w:rsid w:val="00433DDB"/>
    <w:rsid w:val="00435A29"/>
    <w:rsid w:val="00437619"/>
    <w:rsid w:val="004619C5"/>
    <w:rsid w:val="00465A1E"/>
    <w:rsid w:val="00471293"/>
    <w:rsid w:val="00484F58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21A1"/>
    <w:rsid w:val="00544188"/>
    <w:rsid w:val="00550A66"/>
    <w:rsid w:val="00567EC7"/>
    <w:rsid w:val="00570013"/>
    <w:rsid w:val="005801A2"/>
    <w:rsid w:val="005952A5"/>
    <w:rsid w:val="005A33A1"/>
    <w:rsid w:val="005B217D"/>
    <w:rsid w:val="005C2F29"/>
    <w:rsid w:val="005C385F"/>
    <w:rsid w:val="005D079D"/>
    <w:rsid w:val="005E1AC6"/>
    <w:rsid w:val="005F6F1B"/>
    <w:rsid w:val="00615995"/>
    <w:rsid w:val="00624B33"/>
    <w:rsid w:val="0063041A"/>
    <w:rsid w:val="00630AA2"/>
    <w:rsid w:val="0063689E"/>
    <w:rsid w:val="00646707"/>
    <w:rsid w:val="00653842"/>
    <w:rsid w:val="0065700C"/>
    <w:rsid w:val="00657F7E"/>
    <w:rsid w:val="00662E58"/>
    <w:rsid w:val="006637F2"/>
    <w:rsid w:val="006642A5"/>
    <w:rsid w:val="00664DCF"/>
    <w:rsid w:val="00687030"/>
    <w:rsid w:val="006A462F"/>
    <w:rsid w:val="006C5D39"/>
    <w:rsid w:val="006C6582"/>
    <w:rsid w:val="006D6D9B"/>
    <w:rsid w:val="006E2810"/>
    <w:rsid w:val="006E5417"/>
    <w:rsid w:val="007023DE"/>
    <w:rsid w:val="00712F60"/>
    <w:rsid w:val="00720E3B"/>
    <w:rsid w:val="00724E76"/>
    <w:rsid w:val="00736819"/>
    <w:rsid w:val="0074393F"/>
    <w:rsid w:val="00745F6B"/>
    <w:rsid w:val="0075585E"/>
    <w:rsid w:val="00770571"/>
    <w:rsid w:val="007768FF"/>
    <w:rsid w:val="007824D3"/>
    <w:rsid w:val="007931C8"/>
    <w:rsid w:val="00796EE3"/>
    <w:rsid w:val="007A10FF"/>
    <w:rsid w:val="007A7D29"/>
    <w:rsid w:val="007B4AB8"/>
    <w:rsid w:val="007D1181"/>
    <w:rsid w:val="007E01A3"/>
    <w:rsid w:val="007F1F8B"/>
    <w:rsid w:val="007F67A1"/>
    <w:rsid w:val="00811C05"/>
    <w:rsid w:val="008206C8"/>
    <w:rsid w:val="008462D9"/>
    <w:rsid w:val="0086387C"/>
    <w:rsid w:val="00874A6C"/>
    <w:rsid w:val="00876C65"/>
    <w:rsid w:val="008A4B4C"/>
    <w:rsid w:val="008C239F"/>
    <w:rsid w:val="008C54CE"/>
    <w:rsid w:val="008D26C4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0A38"/>
    <w:rsid w:val="00955F6D"/>
    <w:rsid w:val="0096443A"/>
    <w:rsid w:val="00977C16"/>
    <w:rsid w:val="0098551D"/>
    <w:rsid w:val="009872F3"/>
    <w:rsid w:val="0099518F"/>
    <w:rsid w:val="009A523D"/>
    <w:rsid w:val="009B02A1"/>
    <w:rsid w:val="009D68AC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5176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361CE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1B2F"/>
    <w:rsid w:val="00B94B06"/>
    <w:rsid w:val="00B94C28"/>
    <w:rsid w:val="00BA7EC7"/>
    <w:rsid w:val="00BC10BA"/>
    <w:rsid w:val="00BC5AFD"/>
    <w:rsid w:val="00BE5ACE"/>
    <w:rsid w:val="00BF213C"/>
    <w:rsid w:val="00BF6B21"/>
    <w:rsid w:val="00C00DDE"/>
    <w:rsid w:val="00C04F43"/>
    <w:rsid w:val="00C0609D"/>
    <w:rsid w:val="00C115AB"/>
    <w:rsid w:val="00C26CCB"/>
    <w:rsid w:val="00C30249"/>
    <w:rsid w:val="00C3723B"/>
    <w:rsid w:val="00C42466"/>
    <w:rsid w:val="00C536E3"/>
    <w:rsid w:val="00C606C9"/>
    <w:rsid w:val="00C80288"/>
    <w:rsid w:val="00C84003"/>
    <w:rsid w:val="00C90650"/>
    <w:rsid w:val="00C936BE"/>
    <w:rsid w:val="00C948A0"/>
    <w:rsid w:val="00C97D78"/>
    <w:rsid w:val="00CB7E59"/>
    <w:rsid w:val="00CC2AAE"/>
    <w:rsid w:val="00CC5A42"/>
    <w:rsid w:val="00CD0EAB"/>
    <w:rsid w:val="00CE14FD"/>
    <w:rsid w:val="00CE5E02"/>
    <w:rsid w:val="00CF34DB"/>
    <w:rsid w:val="00CF558F"/>
    <w:rsid w:val="00D010C0"/>
    <w:rsid w:val="00D0181D"/>
    <w:rsid w:val="00D073E2"/>
    <w:rsid w:val="00D250B2"/>
    <w:rsid w:val="00D25938"/>
    <w:rsid w:val="00D446EC"/>
    <w:rsid w:val="00D51BF0"/>
    <w:rsid w:val="00D531DB"/>
    <w:rsid w:val="00D55942"/>
    <w:rsid w:val="00D807BF"/>
    <w:rsid w:val="00D82FCC"/>
    <w:rsid w:val="00D857B5"/>
    <w:rsid w:val="00DA17FC"/>
    <w:rsid w:val="00DA7887"/>
    <w:rsid w:val="00DB2C26"/>
    <w:rsid w:val="00DB5B18"/>
    <w:rsid w:val="00DD02F4"/>
    <w:rsid w:val="00DD6622"/>
    <w:rsid w:val="00DE1C7C"/>
    <w:rsid w:val="00DE6B43"/>
    <w:rsid w:val="00DF2D33"/>
    <w:rsid w:val="00E11923"/>
    <w:rsid w:val="00E262D4"/>
    <w:rsid w:val="00E36250"/>
    <w:rsid w:val="00E42A08"/>
    <w:rsid w:val="00E54511"/>
    <w:rsid w:val="00E61DAC"/>
    <w:rsid w:val="00E72B80"/>
    <w:rsid w:val="00E75FE3"/>
    <w:rsid w:val="00E80F23"/>
    <w:rsid w:val="00E82220"/>
    <w:rsid w:val="00E842B0"/>
    <w:rsid w:val="00E86C4C"/>
    <w:rsid w:val="00E907A3"/>
    <w:rsid w:val="00E90DB4"/>
    <w:rsid w:val="00EA5AE0"/>
    <w:rsid w:val="00EB3D91"/>
    <w:rsid w:val="00EB56E1"/>
    <w:rsid w:val="00EB7AB1"/>
    <w:rsid w:val="00EC51B1"/>
    <w:rsid w:val="00ED5B81"/>
    <w:rsid w:val="00EE3597"/>
    <w:rsid w:val="00EE7CD8"/>
    <w:rsid w:val="00EF48CC"/>
    <w:rsid w:val="00F00801"/>
    <w:rsid w:val="00F024B3"/>
    <w:rsid w:val="00F2488D"/>
    <w:rsid w:val="00F35AC6"/>
    <w:rsid w:val="00F5698F"/>
    <w:rsid w:val="00F601A0"/>
    <w:rsid w:val="00F73032"/>
    <w:rsid w:val="00F80C17"/>
    <w:rsid w:val="00F848FC"/>
    <w:rsid w:val="00F906F6"/>
    <w:rsid w:val="00F9282A"/>
    <w:rsid w:val="00F96BAD"/>
    <w:rsid w:val="00FA139D"/>
    <w:rsid w:val="00FB0E84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B7E5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E80F23"/>
    <w:rPr>
      <w:rFonts w:cs="Arial"/>
      <w:b/>
      <w:bCs/>
      <w:kern w:val="32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124AD3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rsid w:val="003C1C4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C1C4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C1C47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C1C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C1C47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84E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60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07217">
          <w:marLeft w:val="360"/>
          <w:marRight w:val="0"/>
          <w:marTop w:val="25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78171">
          <w:marLeft w:val="90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gitlab.com/standards/HDRTool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37389-0534-4974-8557-D65904C3F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925</Words>
  <Characters>5278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Yin, Peng</cp:lastModifiedBy>
  <cp:revision>5</cp:revision>
  <cp:lastPrinted>1900-01-01T08:00:00Z</cp:lastPrinted>
  <dcterms:created xsi:type="dcterms:W3CDTF">2018-01-11T17:44:00Z</dcterms:created>
  <dcterms:modified xsi:type="dcterms:W3CDTF">2018-01-11T18:00:00Z</dcterms:modified>
</cp:coreProperties>
</file>