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9F6" w:rsidRPr="00684346" w:rsidRDefault="00952F94">
      <w:pPr>
        <w:jc w:val="center"/>
        <w:rPr>
          <w:b/>
          <w:sz w:val="28"/>
          <w:szCs w:val="28"/>
          <w:lang w:val="fr-CH"/>
        </w:rPr>
      </w:pPr>
      <w:r w:rsidRPr="00684346">
        <w:rPr>
          <w:b/>
          <w:sz w:val="28"/>
          <w:szCs w:val="28"/>
          <w:lang w:val="fr-CH"/>
        </w:rPr>
        <w:t>INTERNATIONAL ORGANISATION FOR STANDARDISATION</w:t>
      </w:r>
    </w:p>
    <w:p w:rsidR="005D09F6" w:rsidRPr="00684346" w:rsidRDefault="00952F94">
      <w:pPr>
        <w:jc w:val="center"/>
        <w:rPr>
          <w:b/>
          <w:sz w:val="28"/>
          <w:lang w:val="fr-CH"/>
        </w:rPr>
      </w:pPr>
      <w:r w:rsidRPr="00684346">
        <w:rPr>
          <w:b/>
          <w:sz w:val="28"/>
          <w:lang w:val="fr-CH"/>
        </w:rPr>
        <w:t>ORGANISATION INTERNATIONALE DE NORMALISATION</w:t>
      </w:r>
    </w:p>
    <w:p w:rsidR="005D09F6" w:rsidRDefault="00952F94">
      <w:pPr>
        <w:jc w:val="center"/>
        <w:rPr>
          <w:b/>
          <w:sz w:val="28"/>
        </w:rPr>
      </w:pPr>
      <w:r>
        <w:rPr>
          <w:b/>
          <w:sz w:val="28"/>
        </w:rPr>
        <w:t>ISO/IEC JTC1/SC29/WG11</w:t>
      </w:r>
    </w:p>
    <w:p w:rsidR="005D09F6" w:rsidRDefault="00952F94">
      <w:pPr>
        <w:jc w:val="center"/>
        <w:rPr>
          <w:b/>
        </w:rPr>
      </w:pPr>
      <w:r>
        <w:rPr>
          <w:b/>
          <w:sz w:val="28"/>
        </w:rPr>
        <w:t>CODING OF MOVING PICTURES AND AUDIO</w:t>
      </w:r>
    </w:p>
    <w:p w:rsidR="005D09F6" w:rsidRDefault="005D09F6">
      <w:pPr>
        <w:tabs>
          <w:tab w:val="left" w:pos="5387"/>
        </w:tabs>
        <w:spacing w:line="240" w:lineRule="exact"/>
        <w:jc w:val="center"/>
        <w:rPr>
          <w:b/>
        </w:rPr>
      </w:pPr>
    </w:p>
    <w:p w:rsidR="005D09F6" w:rsidRDefault="00952F94">
      <w:pPr>
        <w:jc w:val="right"/>
        <w:rPr>
          <w:b/>
        </w:rPr>
      </w:pPr>
      <w:r>
        <w:rPr>
          <w:b/>
        </w:rPr>
        <w:t>ISO/IEC JTC1/SC29/WG11 MPEG20</w:t>
      </w:r>
      <w:r>
        <w:rPr>
          <w:rFonts w:hint="eastAsia"/>
          <w:b/>
          <w:lang w:eastAsia="ja-JP"/>
        </w:rPr>
        <w:t>15</w:t>
      </w:r>
      <w:r>
        <w:rPr>
          <w:b/>
        </w:rPr>
        <w:t>/</w:t>
      </w:r>
      <w:r w:rsidR="001422D2">
        <w:rPr>
          <w:b/>
        </w:rPr>
        <w:t>N15798</w:t>
      </w:r>
    </w:p>
    <w:p w:rsidR="005D09F6" w:rsidRDefault="00952F94">
      <w:pPr>
        <w:jc w:val="right"/>
        <w:rPr>
          <w:rFonts w:eastAsia="Malgun Gothic"/>
          <w:b/>
        </w:rPr>
      </w:pPr>
      <w:r>
        <w:rPr>
          <w:rFonts w:hint="eastAsia"/>
          <w:b/>
          <w:lang w:eastAsia="ja-JP"/>
        </w:rPr>
        <w:t>October</w:t>
      </w:r>
      <w:r>
        <w:rPr>
          <w:rFonts w:eastAsia="Malgun Gothic"/>
          <w:b/>
        </w:rPr>
        <w:t xml:space="preserve"> 201</w:t>
      </w:r>
      <w:r>
        <w:rPr>
          <w:rFonts w:hint="eastAsia"/>
          <w:b/>
          <w:lang w:eastAsia="ja-JP"/>
        </w:rPr>
        <w:t>5</w:t>
      </w:r>
      <w:r>
        <w:rPr>
          <w:rFonts w:eastAsia="Malgun Gothic"/>
          <w:b/>
        </w:rPr>
        <w:t xml:space="preserve">, </w:t>
      </w:r>
      <w:r>
        <w:rPr>
          <w:rFonts w:hint="eastAsia"/>
          <w:b/>
          <w:lang w:eastAsia="ja-JP"/>
        </w:rPr>
        <w:t>Geneva</w:t>
      </w:r>
      <w:r>
        <w:rPr>
          <w:rFonts w:eastAsia="Malgun Gothic"/>
          <w:b/>
        </w:rPr>
        <w:t xml:space="preserve">, </w:t>
      </w:r>
      <w:r>
        <w:rPr>
          <w:rFonts w:hint="eastAsia"/>
          <w:b/>
          <w:lang w:eastAsia="ja-JP"/>
        </w:rPr>
        <w:t>Switzerland</w:t>
      </w:r>
    </w:p>
    <w:p w:rsidR="005D09F6" w:rsidRDefault="005D09F6">
      <w:pPr>
        <w:jc w:val="right"/>
        <w:rPr>
          <w:b/>
          <w:lang w:eastAsia="ja-JP"/>
        </w:rPr>
      </w:pPr>
    </w:p>
    <w:p w:rsidR="005D09F6" w:rsidRDefault="005D09F6">
      <w:pPr>
        <w:jc w:val="right"/>
        <w:rPr>
          <w:b/>
          <w:lang w:eastAsia="ja-JP"/>
        </w:rPr>
      </w:pPr>
    </w:p>
    <w:p w:rsidR="005D09F6" w:rsidRDefault="005D09F6">
      <w:pPr>
        <w:spacing w:line="240" w:lineRule="exact"/>
        <w:rPr>
          <w:lang w:val="fr-FR"/>
        </w:rPr>
      </w:pPr>
    </w:p>
    <w:tbl>
      <w:tblPr>
        <w:tblW w:w="0" w:type="auto"/>
        <w:tblLook w:val="01E0" w:firstRow="1" w:lastRow="1" w:firstColumn="1" w:lastColumn="1" w:noHBand="0" w:noVBand="0"/>
      </w:tblPr>
      <w:tblGrid>
        <w:gridCol w:w="1076"/>
        <w:gridCol w:w="8279"/>
      </w:tblGrid>
      <w:tr w:rsidR="005D09F6">
        <w:tc>
          <w:tcPr>
            <w:tcW w:w="1080" w:type="dxa"/>
          </w:tcPr>
          <w:p w:rsidR="005D09F6" w:rsidRDefault="00952F94">
            <w:pPr>
              <w:suppressAutoHyphens/>
              <w:rPr>
                <w:b/>
              </w:rPr>
            </w:pPr>
            <w:r>
              <w:rPr>
                <w:b/>
              </w:rPr>
              <w:t>Source</w:t>
            </w:r>
          </w:p>
        </w:tc>
        <w:tc>
          <w:tcPr>
            <w:tcW w:w="8491" w:type="dxa"/>
          </w:tcPr>
          <w:p w:rsidR="005D09F6" w:rsidRDefault="008F199A">
            <w:pPr>
              <w:suppressAutoHyphens/>
              <w:rPr>
                <w:b/>
              </w:rPr>
            </w:pPr>
            <w:r>
              <w:rPr>
                <w:b/>
              </w:rPr>
              <w:t>Video</w:t>
            </w:r>
          </w:p>
        </w:tc>
      </w:tr>
      <w:tr w:rsidR="005D09F6">
        <w:tc>
          <w:tcPr>
            <w:tcW w:w="1080" w:type="dxa"/>
          </w:tcPr>
          <w:p w:rsidR="005D09F6" w:rsidRDefault="00952F94">
            <w:pPr>
              <w:suppressAutoHyphens/>
              <w:rPr>
                <w:b/>
              </w:rPr>
            </w:pPr>
            <w:r>
              <w:rPr>
                <w:b/>
              </w:rPr>
              <w:t>Status</w:t>
            </w:r>
          </w:p>
        </w:tc>
        <w:tc>
          <w:tcPr>
            <w:tcW w:w="8491" w:type="dxa"/>
          </w:tcPr>
          <w:p w:rsidR="005D09F6" w:rsidRDefault="001422D2">
            <w:pPr>
              <w:suppressAutoHyphens/>
              <w:rPr>
                <w:b/>
              </w:rPr>
            </w:pPr>
            <w:r>
              <w:rPr>
                <w:b/>
              </w:rPr>
              <w:t>Approved</w:t>
            </w:r>
          </w:p>
        </w:tc>
      </w:tr>
      <w:tr w:rsidR="005D09F6">
        <w:tc>
          <w:tcPr>
            <w:tcW w:w="1080" w:type="dxa"/>
          </w:tcPr>
          <w:p w:rsidR="005D09F6" w:rsidRDefault="00952F94">
            <w:pPr>
              <w:suppressAutoHyphens/>
              <w:rPr>
                <w:b/>
              </w:rPr>
            </w:pPr>
            <w:r>
              <w:rPr>
                <w:b/>
              </w:rPr>
              <w:t>Title</w:t>
            </w:r>
          </w:p>
        </w:tc>
        <w:tc>
          <w:tcPr>
            <w:tcW w:w="8491" w:type="dxa"/>
          </w:tcPr>
          <w:p w:rsidR="005D09F6" w:rsidRDefault="00A95DEB">
            <w:pPr>
              <w:suppressAutoHyphens/>
              <w:rPr>
                <w:b/>
              </w:rPr>
            </w:pPr>
            <w:r>
              <w:rPr>
                <w:b/>
              </w:rPr>
              <w:t>Core Experiment</w:t>
            </w:r>
            <w:r w:rsidR="00EF2CE7">
              <w:rPr>
                <w:b/>
              </w:rPr>
              <w:t xml:space="preserve"> 5 on Colour Transforms and Sampling Filters</w:t>
            </w:r>
          </w:p>
        </w:tc>
      </w:tr>
      <w:tr w:rsidR="005D09F6">
        <w:tc>
          <w:tcPr>
            <w:tcW w:w="1080" w:type="dxa"/>
          </w:tcPr>
          <w:p w:rsidR="005D09F6" w:rsidRDefault="00952F94">
            <w:pPr>
              <w:rPr>
                <w:b/>
              </w:rPr>
            </w:pPr>
            <w:r>
              <w:rPr>
                <w:b/>
              </w:rPr>
              <w:t>Author</w:t>
            </w:r>
          </w:p>
        </w:tc>
        <w:tc>
          <w:tcPr>
            <w:tcW w:w="8491" w:type="dxa"/>
          </w:tcPr>
          <w:p w:rsidR="003034D7" w:rsidRDefault="003034D7" w:rsidP="003034D7">
            <w:r>
              <w:t>CE Chairs: P. Topiwala (FastVDO), R.</w:t>
            </w:r>
            <w:r w:rsidR="001117F4">
              <w:t xml:space="preserve"> </w:t>
            </w:r>
            <w:r>
              <w:t>Brondijk</w:t>
            </w:r>
            <w:r w:rsidR="00842112">
              <w:t xml:space="preserve"> </w:t>
            </w:r>
            <w:r>
              <w:t>(Philips)</w:t>
            </w:r>
            <w:r w:rsidR="00842112">
              <w:t xml:space="preserve">, </w:t>
            </w:r>
            <w:r w:rsidR="008E7CA0">
              <w:t xml:space="preserve">J. Sole (Qualcomm), </w:t>
            </w:r>
            <w:r w:rsidR="00842112">
              <w:t>A. Smolic (Disney)</w:t>
            </w:r>
            <w:r>
              <w:t>.</w:t>
            </w:r>
          </w:p>
          <w:p w:rsidR="005D09F6" w:rsidRDefault="005D09F6">
            <w:pPr>
              <w:rPr>
                <w:lang w:eastAsia="ja-JP"/>
              </w:rPr>
            </w:pPr>
          </w:p>
        </w:tc>
      </w:tr>
    </w:tbl>
    <w:p w:rsidR="000015E5" w:rsidRDefault="00A95DEB" w:rsidP="00A95DEB">
      <w:pPr>
        <w:pStyle w:val="Heading1"/>
        <w:numPr>
          <w:ilvl w:val="0"/>
          <w:numId w:val="0"/>
        </w:numPr>
        <w:ind w:left="432"/>
        <w:rPr>
          <w:lang w:val="de-AT"/>
        </w:rPr>
      </w:pPr>
      <w:r>
        <w:rPr>
          <w:lang w:val="de-AT"/>
        </w:rPr>
        <w:t>Abstract</w:t>
      </w:r>
    </w:p>
    <w:p w:rsidR="003034D7" w:rsidRPr="00684346" w:rsidRDefault="00684346" w:rsidP="00A95DEB">
      <w:r>
        <w:t>The aim of</w:t>
      </w:r>
      <w:r w:rsidR="00B47F56" w:rsidRPr="00684346">
        <w:t xml:space="preserve"> CE</w:t>
      </w:r>
      <w:r w:rsidR="00964812" w:rsidRPr="00684346">
        <w:t>5</w:t>
      </w:r>
      <w:r w:rsidR="00B47F56" w:rsidRPr="00684346">
        <w:t xml:space="preserve"> </w:t>
      </w:r>
      <w:r>
        <w:t>is to investigate the use of</w:t>
      </w:r>
      <w:r w:rsidR="00B47F56" w:rsidRPr="00684346">
        <w:t xml:space="preserve"> </w:t>
      </w:r>
      <w:r>
        <w:t>alternative</w:t>
      </w:r>
      <w:r w:rsidRPr="00684346">
        <w:t xml:space="preserve"> </w:t>
      </w:r>
      <w:r>
        <w:t>colour transforms</w:t>
      </w:r>
      <w:r w:rsidR="00BA2E13" w:rsidRPr="00684346">
        <w:t xml:space="preserve"> </w:t>
      </w:r>
      <w:r>
        <w:t xml:space="preserve">and sampling filters </w:t>
      </w:r>
      <w:r w:rsidR="000D727B" w:rsidRPr="00684346">
        <w:t xml:space="preserve">are </w:t>
      </w:r>
      <w:r>
        <w:t>compared to the anchors. Performance will be measured using the common test conditions and objective metrics. Subjective assessment will be optionally conducted as opportunity permits.</w:t>
      </w:r>
    </w:p>
    <w:p w:rsidR="00A95DEB" w:rsidRDefault="00A95DEB" w:rsidP="00A95DEB">
      <w:pPr>
        <w:pStyle w:val="Heading1"/>
        <w:rPr>
          <w:lang w:val="de-AT"/>
        </w:rPr>
      </w:pPr>
      <w:r>
        <w:rPr>
          <w:lang w:val="de-AT"/>
        </w:rPr>
        <w:t>Introduction</w:t>
      </w:r>
    </w:p>
    <w:p w:rsidR="003034D7" w:rsidRDefault="003034D7" w:rsidP="003034D7">
      <w:pPr>
        <w:rPr>
          <w:lang w:val="de-AT"/>
        </w:rPr>
      </w:pPr>
    </w:p>
    <w:p w:rsidR="003034D7" w:rsidRPr="00684346" w:rsidRDefault="003034D7" w:rsidP="003034D7">
      <w:r w:rsidRPr="00684346">
        <w:t xml:space="preserve">HDR and WCG represent higher intensities and broader </w:t>
      </w:r>
      <w:r w:rsidR="00684346">
        <w:t>colour transforms</w:t>
      </w:r>
      <w:r w:rsidRPr="00684346">
        <w:t xml:space="preserve"> than previously used in SDR video.  Nevertheless, the base structur</w:t>
      </w:r>
      <w:r w:rsidR="00684346">
        <w:t>e</w:t>
      </w:r>
      <w:r w:rsidRPr="00684346">
        <w:t xml:space="preserve"> for HDR compression is still targeted to be HEVC Main10, with potentially additional tools that still operate in the YCbCr 4:2:0 domain. Numerous other tools can still influence the quality of HDR compression and representation which fall outside this domain. In particular, these include </w:t>
      </w:r>
      <w:r w:rsidR="00684346">
        <w:t>colour transforms</w:t>
      </w:r>
      <w:r w:rsidRPr="00684346">
        <w:t xml:space="preserve"> (other than YCbCr) and chroma sampling techniques, which if used</w:t>
      </w:r>
      <w:r w:rsidR="000D727B" w:rsidRPr="00684346">
        <w:t>,</w:t>
      </w:r>
      <w:r w:rsidRPr="00684346">
        <w:t xml:space="preserve"> could perhaps be signal</w:t>
      </w:r>
      <w:r w:rsidR="008F199A">
        <w:t>l</w:t>
      </w:r>
      <w:r w:rsidRPr="00684346">
        <w:t>ed using SEI/VUI rather than SPS/PPS. These are the main topic of study in this CE.</w:t>
      </w:r>
    </w:p>
    <w:p w:rsidR="003034D7" w:rsidRPr="00684346" w:rsidRDefault="003034D7" w:rsidP="003034D7"/>
    <w:p w:rsidR="00A95DEB" w:rsidRPr="00684346" w:rsidRDefault="00BA2E13">
      <w:r w:rsidRPr="00684346">
        <w:t xml:space="preserve">Currently in MPEG, there are several different </w:t>
      </w:r>
      <w:r w:rsidR="00684346">
        <w:t>colour transforms</w:t>
      </w:r>
      <w:r w:rsidRPr="00684346">
        <w:t xml:space="preserve"> o</w:t>
      </w:r>
      <w:r w:rsidR="00F31F03" w:rsidRPr="00684346">
        <w:t>n the table. Proponents are interested in the subjective comparison of the different proposals</w:t>
      </w:r>
      <w:r w:rsidR="00D97D36" w:rsidRPr="00684346">
        <w:t xml:space="preserve"> are encouraged to participate</w:t>
      </w:r>
      <w:r w:rsidR="00F31F03" w:rsidRPr="00684346">
        <w:t xml:space="preserve">. </w:t>
      </w:r>
    </w:p>
    <w:p w:rsidR="008A068C" w:rsidRPr="00684346" w:rsidRDefault="008A068C" w:rsidP="00A95DEB"/>
    <w:p w:rsidR="008A068C" w:rsidRPr="00684346" w:rsidRDefault="00D97D36" w:rsidP="00A95DEB">
      <w:r w:rsidRPr="00684346">
        <w:t>A key premis</w:t>
      </w:r>
      <w:r w:rsidR="00684346">
        <w:t>e</w:t>
      </w:r>
      <w:r w:rsidRPr="00684346">
        <w:t xml:space="preserve"> of this CE is that t</w:t>
      </w:r>
      <w:r w:rsidR="008A068C" w:rsidRPr="00684346">
        <w:t xml:space="preserve">he </w:t>
      </w:r>
      <w:r w:rsidR="00684346">
        <w:t>colour transforms</w:t>
      </w:r>
      <w:r w:rsidR="008A068C" w:rsidRPr="00684346">
        <w:t xml:space="preserve"> be compared on as equal grounds as possible. </w:t>
      </w:r>
    </w:p>
    <w:p w:rsidR="008A068C" w:rsidRPr="00684346" w:rsidRDefault="008A068C" w:rsidP="00A95DEB"/>
    <w:p w:rsidR="008A068C" w:rsidRPr="00684346" w:rsidRDefault="008A068C" w:rsidP="00A95DEB">
      <w:r w:rsidRPr="00684346">
        <w:t>This means that tools that could ben</w:t>
      </w:r>
      <w:r w:rsidR="008F199A">
        <w:t>e</w:t>
      </w:r>
      <w:r w:rsidRPr="00684346">
        <w:t xml:space="preserve">fit </w:t>
      </w:r>
      <w:r w:rsidR="00D97D36" w:rsidRPr="00684346">
        <w:t xml:space="preserve">all </w:t>
      </w:r>
      <w:r w:rsidR="00684346">
        <w:t>colour transforms</w:t>
      </w:r>
      <w:r w:rsidRPr="00684346">
        <w:t xml:space="preserve"> should not be included in the test</w:t>
      </w:r>
      <w:r w:rsidR="00D97D36" w:rsidRPr="00684346">
        <w:t xml:space="preserve">. More specifically, this implies </w:t>
      </w:r>
    </w:p>
    <w:p w:rsidR="008A068C" w:rsidRPr="00684346" w:rsidRDefault="008A068C" w:rsidP="00222447">
      <w:pPr>
        <w:ind w:left="720"/>
      </w:pPr>
      <w:r w:rsidRPr="00684346">
        <w:t xml:space="preserve">- </w:t>
      </w:r>
      <w:r w:rsidR="00684346">
        <w:t>Use of a f</w:t>
      </w:r>
      <w:r w:rsidRPr="00684346">
        <w:t xml:space="preserve">ixed </w:t>
      </w:r>
      <w:r w:rsidR="008F199A">
        <w:t>transfer function (TF)</w:t>
      </w:r>
      <w:r w:rsidR="00684346">
        <w:t>, to be selected within the CE.</w:t>
      </w:r>
    </w:p>
    <w:p w:rsidR="00A95DEB" w:rsidRDefault="008A068C" w:rsidP="00222447">
      <w:pPr>
        <w:ind w:left="720"/>
      </w:pPr>
      <w:r w:rsidRPr="00684346">
        <w:t>- No use of reshapers or colo</w:t>
      </w:r>
      <w:r w:rsidR="008F199A">
        <w:t>u</w:t>
      </w:r>
      <w:r w:rsidRPr="00684346">
        <w:t xml:space="preserve">r enhancers. </w:t>
      </w:r>
    </w:p>
    <w:p w:rsidR="00684346" w:rsidRPr="00684346" w:rsidRDefault="00684346" w:rsidP="00F256F4">
      <w:r>
        <w:t>An important issue is how to properly incorporate colour transforms that have a TF incorporated within their definition. This topic will be explored within the CE.</w:t>
      </w:r>
    </w:p>
    <w:p w:rsidR="003034D7" w:rsidRPr="00684346" w:rsidRDefault="003034D7" w:rsidP="00222447">
      <w:pPr>
        <w:ind w:left="720"/>
      </w:pPr>
    </w:p>
    <w:p w:rsidR="003034D7" w:rsidRPr="003034D7" w:rsidRDefault="003034D7" w:rsidP="003034D7">
      <w:pPr>
        <w:rPr>
          <w:lang w:val="de-AT"/>
        </w:rPr>
      </w:pPr>
      <w:r w:rsidRPr="003034D7">
        <w:rPr>
          <w:lang w:val="de-AT"/>
        </w:rPr>
        <w:t>CE Mandates</w:t>
      </w:r>
    </w:p>
    <w:p w:rsidR="003034D7" w:rsidRPr="00684346" w:rsidRDefault="003034D7">
      <w:pPr>
        <w:pStyle w:val="ListParagraph"/>
        <w:numPr>
          <w:ilvl w:val="0"/>
          <w:numId w:val="2"/>
        </w:numPr>
        <w:jc w:val="both"/>
        <w:rPr>
          <w:rFonts w:ascii="Times New Roman" w:eastAsia="MS Mincho" w:hAnsi="Times New Roman" w:cs="Times New Roman"/>
          <w:sz w:val="24"/>
          <w:szCs w:val="24"/>
        </w:rPr>
      </w:pPr>
      <w:r w:rsidRPr="00684346">
        <w:rPr>
          <w:rFonts w:ascii="Times New Roman" w:eastAsia="MS Mincho" w:hAnsi="Times New Roman" w:cs="Times New Roman"/>
          <w:sz w:val="24"/>
          <w:szCs w:val="24"/>
        </w:rPr>
        <w:t xml:space="preserve">Formulate concrete scope of this CE in terms the workflow (input, output). In general, the input </w:t>
      </w:r>
      <w:r w:rsidR="00D97D36" w:rsidRPr="00684346">
        <w:rPr>
          <w:rFonts w:ascii="Times New Roman" w:eastAsia="MS Mincho" w:hAnsi="Times New Roman" w:cs="Times New Roman"/>
          <w:sz w:val="24"/>
          <w:szCs w:val="24"/>
        </w:rPr>
        <w:t xml:space="preserve">shall be the set of content proposed for </w:t>
      </w:r>
      <w:r w:rsidR="00465691">
        <w:rPr>
          <w:rFonts w:ascii="Times New Roman" w:eastAsia="MS Mincho" w:hAnsi="Times New Roman" w:cs="Times New Roman"/>
          <w:sz w:val="24"/>
          <w:szCs w:val="24"/>
        </w:rPr>
        <w:t>CE5</w:t>
      </w:r>
      <w:r w:rsidR="00D97D36" w:rsidRPr="00684346">
        <w:rPr>
          <w:rFonts w:ascii="Times New Roman" w:eastAsia="MS Mincho" w:hAnsi="Times New Roman" w:cs="Times New Roman"/>
          <w:sz w:val="24"/>
          <w:szCs w:val="24"/>
        </w:rPr>
        <w:t>, but all converted to EXR half float RGB, in the EXR format that is supported by HDRTools. The output is also EXR half float RGB, in the format created by HDRTools.</w:t>
      </w:r>
    </w:p>
    <w:p w:rsidR="003034D7" w:rsidRPr="00684346" w:rsidRDefault="00A52D84" w:rsidP="003034D7">
      <w:pPr>
        <w:pStyle w:val="ListParagraph"/>
        <w:numPr>
          <w:ilvl w:val="0"/>
          <w:numId w:val="2"/>
        </w:numPr>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I</w:t>
      </w:r>
      <w:r w:rsidR="003034D7" w:rsidRPr="00684346">
        <w:rPr>
          <w:rFonts w:ascii="Times New Roman" w:eastAsia="MS Mincho" w:hAnsi="Times New Roman" w:cs="Times New Roman"/>
          <w:sz w:val="24"/>
          <w:szCs w:val="24"/>
        </w:rPr>
        <w:t xml:space="preserve">nvestigate performance value of varying tools in these boxes, both individually and in concert. An important issue is how to account for the </w:t>
      </w:r>
      <w:r w:rsidR="008F199A">
        <w:rPr>
          <w:rFonts w:ascii="Times New Roman" w:eastAsia="MS Mincho" w:hAnsi="Times New Roman" w:cs="Times New Roman"/>
          <w:sz w:val="24"/>
          <w:szCs w:val="24"/>
        </w:rPr>
        <w:t>TF</w:t>
      </w:r>
      <w:r w:rsidR="003034D7" w:rsidRPr="00684346">
        <w:rPr>
          <w:rFonts w:ascii="Times New Roman" w:eastAsia="MS Mincho" w:hAnsi="Times New Roman" w:cs="Times New Roman"/>
          <w:sz w:val="24"/>
          <w:szCs w:val="24"/>
        </w:rPr>
        <w:t xml:space="preserve">, which is not pictured below and not specifically part of this study. </w:t>
      </w:r>
    </w:p>
    <w:p w:rsidR="003034D7" w:rsidRPr="00684346" w:rsidRDefault="003034D7" w:rsidP="003034D7">
      <w:pPr>
        <w:pStyle w:val="ListParagraph"/>
        <w:numPr>
          <w:ilvl w:val="0"/>
          <w:numId w:val="2"/>
        </w:numPr>
        <w:jc w:val="both"/>
        <w:rPr>
          <w:rFonts w:ascii="Times New Roman" w:eastAsia="MS Mincho" w:hAnsi="Times New Roman" w:cs="Times New Roman"/>
          <w:sz w:val="24"/>
          <w:szCs w:val="24"/>
        </w:rPr>
      </w:pPr>
      <w:r w:rsidRPr="00684346">
        <w:rPr>
          <w:rFonts w:ascii="Times New Roman" w:eastAsia="MS Mincho" w:hAnsi="Times New Roman" w:cs="Times New Roman"/>
          <w:sz w:val="24"/>
          <w:szCs w:val="24"/>
        </w:rPr>
        <w:t>Investigate avenues for standard</w:t>
      </w:r>
      <w:r w:rsidR="00964812" w:rsidRPr="00684346">
        <w:rPr>
          <w:rFonts w:ascii="Times New Roman" w:eastAsia="MS Mincho" w:hAnsi="Times New Roman" w:cs="Times New Roman"/>
          <w:sz w:val="24"/>
          <w:szCs w:val="24"/>
        </w:rPr>
        <w:t xml:space="preserve">izing aspects of </w:t>
      </w:r>
      <w:r w:rsidR="00662452" w:rsidRPr="00684346">
        <w:rPr>
          <w:rFonts w:ascii="Times New Roman" w:eastAsia="MS Mincho" w:hAnsi="Times New Roman" w:cs="Times New Roman"/>
          <w:sz w:val="24"/>
          <w:szCs w:val="24"/>
        </w:rPr>
        <w:t xml:space="preserve">the </w:t>
      </w:r>
      <w:r w:rsidR="00684346">
        <w:rPr>
          <w:rFonts w:ascii="Times New Roman" w:eastAsia="MS Mincho" w:hAnsi="Times New Roman" w:cs="Times New Roman"/>
          <w:sz w:val="24"/>
          <w:szCs w:val="24"/>
        </w:rPr>
        <w:t>colour transforms</w:t>
      </w:r>
      <w:r w:rsidRPr="00684346">
        <w:rPr>
          <w:rFonts w:ascii="Times New Roman" w:eastAsia="MS Mincho" w:hAnsi="Times New Roman" w:cs="Times New Roman"/>
          <w:sz w:val="24"/>
          <w:szCs w:val="24"/>
        </w:rPr>
        <w:t>.</w:t>
      </w:r>
    </w:p>
    <w:p w:rsidR="00A95DEB" w:rsidRPr="00684346" w:rsidRDefault="00A95DEB" w:rsidP="00A95DEB"/>
    <w:p w:rsidR="00A95DEB" w:rsidRDefault="008825FC" w:rsidP="00A95DEB">
      <w:pPr>
        <w:pStyle w:val="Heading1"/>
        <w:rPr>
          <w:lang w:val="de-AT"/>
        </w:rPr>
      </w:pPr>
      <w:r>
        <w:rPr>
          <w:lang w:val="de-AT"/>
        </w:rPr>
        <w:t>Basic S</w:t>
      </w:r>
      <w:r w:rsidR="00A95DEB">
        <w:rPr>
          <w:lang w:val="de-AT"/>
        </w:rPr>
        <w:t>ystem</w:t>
      </w:r>
    </w:p>
    <w:p w:rsidR="008825FC" w:rsidRDefault="008825FC" w:rsidP="008825FC">
      <w:pPr>
        <w:rPr>
          <w:lang w:val="de-AT"/>
        </w:rPr>
      </w:pPr>
    </w:p>
    <w:p w:rsidR="00E114F6" w:rsidRDefault="00CA6B06" w:rsidP="00A52D84">
      <w:r>
        <w:t>C</w:t>
      </w:r>
      <w:r w:rsidR="00A52D84" w:rsidRPr="00684346">
        <w:t xml:space="preserve">olor </w:t>
      </w:r>
      <w:r w:rsidR="00E114F6">
        <w:t>transforms</w:t>
      </w:r>
      <w:r w:rsidR="00A52D84" w:rsidRPr="00684346">
        <w:t xml:space="preserve"> </w:t>
      </w:r>
      <w:r w:rsidR="00E114F6">
        <w:t>and sampling filter</w:t>
      </w:r>
      <w:r>
        <w:t>s are only the tools under test, and all</w:t>
      </w:r>
      <w:r w:rsidR="00E114F6">
        <w:t xml:space="preserve"> </w:t>
      </w:r>
      <w:r w:rsidR="00A52D84" w:rsidRPr="00684346">
        <w:t xml:space="preserve">experiements must start from EXR linear light. </w:t>
      </w:r>
      <w:r w:rsidR="00E114F6">
        <w:t xml:space="preserve">Other than the tools </w:t>
      </w:r>
      <w:r>
        <w:t xml:space="preserve">under test, </w:t>
      </w:r>
      <w:r w:rsidR="00E114F6">
        <w:t>plus the specified transfer function</w:t>
      </w:r>
      <w:r>
        <w:t xml:space="preserve"> (</w:t>
      </w:r>
      <w:r w:rsidR="00E114F6">
        <w:t>see below</w:t>
      </w:r>
      <w:r>
        <w:t>)</w:t>
      </w:r>
      <w:r w:rsidR="00E114F6">
        <w:t>, no other tools, or tuned or tuna</w:t>
      </w:r>
      <w:r w:rsidR="00FB066A">
        <w:t>ble parameters shall be employed</w:t>
      </w:r>
      <w:r w:rsidR="00E114F6">
        <w:t xml:space="preserve">. </w:t>
      </w:r>
      <w:r>
        <w:t>In particular, no data-specific parameters shall be employed.</w:t>
      </w:r>
    </w:p>
    <w:p w:rsidR="00E114F6" w:rsidRDefault="00E114F6" w:rsidP="00A52D84"/>
    <w:p w:rsidR="00A52D84" w:rsidRDefault="00A52D84" w:rsidP="00A52D84">
      <w:r>
        <w:t xml:space="preserve">The transfer function </w:t>
      </w:r>
      <w:r w:rsidR="00750032">
        <w:t xml:space="preserve">shall be </w:t>
      </w:r>
      <w:r w:rsidR="00E114F6">
        <w:t xml:space="preserve">the same </w:t>
      </w:r>
      <w:r>
        <w:t>for all experiments</w:t>
      </w:r>
      <w:r w:rsidR="00E114F6">
        <w:t>, as specified below</w:t>
      </w:r>
      <w:r>
        <w:t>.</w:t>
      </w:r>
      <w:r w:rsidR="00E114F6">
        <w:t xml:space="preserve"> We are interested in two choices, one mandatory, and one optional.</w:t>
      </w:r>
    </w:p>
    <w:p w:rsidR="00E114F6" w:rsidRPr="000C5287" w:rsidRDefault="00E114F6" w:rsidP="000C5287">
      <w:pPr>
        <w:pStyle w:val="ListParagraph"/>
        <w:numPr>
          <w:ilvl w:val="0"/>
          <w:numId w:val="3"/>
        </w:numPr>
      </w:pPr>
      <w:r w:rsidRPr="000C5287">
        <w:rPr>
          <w:rFonts w:ascii="Times New Roman" w:hAnsi="Times New Roman" w:cs="Times New Roman"/>
        </w:rPr>
        <w:t>ST.2084 (mandatory)</w:t>
      </w:r>
    </w:p>
    <w:p w:rsidR="00E114F6" w:rsidRPr="000C5287" w:rsidRDefault="00E114F6" w:rsidP="000C5287">
      <w:pPr>
        <w:pStyle w:val="ListParagraph"/>
        <w:numPr>
          <w:ilvl w:val="0"/>
          <w:numId w:val="3"/>
        </w:numPr>
      </w:pPr>
      <w:r w:rsidRPr="000C5287">
        <w:rPr>
          <w:rFonts w:ascii="Times New Roman" w:hAnsi="Times New Roman" w:cs="Times New Roman"/>
        </w:rPr>
        <w:t>Philips (optional)</w:t>
      </w:r>
    </w:p>
    <w:p w:rsidR="00A95DEB" w:rsidRPr="00684346" w:rsidRDefault="00E114F6" w:rsidP="00A95DEB">
      <w:r>
        <w:t xml:space="preserve">Experiments that </w:t>
      </w:r>
      <w:r w:rsidR="00CA6B06">
        <w:t>separately test</w:t>
      </w:r>
      <w:r>
        <w:t xml:space="preserve"> both are </w:t>
      </w:r>
      <w:r w:rsidR="00CA6B06">
        <w:t>of special</w:t>
      </w:r>
      <w:r>
        <w:t xml:space="preserve"> interest as they can help shed light on the independent value</w:t>
      </w:r>
      <w:r w:rsidR="00CA6B06">
        <w:t xml:space="preserve"> of the tools under test.</w:t>
      </w:r>
      <w:r>
        <w:t xml:space="preserve"> Note that the precise location of the transfer function in the processing chain is currently open to discretion.</w:t>
      </w:r>
    </w:p>
    <w:p w:rsidR="00E7403B" w:rsidRPr="00684346" w:rsidRDefault="00E7403B" w:rsidP="00A95DEB"/>
    <w:p w:rsidR="00E7403B" w:rsidRPr="008825FC" w:rsidRDefault="00E7403B" w:rsidP="00A95DEB">
      <w:pPr>
        <w:rPr>
          <w:lang w:val="de-AT"/>
        </w:rPr>
      </w:pPr>
      <w:r>
        <w:rPr>
          <w:noProof/>
        </w:rPr>
        <w:drawing>
          <wp:inline distT="0" distB="0" distL="0" distR="0" wp14:anchorId="326314E7" wp14:editId="1E259DCA">
            <wp:extent cx="4485388" cy="1851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lorSpaceSampling.png"/>
                    <pic:cNvPicPr/>
                  </pic:nvPicPr>
                  <pic:blipFill>
                    <a:blip r:embed="rId8">
                      <a:extLst>
                        <a:ext uri="{28A0092B-C50C-407E-A947-70E740481C1C}">
                          <a14:useLocalDpi xmlns:a14="http://schemas.microsoft.com/office/drawing/2010/main" val="0"/>
                        </a:ext>
                      </a:extLst>
                    </a:blip>
                    <a:stretch>
                      <a:fillRect/>
                    </a:stretch>
                  </pic:blipFill>
                  <pic:spPr>
                    <a:xfrm>
                      <a:off x="0" y="0"/>
                      <a:ext cx="4498474" cy="1857062"/>
                    </a:xfrm>
                    <a:prstGeom prst="rect">
                      <a:avLst/>
                    </a:prstGeom>
                  </pic:spPr>
                </pic:pic>
              </a:graphicData>
            </a:graphic>
          </wp:inline>
        </w:drawing>
      </w:r>
    </w:p>
    <w:p w:rsidR="00CA6B06" w:rsidRDefault="00E361E3" w:rsidP="00A95DEB">
      <w:pPr>
        <w:rPr>
          <w:i/>
          <w:lang w:val="de-AT"/>
        </w:rPr>
      </w:pPr>
      <w:r w:rsidRPr="008825FC">
        <w:rPr>
          <w:i/>
          <w:lang w:val="de-AT"/>
        </w:rPr>
        <w:object w:dxaOrig="7489" w:dyaOrig="2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pt;height:145.2pt" o:ole="">
            <v:imagedata r:id="rId9" o:title=""/>
          </v:shape>
          <o:OLEObject Type="Embed" ProgID="Visio.Drawing.11" ShapeID="_x0000_i1025" DrawAspect="Content" ObjectID="_1512206273" r:id="rId10"/>
        </w:object>
      </w:r>
    </w:p>
    <w:p w:rsidR="00AC19E0" w:rsidRDefault="00AC19E0" w:rsidP="00A95DEB">
      <w:pPr>
        <w:rPr>
          <w:i/>
          <w:lang w:val="de-AT"/>
        </w:rPr>
      </w:pPr>
    </w:p>
    <w:p w:rsidR="00AC19E0" w:rsidRPr="00AC19E0" w:rsidRDefault="00AC19E0" w:rsidP="00A95DEB">
      <w:pPr>
        <w:rPr>
          <w:lang w:val="de-AT"/>
        </w:rPr>
      </w:pPr>
      <w:r w:rsidRPr="00083AFC">
        <w:rPr>
          <w:lang w:val="de-AT"/>
        </w:rPr>
        <w:t xml:space="preserve">Recent work in CE1 has disclosed evidence that quantization parameters (especially offsets for chroma components) </w:t>
      </w:r>
      <w:r w:rsidR="00FB066A" w:rsidRPr="00083AFC">
        <w:rPr>
          <w:lang w:val="de-AT"/>
        </w:rPr>
        <w:t xml:space="preserve">designed </w:t>
      </w:r>
      <w:r w:rsidRPr="00083AFC">
        <w:rPr>
          <w:lang w:val="de-AT"/>
        </w:rPr>
        <w:t>according to color spaces may be beneficial. While all experiments must work with the anchor-provided quantization settings</w:t>
      </w:r>
      <w:r w:rsidR="00CA751A" w:rsidRPr="00083AFC">
        <w:rPr>
          <w:lang w:val="de-AT"/>
        </w:rPr>
        <w:t xml:space="preserve"> in the mandatory settings</w:t>
      </w:r>
      <w:r w:rsidRPr="00083AFC">
        <w:rPr>
          <w:lang w:val="de-AT"/>
        </w:rPr>
        <w:t xml:space="preserve">, proponents are encouraged to </w:t>
      </w:r>
      <w:r w:rsidR="00FB066A" w:rsidRPr="00083AFC">
        <w:rPr>
          <w:lang w:val="de-AT"/>
        </w:rPr>
        <w:t xml:space="preserve">also </w:t>
      </w:r>
      <w:r w:rsidRPr="00083AFC">
        <w:rPr>
          <w:lang w:val="de-AT"/>
        </w:rPr>
        <w:t xml:space="preserve">bring evidence with </w:t>
      </w:r>
      <w:r w:rsidR="00FB066A" w:rsidRPr="00083AFC">
        <w:rPr>
          <w:lang w:val="de-AT"/>
        </w:rPr>
        <w:t>adjusted</w:t>
      </w:r>
      <w:r w:rsidRPr="00083AFC">
        <w:rPr>
          <w:lang w:val="de-AT"/>
        </w:rPr>
        <w:t xml:space="preserve"> quantization parameters. Such results will also be reviewed in CE5.</w:t>
      </w:r>
    </w:p>
    <w:p w:rsidR="00E361E3" w:rsidRDefault="00A52D84" w:rsidP="00E361E3">
      <w:pPr>
        <w:pStyle w:val="Heading1"/>
        <w:rPr>
          <w:lang w:val="de-AT"/>
        </w:rPr>
      </w:pPr>
      <w:r>
        <w:rPr>
          <w:lang w:val="de-AT"/>
        </w:rPr>
        <w:lastRenderedPageBreak/>
        <w:t>Proposals</w:t>
      </w:r>
    </w:p>
    <w:p w:rsidR="00E361E3" w:rsidRDefault="00E361E3" w:rsidP="00750032">
      <w:pPr>
        <w:keepNext/>
        <w:rPr>
          <w:lang w:val="de-AT"/>
        </w:rPr>
      </w:pPr>
    </w:p>
    <w:p w:rsidR="00E361E3" w:rsidRDefault="00E361E3" w:rsidP="00E361E3">
      <w:pPr>
        <w:pStyle w:val="Heading2"/>
        <w:rPr>
          <w:lang w:val="de-AT"/>
        </w:rPr>
      </w:pPr>
      <w:r>
        <w:rPr>
          <w:lang w:val="de-AT"/>
        </w:rPr>
        <w:t>Y"u"v"</w:t>
      </w:r>
      <w:r w:rsidR="00CA6B06">
        <w:rPr>
          <w:lang w:val="de-AT"/>
        </w:rPr>
        <w:t xml:space="preserve"> [m37063]</w:t>
      </w:r>
    </w:p>
    <w:p w:rsidR="00E361E3" w:rsidRDefault="00E361E3" w:rsidP="00750032">
      <w:pPr>
        <w:keepNext/>
        <w:rPr>
          <w:lang w:val="de-AT"/>
        </w:rPr>
      </w:pPr>
    </w:p>
    <w:p w:rsidR="00E361E3" w:rsidRDefault="008825FC" w:rsidP="00E361E3">
      <w:pPr>
        <w:rPr>
          <w:lang w:val="de-AT"/>
        </w:rPr>
      </w:pPr>
      <w:r>
        <w:rPr>
          <w:lang w:val="de-AT"/>
        </w:rPr>
        <w:object w:dxaOrig="8364" w:dyaOrig="4548">
          <v:shape id="_x0000_i1026" type="#_x0000_t75" style="width:418.2pt;height:227.4pt" o:ole="">
            <v:imagedata r:id="rId11" o:title=""/>
          </v:shape>
          <o:OLEObject Type="Embed" ProgID="Visio.Drawing.11" ShapeID="_x0000_i1026" DrawAspect="Content" ObjectID="_1512206274" r:id="rId12"/>
        </w:object>
      </w:r>
    </w:p>
    <w:p w:rsidR="00E361E3" w:rsidRPr="00E361E3" w:rsidRDefault="00E361E3" w:rsidP="00E361E3">
      <w:pPr>
        <w:rPr>
          <w:lang w:val="de-AT"/>
        </w:rPr>
      </w:pPr>
    </w:p>
    <w:p w:rsidR="008825FC" w:rsidRDefault="008825FC" w:rsidP="008825FC">
      <w:pPr>
        <w:pStyle w:val="Heading2"/>
        <w:rPr>
          <w:lang w:val="de-AT"/>
        </w:rPr>
      </w:pPr>
      <w:r>
        <w:rPr>
          <w:lang w:val="de-AT"/>
        </w:rPr>
        <w:t>Y'FbFr</w:t>
      </w:r>
      <w:r w:rsidR="00E7403B">
        <w:rPr>
          <w:lang w:val="de-AT"/>
        </w:rPr>
        <w:t>4</w:t>
      </w:r>
      <w:r w:rsidR="00CA6B06">
        <w:rPr>
          <w:lang w:val="de-AT"/>
        </w:rPr>
        <w:t xml:space="preserve"> [m37065]</w:t>
      </w:r>
    </w:p>
    <w:p w:rsidR="00E7403B" w:rsidRDefault="00E7403B" w:rsidP="00E7403B">
      <w:pPr>
        <w:rPr>
          <w:lang w:val="de-AT"/>
        </w:rPr>
      </w:pPr>
    </w:p>
    <w:p w:rsidR="00E7403B" w:rsidRPr="00E7403B" w:rsidRDefault="00E7403B" w:rsidP="00E7403B">
      <w:pPr>
        <w:rPr>
          <w:lang w:val="de-AT"/>
        </w:rPr>
      </w:pPr>
      <w:r>
        <w:rPr>
          <w:noProof/>
        </w:rPr>
        <w:drawing>
          <wp:inline distT="0" distB="0" distL="0" distR="0" wp14:anchorId="242306E1" wp14:editId="6ECBBDED">
            <wp:extent cx="5820508" cy="3481728"/>
            <wp:effectExtent l="0" t="0" r="8890" b="444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13"/>
                    <a:stretch>
                      <a:fillRect/>
                    </a:stretch>
                  </pic:blipFill>
                  <pic:spPr bwMode="auto">
                    <a:xfrm>
                      <a:off x="0" y="0"/>
                      <a:ext cx="5820508" cy="3481728"/>
                    </a:xfrm>
                    <a:prstGeom prst="rect">
                      <a:avLst/>
                    </a:prstGeom>
                    <a:noFill/>
                    <a:ln w="9525">
                      <a:noFill/>
                      <a:miter lim="800000"/>
                      <a:headEnd/>
                      <a:tailEnd/>
                    </a:ln>
                  </pic:spPr>
                </pic:pic>
              </a:graphicData>
            </a:graphic>
          </wp:inline>
        </w:drawing>
      </w:r>
    </w:p>
    <w:p w:rsidR="008825FC" w:rsidRPr="008825FC" w:rsidRDefault="008825FC" w:rsidP="008825FC">
      <w:pPr>
        <w:rPr>
          <w:lang w:val="de-AT"/>
        </w:rPr>
      </w:pPr>
    </w:p>
    <w:p w:rsidR="0050183B" w:rsidRDefault="008825FC" w:rsidP="00B47F56">
      <w:pPr>
        <w:pStyle w:val="Heading2"/>
      </w:pPr>
      <w:r w:rsidRPr="0050183B">
        <w:rPr>
          <w:lang w:val="de-AT"/>
        </w:rPr>
        <w:lastRenderedPageBreak/>
        <w:t>Constant Lumiance Approach</w:t>
      </w:r>
      <w:r w:rsidR="0050183B">
        <w:rPr>
          <w:lang w:val="de-AT"/>
        </w:rPr>
        <w:t xml:space="preserve"> </w:t>
      </w:r>
      <w:r w:rsidR="00CA6B06">
        <w:rPr>
          <w:lang w:val="de-AT"/>
        </w:rPr>
        <w:t>[</w:t>
      </w:r>
      <w:r w:rsidR="0050183B">
        <w:rPr>
          <w:lang w:val="de-AT"/>
        </w:rPr>
        <w:t>m37067</w:t>
      </w:r>
      <w:r w:rsidR="00CA6B06">
        <w:rPr>
          <w:lang w:val="de-AT"/>
        </w:rPr>
        <w:t>]</w:t>
      </w:r>
    </w:p>
    <w:p w:rsidR="0050183B" w:rsidRPr="0050183B" w:rsidRDefault="0050183B" w:rsidP="0050183B">
      <w:r>
        <w:rPr>
          <w:noProof/>
        </w:rPr>
        <w:drawing>
          <wp:inline distT="0" distB="0" distL="0" distR="0" wp14:anchorId="19422549" wp14:editId="199D227C">
            <wp:extent cx="5940425" cy="1419970"/>
            <wp:effectExtent l="0" t="0" r="317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425" cy="1419970"/>
                    </a:xfrm>
                    <a:prstGeom prst="rect">
                      <a:avLst/>
                    </a:prstGeom>
                    <a:noFill/>
                  </pic:spPr>
                </pic:pic>
              </a:graphicData>
            </a:graphic>
          </wp:inline>
        </w:drawing>
      </w:r>
    </w:p>
    <w:p w:rsidR="0050183B" w:rsidRDefault="0050183B" w:rsidP="0050183B">
      <w:pPr>
        <w:rPr>
          <w:lang w:val="de-AT"/>
        </w:rPr>
      </w:pPr>
    </w:p>
    <w:p w:rsidR="0050183B" w:rsidRPr="0050183B" w:rsidRDefault="0050183B" w:rsidP="0050183B">
      <w:pPr>
        <w:rPr>
          <w:lang w:val="de-AT"/>
        </w:rPr>
      </w:pPr>
    </w:p>
    <w:p w:rsidR="008825FC" w:rsidRDefault="008825FC" w:rsidP="008825FC">
      <w:pPr>
        <w:pStyle w:val="Heading2"/>
        <w:rPr>
          <w:lang w:val="de-AT"/>
        </w:rPr>
      </w:pPr>
      <w:r>
        <w:rPr>
          <w:lang w:val="de-AT"/>
        </w:rPr>
        <w:t>IPT-PQ Color Space</w:t>
      </w:r>
      <w:r w:rsidR="00E026C3">
        <w:rPr>
          <w:lang w:val="de-AT"/>
        </w:rPr>
        <w:t xml:space="preserve"> [36264]</w:t>
      </w:r>
    </w:p>
    <w:p w:rsidR="008825FC" w:rsidRDefault="008825FC" w:rsidP="008825FC">
      <w:pPr>
        <w:rPr>
          <w:lang w:val="de-AT"/>
        </w:rPr>
      </w:pPr>
    </w:p>
    <w:p w:rsidR="008825FC" w:rsidRPr="008825FC" w:rsidRDefault="008825FC" w:rsidP="008825FC">
      <w:pPr>
        <w:rPr>
          <w:lang w:val="de-AT"/>
        </w:rPr>
      </w:pPr>
      <w:r>
        <w:object w:dxaOrig="13476" w:dyaOrig="1740">
          <v:shape id="_x0000_i1027" type="#_x0000_t75" style="width:466.2pt;height:60.6pt" o:ole="">
            <v:imagedata r:id="rId15" o:title=""/>
          </v:shape>
          <o:OLEObject Type="Embed" ProgID="Visio.Drawing.11" ShapeID="_x0000_i1027" DrawAspect="Content" ObjectID="_1512206275" r:id="rId16"/>
        </w:object>
      </w:r>
    </w:p>
    <w:p w:rsidR="008825FC" w:rsidRDefault="008825FC" w:rsidP="008825FC">
      <w:pPr>
        <w:rPr>
          <w:lang w:val="de-AT"/>
        </w:rPr>
      </w:pPr>
    </w:p>
    <w:p w:rsidR="004B1112" w:rsidRDefault="004B1112" w:rsidP="004B1112">
      <w:pPr>
        <w:pStyle w:val="Heading2"/>
        <w:rPr>
          <w:lang w:val="de-AT"/>
        </w:rPr>
      </w:pPr>
      <w:r>
        <w:rPr>
          <w:lang w:val="de-AT"/>
        </w:rPr>
        <w:t>Chromaticity Transform</w:t>
      </w:r>
      <w:r w:rsidR="00844189">
        <w:rPr>
          <w:lang w:val="de-AT"/>
        </w:rPr>
        <w:t xml:space="preserve"> </w:t>
      </w:r>
      <w:r w:rsidR="00CA6B06">
        <w:rPr>
          <w:lang w:val="de-AT"/>
        </w:rPr>
        <w:t>[</w:t>
      </w:r>
      <w:r w:rsidR="00844189">
        <w:rPr>
          <w:lang w:val="de-AT"/>
        </w:rPr>
        <w:t>m37017</w:t>
      </w:r>
      <w:r w:rsidR="00CA6B06">
        <w:rPr>
          <w:lang w:val="de-AT"/>
        </w:rPr>
        <w:t>]</w:t>
      </w:r>
    </w:p>
    <w:p w:rsidR="004B1112" w:rsidRPr="008825FC" w:rsidRDefault="004B1112" w:rsidP="004B1112">
      <w:pPr>
        <w:rPr>
          <w:lang w:val="de-AT"/>
        </w:rPr>
      </w:pPr>
      <w:r>
        <w:rPr>
          <w:noProof/>
        </w:rPr>
        <w:drawing>
          <wp:inline distT="0" distB="0" distL="0" distR="0" wp14:anchorId="3C40B508" wp14:editId="196DC069">
            <wp:extent cx="4721470" cy="1203292"/>
            <wp:effectExtent l="0" t="0" r="317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62088" cy="1239129"/>
                    </a:xfrm>
                    <a:prstGeom prst="rect">
                      <a:avLst/>
                    </a:prstGeom>
                    <a:noFill/>
                  </pic:spPr>
                </pic:pic>
              </a:graphicData>
            </a:graphic>
          </wp:inline>
        </w:drawing>
      </w:r>
    </w:p>
    <w:p w:rsidR="004B1112" w:rsidRDefault="004B1112" w:rsidP="004B1112">
      <w:pPr>
        <w:rPr>
          <w:lang w:val="de-AT"/>
        </w:rPr>
      </w:pPr>
      <w:r>
        <w:rPr>
          <w:noProof/>
        </w:rPr>
        <w:drawing>
          <wp:inline distT="0" distB="0" distL="0" distR="0" wp14:anchorId="227B4115" wp14:editId="6D7C7A4C">
            <wp:extent cx="4453645" cy="1354681"/>
            <wp:effectExtent l="0" t="0" r="444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16011" cy="1373651"/>
                    </a:xfrm>
                    <a:prstGeom prst="rect">
                      <a:avLst/>
                    </a:prstGeom>
                    <a:noFill/>
                  </pic:spPr>
                </pic:pic>
              </a:graphicData>
            </a:graphic>
          </wp:inline>
        </w:drawing>
      </w:r>
    </w:p>
    <w:p w:rsidR="004B1112" w:rsidRDefault="004B1112" w:rsidP="004B1112">
      <w:pPr>
        <w:rPr>
          <w:lang w:val="de-AT"/>
        </w:rPr>
      </w:pPr>
    </w:p>
    <w:p w:rsidR="008825FC" w:rsidRDefault="008825FC" w:rsidP="008825FC">
      <w:pPr>
        <w:rPr>
          <w:lang w:val="de-AT"/>
        </w:rPr>
      </w:pPr>
    </w:p>
    <w:p w:rsidR="00A95DEB" w:rsidRDefault="008825FC" w:rsidP="00A95DEB">
      <w:pPr>
        <w:pStyle w:val="Heading1"/>
        <w:rPr>
          <w:lang w:val="de-AT"/>
        </w:rPr>
      </w:pPr>
      <w:r>
        <w:rPr>
          <w:lang w:val="de-AT"/>
        </w:rPr>
        <w:t>Test Conditions</w:t>
      </w:r>
    </w:p>
    <w:p w:rsidR="00A52D84" w:rsidRPr="00684346" w:rsidRDefault="00A52D84" w:rsidP="00A52D84">
      <w:r w:rsidRPr="00056CD9">
        <w:t>C</w:t>
      </w:r>
      <w:r>
        <w:t xml:space="preserve">ommon test conditions described in </w:t>
      </w:r>
      <w:r w:rsidRPr="00FD60FC">
        <w:t>w15793</w:t>
      </w:r>
      <w:r>
        <w:t xml:space="preserve"> will be followed in this CE.</w:t>
      </w:r>
      <w:r w:rsidRPr="00684346">
        <w:t xml:space="preserve"> All Anchors shall also start from Linear Light EXRs, in which the half float is NITs.</w:t>
      </w:r>
      <w:r>
        <w:t xml:space="preserve"> </w:t>
      </w:r>
      <w:r w:rsidRPr="00684346">
        <w:t xml:space="preserve">The software shall be based on HDRTools. </w:t>
      </w:r>
      <w:r>
        <w:t>Results s</w:t>
      </w:r>
      <w:r w:rsidRPr="00684346">
        <w:t>hall be reported according to the latest metric produced by CE3.</w:t>
      </w:r>
    </w:p>
    <w:p w:rsidR="00A52D84" w:rsidRDefault="00A52D84" w:rsidP="00750032">
      <w:pPr>
        <w:rPr>
          <w:lang w:val="de-AT"/>
        </w:rPr>
      </w:pPr>
    </w:p>
    <w:p w:rsidR="002A54AE" w:rsidRDefault="002A54AE" w:rsidP="00750032">
      <w:pPr>
        <w:rPr>
          <w:lang w:val="de-AT"/>
        </w:rPr>
      </w:pPr>
    </w:p>
    <w:p w:rsidR="002A54AE" w:rsidRPr="00750032" w:rsidRDefault="002A54AE" w:rsidP="00750032">
      <w:pPr>
        <w:rPr>
          <w:lang w:val="de-AT"/>
        </w:rPr>
      </w:pPr>
    </w:p>
    <w:p w:rsidR="008825FC" w:rsidRDefault="008825FC" w:rsidP="008825FC">
      <w:pPr>
        <w:pStyle w:val="Heading1"/>
        <w:rPr>
          <w:lang w:val="de-AT"/>
        </w:rPr>
      </w:pPr>
      <w:r>
        <w:rPr>
          <w:lang w:val="de-AT"/>
        </w:rPr>
        <w:lastRenderedPageBreak/>
        <w:t>Time line</w:t>
      </w:r>
    </w:p>
    <w:p w:rsidR="0050183B" w:rsidRDefault="0050183B" w:rsidP="0050183B">
      <w:pPr>
        <w:rPr>
          <w:lang w:val="de-AT"/>
        </w:rPr>
      </w:pPr>
    </w:p>
    <w:p w:rsidR="00465691" w:rsidRDefault="00465691" w:rsidP="00465691">
      <w:pPr>
        <w:jc w:val="left"/>
      </w:pPr>
      <w:r>
        <w:t>10/23/2015</w:t>
      </w:r>
      <w:r>
        <w:tab/>
        <w:t>Meeting ends</w:t>
      </w:r>
    </w:p>
    <w:p w:rsidR="00465691" w:rsidRDefault="00465691" w:rsidP="00465691">
      <w:pPr>
        <w:jc w:val="left"/>
      </w:pPr>
      <w:r>
        <w:t>10/30/2015</w:t>
      </w:r>
      <w:r>
        <w:tab/>
      </w:r>
      <w:r w:rsidRPr="004D1FE2">
        <w:t>Integration plan</w:t>
      </w:r>
      <w:r>
        <w:t xml:space="preserve"> to be finalized and distributed over reflector</w:t>
      </w:r>
    </w:p>
    <w:p w:rsidR="00465691" w:rsidRDefault="00465691" w:rsidP="00465691">
      <w:pPr>
        <w:jc w:val="left"/>
      </w:pPr>
      <w:r>
        <w:t>11/27/2015</w:t>
      </w:r>
      <w:r>
        <w:tab/>
      </w:r>
      <w:r w:rsidRPr="007F5FE4">
        <w:t>Reference code base</w:t>
      </w:r>
      <w:r>
        <w:t xml:space="preserve"> to be finalized and distributed among CE5 participants</w:t>
      </w:r>
    </w:p>
    <w:p w:rsidR="00465691" w:rsidRDefault="00465691" w:rsidP="00465691">
      <w:pPr>
        <w:jc w:val="left"/>
      </w:pPr>
      <w:r>
        <w:t>11/27/2015</w:t>
      </w:r>
      <w:r>
        <w:tab/>
        <w:t>Refine test plan and tests description and distributed over reflector</w:t>
      </w:r>
    </w:p>
    <w:p w:rsidR="00465691" w:rsidRDefault="00465691" w:rsidP="00465691">
      <w:pPr>
        <w:jc w:val="left"/>
      </w:pPr>
      <w:r>
        <w:t>01/12/2016</w:t>
      </w:r>
      <w:r>
        <w:tab/>
        <w:t>Description of the encoder</w:t>
      </w:r>
    </w:p>
    <w:p w:rsidR="00465691" w:rsidRDefault="00465691" w:rsidP="00465691">
      <w:pPr>
        <w:jc w:val="left"/>
      </w:pPr>
      <w:r>
        <w:t>01/12/2016</w:t>
      </w:r>
      <w:r>
        <w:tab/>
        <w:t>Results for reference code base to be presented</w:t>
      </w:r>
    </w:p>
    <w:p w:rsidR="00465691" w:rsidRDefault="00465691" w:rsidP="00465691">
      <w:pPr>
        <w:jc w:val="left"/>
      </w:pPr>
      <w:r>
        <w:t>02/01/2016</w:t>
      </w:r>
      <w:r>
        <w:tab/>
      </w:r>
      <w:r w:rsidRPr="007F5FE4">
        <w:t>Software solutions</w:t>
      </w:r>
      <w:r>
        <w:t xml:space="preserve"> for CE5 tests to be provided to CE5 participants</w:t>
      </w:r>
    </w:p>
    <w:p w:rsidR="00465691" w:rsidRDefault="00465691" w:rsidP="00465691">
      <w:pPr>
        <w:jc w:val="left"/>
      </w:pPr>
      <w:r>
        <w:t>02/04/2016</w:t>
      </w:r>
      <w:r>
        <w:tab/>
        <w:t>CE5 test simulation results to be provided to CE5 participants</w:t>
      </w:r>
    </w:p>
    <w:p w:rsidR="00465691" w:rsidRDefault="00465691" w:rsidP="00465691">
      <w:pPr>
        <w:jc w:val="left"/>
      </w:pPr>
      <w:r>
        <w:t>02/09/2016</w:t>
      </w:r>
      <w:r>
        <w:tab/>
        <w:t xml:space="preserve">CE5 test results and text description of the experiment to be reported </w:t>
      </w:r>
    </w:p>
    <w:p w:rsidR="00465691" w:rsidRDefault="00465691" w:rsidP="00465691">
      <w:pPr>
        <w:jc w:val="left"/>
      </w:pPr>
      <w:r>
        <w:t>02/19/2016</w:t>
      </w:r>
      <w:r>
        <w:tab/>
        <w:t xml:space="preserve">CE5 test cross-check results to be reported </w:t>
      </w:r>
    </w:p>
    <w:p w:rsidR="0050183B" w:rsidRPr="0050183B" w:rsidRDefault="0050183B" w:rsidP="0050183B">
      <w:pPr>
        <w:rPr>
          <w:lang w:val="de-AT"/>
        </w:rPr>
      </w:pPr>
    </w:p>
    <w:p w:rsidR="008825FC" w:rsidRDefault="008825FC" w:rsidP="008825FC">
      <w:pPr>
        <w:rPr>
          <w:lang w:val="de-AT"/>
        </w:rPr>
      </w:pPr>
    </w:p>
    <w:p w:rsidR="008825FC" w:rsidRPr="008825FC" w:rsidRDefault="008825FC" w:rsidP="008825FC">
      <w:pPr>
        <w:pStyle w:val="Heading1"/>
        <w:rPr>
          <w:lang w:val="de-AT"/>
        </w:rPr>
      </w:pPr>
      <w:r>
        <w:rPr>
          <w:lang w:val="de-AT"/>
        </w:rPr>
        <w:t>Participants</w:t>
      </w:r>
    </w:p>
    <w:p w:rsidR="008825FC" w:rsidRDefault="008825FC" w:rsidP="008825FC">
      <w:pPr>
        <w:rPr>
          <w:lang w:val="de-AT"/>
        </w:rPr>
      </w:pPr>
    </w:p>
    <w:p w:rsidR="00842112" w:rsidRPr="008825FC" w:rsidRDefault="008825FC" w:rsidP="008825FC">
      <w:pPr>
        <w:rPr>
          <w:lang w:val="de-AT"/>
        </w:rPr>
      </w:pPr>
      <w:r>
        <w:rPr>
          <w:lang w:val="de-AT"/>
        </w:rPr>
        <w:t>-</w:t>
      </w:r>
    </w:p>
    <w:tbl>
      <w:tblPr>
        <w:tblStyle w:val="TableGrid"/>
        <w:tblW w:w="0" w:type="auto"/>
        <w:tblLook w:val="04A0" w:firstRow="1" w:lastRow="0" w:firstColumn="1" w:lastColumn="0" w:noHBand="0" w:noVBand="1"/>
      </w:tblPr>
      <w:tblGrid>
        <w:gridCol w:w="4672"/>
        <w:gridCol w:w="4673"/>
      </w:tblGrid>
      <w:tr w:rsidR="00842112" w:rsidTr="00842112">
        <w:tc>
          <w:tcPr>
            <w:tcW w:w="4672" w:type="dxa"/>
          </w:tcPr>
          <w:p w:rsidR="00842112" w:rsidRDefault="00842112" w:rsidP="008825FC">
            <w:pPr>
              <w:rPr>
                <w:lang w:val="de-AT"/>
              </w:rPr>
            </w:pPr>
            <w:r>
              <w:rPr>
                <w:lang w:val="de-AT"/>
              </w:rPr>
              <w:t>P. Topiwala (FastVDO)</w:t>
            </w:r>
          </w:p>
        </w:tc>
        <w:tc>
          <w:tcPr>
            <w:tcW w:w="4673" w:type="dxa"/>
          </w:tcPr>
          <w:p w:rsidR="00842112" w:rsidRDefault="00C46744" w:rsidP="008825FC">
            <w:pPr>
              <w:rPr>
                <w:lang w:val="de-AT"/>
              </w:rPr>
            </w:pPr>
            <w:hyperlink r:id="rId19" w:history="1">
              <w:r w:rsidR="00B451D2" w:rsidRPr="00395119">
                <w:rPr>
                  <w:rStyle w:val="Hyperlink"/>
                  <w:lang w:val="de-AT"/>
                </w:rPr>
                <w:t>pankajtva@gmail.com</w:t>
              </w:r>
            </w:hyperlink>
          </w:p>
        </w:tc>
      </w:tr>
      <w:tr w:rsidR="00842112" w:rsidTr="00842112">
        <w:tc>
          <w:tcPr>
            <w:tcW w:w="4672" w:type="dxa"/>
          </w:tcPr>
          <w:p w:rsidR="00842112" w:rsidRDefault="00842112" w:rsidP="008825FC">
            <w:pPr>
              <w:rPr>
                <w:lang w:val="de-AT"/>
              </w:rPr>
            </w:pPr>
            <w:r>
              <w:rPr>
                <w:lang w:val="de-AT"/>
              </w:rPr>
              <w:t>R. Brondijk (Philips)</w:t>
            </w:r>
          </w:p>
        </w:tc>
        <w:tc>
          <w:tcPr>
            <w:tcW w:w="4673" w:type="dxa"/>
          </w:tcPr>
          <w:p w:rsidR="00842112" w:rsidRDefault="00B451D2" w:rsidP="008825FC">
            <w:pPr>
              <w:rPr>
                <w:lang w:val="de-AT"/>
              </w:rPr>
            </w:pPr>
            <w:r>
              <w:rPr>
                <w:lang w:val="de-AT"/>
              </w:rPr>
              <w:t>Robert.brondijk@philips.com</w:t>
            </w:r>
          </w:p>
        </w:tc>
      </w:tr>
      <w:tr w:rsidR="00842112" w:rsidTr="00842112">
        <w:tc>
          <w:tcPr>
            <w:tcW w:w="4672" w:type="dxa"/>
          </w:tcPr>
          <w:p w:rsidR="00842112" w:rsidRDefault="00842112" w:rsidP="008825FC">
            <w:pPr>
              <w:rPr>
                <w:lang w:val="de-AT"/>
              </w:rPr>
            </w:pPr>
            <w:r>
              <w:rPr>
                <w:lang w:val="de-AT"/>
              </w:rPr>
              <w:t>J. Sole (Qualcomm)</w:t>
            </w:r>
          </w:p>
        </w:tc>
        <w:tc>
          <w:tcPr>
            <w:tcW w:w="4673" w:type="dxa"/>
          </w:tcPr>
          <w:p w:rsidR="00842112" w:rsidRDefault="00B451D2" w:rsidP="008825FC">
            <w:pPr>
              <w:rPr>
                <w:lang w:val="de-AT"/>
              </w:rPr>
            </w:pPr>
            <w:r>
              <w:rPr>
                <w:lang w:val="de-AT"/>
              </w:rPr>
              <w:t>joels@qti.qualcomm.com</w:t>
            </w:r>
          </w:p>
        </w:tc>
      </w:tr>
      <w:tr w:rsidR="00842112" w:rsidTr="00842112">
        <w:tc>
          <w:tcPr>
            <w:tcW w:w="4672" w:type="dxa"/>
          </w:tcPr>
          <w:p w:rsidR="00842112" w:rsidRDefault="00842112" w:rsidP="008825FC">
            <w:pPr>
              <w:rPr>
                <w:lang w:val="de-AT"/>
              </w:rPr>
            </w:pPr>
            <w:r>
              <w:rPr>
                <w:lang w:val="de-AT"/>
              </w:rPr>
              <w:t>A. Smolic (Disney)</w:t>
            </w:r>
          </w:p>
        </w:tc>
        <w:tc>
          <w:tcPr>
            <w:tcW w:w="4673" w:type="dxa"/>
          </w:tcPr>
          <w:p w:rsidR="00842112" w:rsidRDefault="00B451D2" w:rsidP="008825FC">
            <w:pPr>
              <w:rPr>
                <w:lang w:val="de-AT"/>
              </w:rPr>
            </w:pPr>
            <w:r>
              <w:rPr>
                <w:lang w:val="de-AT"/>
              </w:rPr>
              <w:t>smolic@disneyresearch.com</w:t>
            </w:r>
          </w:p>
        </w:tc>
      </w:tr>
      <w:tr w:rsidR="00842112" w:rsidTr="00842112">
        <w:tc>
          <w:tcPr>
            <w:tcW w:w="4672" w:type="dxa"/>
          </w:tcPr>
          <w:p w:rsidR="00842112" w:rsidRDefault="007900FA" w:rsidP="008825FC">
            <w:pPr>
              <w:rPr>
                <w:lang w:val="de-AT"/>
              </w:rPr>
            </w:pPr>
            <w:r>
              <w:rPr>
                <w:lang w:val="de-AT"/>
              </w:rPr>
              <w:t>D. Nicholson (Vitec)</w:t>
            </w:r>
          </w:p>
        </w:tc>
        <w:tc>
          <w:tcPr>
            <w:tcW w:w="4673" w:type="dxa"/>
          </w:tcPr>
          <w:p w:rsidR="00842112" w:rsidRDefault="00B451D2" w:rsidP="008825FC">
            <w:pPr>
              <w:rPr>
                <w:lang w:val="de-AT"/>
              </w:rPr>
            </w:pPr>
            <w:r>
              <w:rPr>
                <w:lang w:val="de-AT"/>
              </w:rPr>
              <w:t>Didier.nicholson@vitec.com</w:t>
            </w:r>
          </w:p>
        </w:tc>
      </w:tr>
      <w:tr w:rsidR="00842112" w:rsidTr="00842112">
        <w:tc>
          <w:tcPr>
            <w:tcW w:w="4672" w:type="dxa"/>
          </w:tcPr>
          <w:p w:rsidR="00842112" w:rsidRDefault="005A6FB0" w:rsidP="008825FC">
            <w:pPr>
              <w:rPr>
                <w:lang w:val="de-AT"/>
              </w:rPr>
            </w:pPr>
            <w:r>
              <w:rPr>
                <w:lang w:val="de-AT"/>
              </w:rPr>
              <w:t>P. Nasiopoulos (UBC)</w:t>
            </w:r>
          </w:p>
        </w:tc>
        <w:tc>
          <w:tcPr>
            <w:tcW w:w="4673" w:type="dxa"/>
          </w:tcPr>
          <w:p w:rsidR="00842112" w:rsidRDefault="005A6FB0" w:rsidP="008825FC">
            <w:pPr>
              <w:rPr>
                <w:lang w:val="de-AT"/>
              </w:rPr>
            </w:pPr>
            <w:r>
              <w:rPr>
                <w:lang w:val="de-AT"/>
              </w:rPr>
              <w:t>panosn@ece.ubc.ca</w:t>
            </w:r>
          </w:p>
        </w:tc>
      </w:tr>
      <w:tr w:rsidR="00842112" w:rsidTr="00842112">
        <w:tc>
          <w:tcPr>
            <w:tcW w:w="4672" w:type="dxa"/>
          </w:tcPr>
          <w:p w:rsidR="00842112" w:rsidRDefault="005A6FB0" w:rsidP="008825FC">
            <w:pPr>
              <w:rPr>
                <w:lang w:val="de-AT"/>
              </w:rPr>
            </w:pPr>
            <w:r>
              <w:rPr>
                <w:lang w:val="de-AT"/>
              </w:rPr>
              <w:t>M. Pourazad (UBC/Telus)</w:t>
            </w:r>
          </w:p>
        </w:tc>
        <w:tc>
          <w:tcPr>
            <w:tcW w:w="4673" w:type="dxa"/>
          </w:tcPr>
          <w:p w:rsidR="00842112" w:rsidRDefault="005A6FB0" w:rsidP="008825FC">
            <w:pPr>
              <w:rPr>
                <w:lang w:val="de-AT"/>
              </w:rPr>
            </w:pPr>
            <w:r>
              <w:rPr>
                <w:lang w:val="de-AT"/>
              </w:rPr>
              <w:t>pourazad@ece.ubc.ca</w:t>
            </w:r>
          </w:p>
        </w:tc>
      </w:tr>
      <w:tr w:rsidR="00842112" w:rsidTr="00842112">
        <w:tc>
          <w:tcPr>
            <w:tcW w:w="4672" w:type="dxa"/>
          </w:tcPr>
          <w:p w:rsidR="00842112" w:rsidRDefault="006165A7" w:rsidP="008825FC">
            <w:pPr>
              <w:rPr>
                <w:lang w:val="de-AT"/>
              </w:rPr>
            </w:pPr>
            <w:r>
              <w:rPr>
                <w:lang w:val="de-AT"/>
              </w:rPr>
              <w:t>I. Tomohiro (Sharp)</w:t>
            </w:r>
          </w:p>
        </w:tc>
        <w:tc>
          <w:tcPr>
            <w:tcW w:w="4673" w:type="dxa"/>
          </w:tcPr>
          <w:p w:rsidR="006165A7" w:rsidRPr="006165A7" w:rsidRDefault="00C46744" w:rsidP="008825FC">
            <w:hyperlink r:id="rId20" w:tgtFrame="_blank" w:history="1">
              <w:r w:rsidR="006165A7">
                <w:rPr>
                  <w:rStyle w:val="Hyperlink"/>
                  <w:rFonts w:ascii="Arial" w:hAnsi="Arial" w:cs="Arial"/>
                  <w:color w:val="1155CC"/>
                  <w:shd w:val="clear" w:color="auto" w:fill="FFFFFF"/>
                </w:rPr>
                <w:t>ikai.tomohiro@sharp.co.jp</w:t>
              </w:r>
            </w:hyperlink>
          </w:p>
        </w:tc>
      </w:tr>
      <w:tr w:rsidR="006165A7" w:rsidTr="00842112">
        <w:tc>
          <w:tcPr>
            <w:tcW w:w="4672" w:type="dxa"/>
          </w:tcPr>
          <w:p w:rsidR="006165A7" w:rsidRDefault="006165A7" w:rsidP="008825FC">
            <w:pPr>
              <w:rPr>
                <w:lang w:val="de-AT"/>
              </w:rPr>
            </w:pPr>
            <w:r>
              <w:rPr>
                <w:lang w:val="de-AT"/>
              </w:rPr>
              <w:t>P. Yin (Dolby)</w:t>
            </w:r>
          </w:p>
        </w:tc>
        <w:tc>
          <w:tcPr>
            <w:tcW w:w="4673" w:type="dxa"/>
          </w:tcPr>
          <w:p w:rsidR="006165A7" w:rsidRDefault="006165A7" w:rsidP="008825FC">
            <w:r>
              <w:t>pyin@dolby.com</w:t>
            </w:r>
          </w:p>
        </w:tc>
      </w:tr>
      <w:tr w:rsidR="006165A7" w:rsidTr="00842112">
        <w:tc>
          <w:tcPr>
            <w:tcW w:w="4672" w:type="dxa"/>
          </w:tcPr>
          <w:p w:rsidR="006165A7" w:rsidRDefault="006165A7" w:rsidP="008825FC">
            <w:pPr>
              <w:rPr>
                <w:lang w:val="de-AT"/>
              </w:rPr>
            </w:pPr>
            <w:r>
              <w:rPr>
                <w:lang w:val="de-AT"/>
              </w:rPr>
              <w:t>T. Lu (Dolby)</w:t>
            </w:r>
          </w:p>
        </w:tc>
        <w:tc>
          <w:tcPr>
            <w:tcW w:w="4673" w:type="dxa"/>
          </w:tcPr>
          <w:p w:rsidR="006165A7" w:rsidRDefault="006165A7" w:rsidP="008825FC">
            <w:r>
              <w:t>tlu@dolby.com</w:t>
            </w:r>
          </w:p>
        </w:tc>
      </w:tr>
      <w:tr w:rsidR="006165A7" w:rsidTr="00842112">
        <w:tc>
          <w:tcPr>
            <w:tcW w:w="4672" w:type="dxa"/>
          </w:tcPr>
          <w:p w:rsidR="006165A7" w:rsidRDefault="006165A7" w:rsidP="008825FC">
            <w:pPr>
              <w:rPr>
                <w:lang w:val="de-AT"/>
              </w:rPr>
            </w:pPr>
          </w:p>
        </w:tc>
        <w:tc>
          <w:tcPr>
            <w:tcW w:w="4673" w:type="dxa"/>
          </w:tcPr>
          <w:p w:rsidR="006165A7" w:rsidRDefault="006165A7" w:rsidP="008825FC"/>
        </w:tc>
      </w:tr>
      <w:tr w:rsidR="006165A7" w:rsidTr="00842112">
        <w:tc>
          <w:tcPr>
            <w:tcW w:w="4672" w:type="dxa"/>
          </w:tcPr>
          <w:p w:rsidR="006165A7" w:rsidRDefault="006165A7" w:rsidP="008825FC">
            <w:pPr>
              <w:rPr>
                <w:lang w:val="de-AT"/>
              </w:rPr>
            </w:pPr>
          </w:p>
        </w:tc>
        <w:tc>
          <w:tcPr>
            <w:tcW w:w="4673" w:type="dxa"/>
          </w:tcPr>
          <w:p w:rsidR="006165A7" w:rsidRDefault="006165A7" w:rsidP="008825FC"/>
        </w:tc>
      </w:tr>
      <w:tr w:rsidR="006165A7" w:rsidTr="00842112">
        <w:tc>
          <w:tcPr>
            <w:tcW w:w="4672" w:type="dxa"/>
          </w:tcPr>
          <w:p w:rsidR="006165A7" w:rsidRDefault="006165A7" w:rsidP="008825FC">
            <w:pPr>
              <w:rPr>
                <w:lang w:val="de-AT"/>
              </w:rPr>
            </w:pPr>
          </w:p>
        </w:tc>
        <w:tc>
          <w:tcPr>
            <w:tcW w:w="4673" w:type="dxa"/>
          </w:tcPr>
          <w:p w:rsidR="006165A7" w:rsidRDefault="006165A7" w:rsidP="008825FC"/>
        </w:tc>
      </w:tr>
      <w:tr w:rsidR="006165A7" w:rsidTr="00842112">
        <w:tc>
          <w:tcPr>
            <w:tcW w:w="4672" w:type="dxa"/>
          </w:tcPr>
          <w:p w:rsidR="006165A7" w:rsidRDefault="006165A7" w:rsidP="008825FC">
            <w:pPr>
              <w:rPr>
                <w:lang w:val="de-AT"/>
              </w:rPr>
            </w:pPr>
          </w:p>
        </w:tc>
        <w:tc>
          <w:tcPr>
            <w:tcW w:w="4673" w:type="dxa"/>
          </w:tcPr>
          <w:p w:rsidR="006165A7" w:rsidRDefault="006165A7" w:rsidP="008825FC"/>
        </w:tc>
      </w:tr>
      <w:tr w:rsidR="006165A7" w:rsidTr="00842112">
        <w:tc>
          <w:tcPr>
            <w:tcW w:w="4672" w:type="dxa"/>
          </w:tcPr>
          <w:p w:rsidR="006165A7" w:rsidRDefault="006165A7" w:rsidP="008825FC">
            <w:pPr>
              <w:rPr>
                <w:lang w:val="de-AT"/>
              </w:rPr>
            </w:pPr>
          </w:p>
        </w:tc>
        <w:tc>
          <w:tcPr>
            <w:tcW w:w="4673" w:type="dxa"/>
          </w:tcPr>
          <w:p w:rsidR="006165A7" w:rsidRDefault="006165A7" w:rsidP="008825FC"/>
        </w:tc>
      </w:tr>
      <w:tr w:rsidR="006165A7" w:rsidTr="00842112">
        <w:tc>
          <w:tcPr>
            <w:tcW w:w="4672" w:type="dxa"/>
          </w:tcPr>
          <w:p w:rsidR="006165A7" w:rsidRDefault="006165A7" w:rsidP="008825FC">
            <w:pPr>
              <w:rPr>
                <w:lang w:val="de-AT"/>
              </w:rPr>
            </w:pPr>
          </w:p>
        </w:tc>
        <w:tc>
          <w:tcPr>
            <w:tcW w:w="4673" w:type="dxa"/>
          </w:tcPr>
          <w:p w:rsidR="006165A7" w:rsidRDefault="006165A7" w:rsidP="008825FC"/>
        </w:tc>
      </w:tr>
    </w:tbl>
    <w:p w:rsidR="008825FC" w:rsidRDefault="008825FC" w:rsidP="008825FC">
      <w:pPr>
        <w:rPr>
          <w:lang w:val="de-AT"/>
        </w:rPr>
      </w:pPr>
    </w:p>
    <w:p w:rsidR="001117F4" w:rsidRDefault="001117F4" w:rsidP="001117F4">
      <w:pPr>
        <w:pStyle w:val="Heading1"/>
        <w:rPr>
          <w:lang w:val="de-AT"/>
        </w:rPr>
      </w:pPr>
      <w:r>
        <w:rPr>
          <w:lang w:val="de-AT"/>
        </w:rPr>
        <w:t>Cross-checks</w:t>
      </w:r>
    </w:p>
    <w:tbl>
      <w:tblPr>
        <w:tblStyle w:val="TableGrid"/>
        <w:tblW w:w="0" w:type="auto"/>
        <w:tblLook w:val="04A0" w:firstRow="1" w:lastRow="0" w:firstColumn="1" w:lastColumn="0" w:noHBand="0" w:noVBand="1"/>
      </w:tblPr>
      <w:tblGrid>
        <w:gridCol w:w="4672"/>
        <w:gridCol w:w="4673"/>
      </w:tblGrid>
      <w:tr w:rsidR="001117F4" w:rsidTr="001117F4">
        <w:tc>
          <w:tcPr>
            <w:tcW w:w="4672" w:type="dxa"/>
          </w:tcPr>
          <w:p w:rsidR="001117F4" w:rsidRPr="001117F4" w:rsidRDefault="001117F4" w:rsidP="001117F4">
            <w:pPr>
              <w:rPr>
                <w:b/>
                <w:lang w:val="de-AT"/>
              </w:rPr>
            </w:pPr>
            <w:r w:rsidRPr="001117F4">
              <w:rPr>
                <w:b/>
                <w:lang w:val="de-AT"/>
              </w:rPr>
              <w:t>Experiment, Proponent</w:t>
            </w:r>
          </w:p>
        </w:tc>
        <w:tc>
          <w:tcPr>
            <w:tcW w:w="4673" w:type="dxa"/>
          </w:tcPr>
          <w:p w:rsidR="001117F4" w:rsidRPr="001117F4" w:rsidRDefault="001117F4" w:rsidP="001117F4">
            <w:pPr>
              <w:rPr>
                <w:b/>
                <w:lang w:val="de-AT"/>
              </w:rPr>
            </w:pPr>
            <w:r w:rsidRPr="001117F4">
              <w:rPr>
                <w:b/>
                <w:lang w:val="de-AT"/>
              </w:rPr>
              <w:t>Cross-checker</w:t>
            </w:r>
          </w:p>
        </w:tc>
      </w:tr>
      <w:tr w:rsidR="001117F4" w:rsidTr="001117F4">
        <w:tc>
          <w:tcPr>
            <w:tcW w:w="4672" w:type="dxa"/>
          </w:tcPr>
          <w:p w:rsidR="001117F4" w:rsidRDefault="001117F4" w:rsidP="001117F4">
            <w:pPr>
              <w:rPr>
                <w:lang w:val="de-AT"/>
              </w:rPr>
            </w:pPr>
            <w:r>
              <w:rPr>
                <w:lang w:val="de-AT"/>
              </w:rPr>
              <w:t>3.1, Philips</w:t>
            </w:r>
          </w:p>
        </w:tc>
        <w:tc>
          <w:tcPr>
            <w:tcW w:w="4673" w:type="dxa"/>
          </w:tcPr>
          <w:p w:rsidR="001117F4" w:rsidRDefault="007C7912" w:rsidP="001117F4">
            <w:pPr>
              <w:rPr>
                <w:lang w:val="de-AT"/>
              </w:rPr>
            </w:pPr>
            <w:r>
              <w:rPr>
                <w:lang w:val="de-AT"/>
              </w:rPr>
              <w:t>FastVDO</w:t>
            </w:r>
            <w:bookmarkStart w:id="0" w:name="_GoBack"/>
            <w:bookmarkEnd w:id="0"/>
          </w:p>
        </w:tc>
      </w:tr>
      <w:tr w:rsidR="001117F4" w:rsidTr="001117F4">
        <w:tc>
          <w:tcPr>
            <w:tcW w:w="4672" w:type="dxa"/>
          </w:tcPr>
          <w:p w:rsidR="001117F4" w:rsidRDefault="001117F4" w:rsidP="001117F4">
            <w:pPr>
              <w:rPr>
                <w:lang w:val="de-AT"/>
              </w:rPr>
            </w:pPr>
            <w:r>
              <w:rPr>
                <w:lang w:val="de-AT"/>
              </w:rPr>
              <w:t>3.2, FastVDO</w:t>
            </w:r>
          </w:p>
        </w:tc>
        <w:tc>
          <w:tcPr>
            <w:tcW w:w="4673" w:type="dxa"/>
          </w:tcPr>
          <w:p w:rsidR="001117F4" w:rsidRDefault="001117F4" w:rsidP="001117F4">
            <w:pPr>
              <w:rPr>
                <w:lang w:val="de-AT"/>
              </w:rPr>
            </w:pPr>
            <w:r>
              <w:rPr>
                <w:lang w:val="de-AT"/>
              </w:rPr>
              <w:t>Disney Research</w:t>
            </w:r>
          </w:p>
        </w:tc>
      </w:tr>
      <w:tr w:rsidR="001117F4" w:rsidTr="001117F4">
        <w:tc>
          <w:tcPr>
            <w:tcW w:w="4672" w:type="dxa"/>
          </w:tcPr>
          <w:p w:rsidR="001117F4" w:rsidRDefault="001117F4" w:rsidP="001117F4">
            <w:pPr>
              <w:rPr>
                <w:lang w:val="de-AT"/>
              </w:rPr>
            </w:pPr>
            <w:r>
              <w:rPr>
                <w:lang w:val="de-AT"/>
              </w:rPr>
              <w:t>3.3, Qualcomm</w:t>
            </w:r>
          </w:p>
        </w:tc>
        <w:tc>
          <w:tcPr>
            <w:tcW w:w="4673" w:type="dxa"/>
          </w:tcPr>
          <w:p w:rsidR="001117F4" w:rsidRDefault="001117F4" w:rsidP="001117F4">
            <w:pPr>
              <w:rPr>
                <w:lang w:val="de-AT"/>
              </w:rPr>
            </w:pPr>
          </w:p>
        </w:tc>
      </w:tr>
      <w:tr w:rsidR="001117F4" w:rsidTr="001117F4">
        <w:tc>
          <w:tcPr>
            <w:tcW w:w="4672" w:type="dxa"/>
          </w:tcPr>
          <w:p w:rsidR="001117F4" w:rsidRDefault="001117F4" w:rsidP="001117F4">
            <w:pPr>
              <w:rPr>
                <w:lang w:val="de-AT"/>
              </w:rPr>
            </w:pPr>
            <w:r>
              <w:rPr>
                <w:lang w:val="de-AT"/>
              </w:rPr>
              <w:t>3.4, Dolby</w:t>
            </w:r>
          </w:p>
        </w:tc>
        <w:tc>
          <w:tcPr>
            <w:tcW w:w="4673" w:type="dxa"/>
          </w:tcPr>
          <w:p w:rsidR="001117F4" w:rsidRDefault="001117F4" w:rsidP="001117F4">
            <w:pPr>
              <w:rPr>
                <w:lang w:val="de-AT"/>
              </w:rPr>
            </w:pPr>
          </w:p>
        </w:tc>
      </w:tr>
      <w:tr w:rsidR="001117F4" w:rsidTr="001117F4">
        <w:tc>
          <w:tcPr>
            <w:tcW w:w="4672" w:type="dxa"/>
          </w:tcPr>
          <w:p w:rsidR="001117F4" w:rsidRDefault="001117F4" w:rsidP="001117F4">
            <w:pPr>
              <w:rPr>
                <w:lang w:val="de-AT"/>
              </w:rPr>
            </w:pPr>
            <w:r>
              <w:rPr>
                <w:lang w:val="de-AT"/>
              </w:rPr>
              <w:t>3.5, Disney Research</w:t>
            </w:r>
          </w:p>
        </w:tc>
        <w:tc>
          <w:tcPr>
            <w:tcW w:w="4673" w:type="dxa"/>
          </w:tcPr>
          <w:p w:rsidR="001117F4" w:rsidRDefault="001117F4" w:rsidP="001117F4">
            <w:pPr>
              <w:rPr>
                <w:lang w:val="de-AT"/>
              </w:rPr>
            </w:pPr>
          </w:p>
        </w:tc>
      </w:tr>
    </w:tbl>
    <w:p w:rsidR="001117F4" w:rsidRPr="001117F4" w:rsidRDefault="001117F4" w:rsidP="001117F4">
      <w:pPr>
        <w:rPr>
          <w:lang w:val="de-AT"/>
        </w:rPr>
      </w:pPr>
    </w:p>
    <w:p w:rsidR="001117F4" w:rsidRPr="008825FC" w:rsidRDefault="001117F4" w:rsidP="008825FC">
      <w:pPr>
        <w:rPr>
          <w:lang w:val="de-AT"/>
        </w:rPr>
      </w:pPr>
    </w:p>
    <w:sectPr w:rsidR="001117F4" w:rsidRPr="008825FC">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744" w:rsidRDefault="00C46744">
      <w:r>
        <w:separator/>
      </w:r>
    </w:p>
  </w:endnote>
  <w:endnote w:type="continuationSeparator" w:id="0">
    <w:p w:rsidR="00C46744" w:rsidRDefault="00C4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744" w:rsidRDefault="00C46744">
      <w:r>
        <w:separator/>
      </w:r>
    </w:p>
  </w:footnote>
  <w:footnote w:type="continuationSeparator" w:id="0">
    <w:p w:rsidR="00C46744" w:rsidRDefault="00C467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9F5FC1"/>
    <w:multiLevelType w:val="hybridMultilevel"/>
    <w:tmpl w:val="78CCA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085033"/>
    <w:multiLevelType w:val="hybridMultilevel"/>
    <w:tmpl w:val="C530579A"/>
    <w:lvl w:ilvl="0" w:tplc="5AFCF410">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5E5"/>
    <w:rsid w:val="000015E5"/>
    <w:rsid w:val="00083AFC"/>
    <w:rsid w:val="000B4654"/>
    <w:rsid w:val="000C5287"/>
    <w:rsid w:val="000D727B"/>
    <w:rsid w:val="001117F4"/>
    <w:rsid w:val="001422D2"/>
    <w:rsid w:val="001E0C30"/>
    <w:rsid w:val="001F5728"/>
    <w:rsid w:val="002026F1"/>
    <w:rsid w:val="00214E44"/>
    <w:rsid w:val="00222447"/>
    <w:rsid w:val="00264845"/>
    <w:rsid w:val="002A54AE"/>
    <w:rsid w:val="002C4620"/>
    <w:rsid w:val="003034D7"/>
    <w:rsid w:val="003411CA"/>
    <w:rsid w:val="003E33F9"/>
    <w:rsid w:val="003F2154"/>
    <w:rsid w:val="003F3240"/>
    <w:rsid w:val="00465691"/>
    <w:rsid w:val="004A6609"/>
    <w:rsid w:val="004B1112"/>
    <w:rsid w:val="0050183B"/>
    <w:rsid w:val="00530F15"/>
    <w:rsid w:val="005A6FB0"/>
    <w:rsid w:val="005C2F87"/>
    <w:rsid w:val="005D09F6"/>
    <w:rsid w:val="005E6840"/>
    <w:rsid w:val="006165A7"/>
    <w:rsid w:val="00626D16"/>
    <w:rsid w:val="00662452"/>
    <w:rsid w:val="00684346"/>
    <w:rsid w:val="00750032"/>
    <w:rsid w:val="007900FA"/>
    <w:rsid w:val="007C7912"/>
    <w:rsid w:val="00842112"/>
    <w:rsid w:val="00844189"/>
    <w:rsid w:val="008825FC"/>
    <w:rsid w:val="008A068C"/>
    <w:rsid w:val="008A11D4"/>
    <w:rsid w:val="008E7CA0"/>
    <w:rsid w:val="008F199A"/>
    <w:rsid w:val="00952F94"/>
    <w:rsid w:val="0095396F"/>
    <w:rsid w:val="00964812"/>
    <w:rsid w:val="00965DD9"/>
    <w:rsid w:val="00982018"/>
    <w:rsid w:val="0099334A"/>
    <w:rsid w:val="00A52D84"/>
    <w:rsid w:val="00A569C6"/>
    <w:rsid w:val="00A95DEB"/>
    <w:rsid w:val="00AC19E0"/>
    <w:rsid w:val="00B451D2"/>
    <w:rsid w:val="00B47F56"/>
    <w:rsid w:val="00B57C00"/>
    <w:rsid w:val="00BA2E13"/>
    <w:rsid w:val="00C12FEB"/>
    <w:rsid w:val="00C46744"/>
    <w:rsid w:val="00CA6B06"/>
    <w:rsid w:val="00CA751A"/>
    <w:rsid w:val="00D621C3"/>
    <w:rsid w:val="00D70E88"/>
    <w:rsid w:val="00D97D36"/>
    <w:rsid w:val="00DE7326"/>
    <w:rsid w:val="00E026C3"/>
    <w:rsid w:val="00E04DD7"/>
    <w:rsid w:val="00E114F6"/>
    <w:rsid w:val="00E17D99"/>
    <w:rsid w:val="00E361E3"/>
    <w:rsid w:val="00E7403B"/>
    <w:rsid w:val="00EF2CE7"/>
    <w:rsid w:val="00F04C96"/>
    <w:rsid w:val="00F1501E"/>
    <w:rsid w:val="00F256F4"/>
    <w:rsid w:val="00F31F03"/>
    <w:rsid w:val="00FB0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41237BB-0CD1-459A-9BA6-C03B4A39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szCs w:val="24"/>
    </w:rPr>
  </w:style>
  <w:style w:type="paragraph" w:styleId="Heading1">
    <w:name w:val="heading 1"/>
    <w:basedOn w:val="Normal"/>
    <w:next w:val="Normal"/>
    <w:link w:val="Heading1Char"/>
    <w:uiPriority w:val="9"/>
    <w:qFormat/>
    <w:pPr>
      <w:keepNext/>
      <w:numPr>
        <w:numId w:val="1"/>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uiPriority w:val="9"/>
    <w:qFormat/>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Calibri" w:eastAsia="Times New Roman" w:hAnsi="Calibri" w:cs="Times New Roman"/>
      <w:b/>
      <w:bCs/>
      <w:kern w:val="32"/>
      <w:sz w:val="32"/>
      <w:szCs w:val="32"/>
    </w:rPr>
  </w:style>
  <w:style w:type="character" w:customStyle="1" w:styleId="Heading2Char">
    <w:name w:val="Heading 2 Char"/>
    <w:link w:val="Heading2"/>
    <w:uiPriority w:val="9"/>
    <w:semiHidden/>
    <w:rPr>
      <w:rFonts w:ascii="Calibri" w:eastAsia="Times New Roman" w:hAnsi="Calibri" w:cs="Times New Roman"/>
      <w:b/>
      <w:bCs/>
      <w:i/>
      <w:iCs/>
      <w:sz w:val="28"/>
      <w:szCs w:val="28"/>
    </w:rPr>
  </w:style>
  <w:style w:type="character" w:customStyle="1" w:styleId="Heading3Char">
    <w:name w:val="Heading 3 Char"/>
    <w:link w:val="Heading3"/>
    <w:uiPriority w:val="9"/>
    <w:semiHidden/>
    <w:rPr>
      <w:rFonts w:ascii="Calibri" w:eastAsia="Times New Roman" w:hAnsi="Calibri" w:cs="Times New Roman"/>
      <w:b/>
      <w:bCs/>
      <w:sz w:val="26"/>
      <w:szCs w:val="26"/>
    </w:rPr>
  </w:style>
  <w:style w:type="character" w:customStyle="1" w:styleId="Heading4Char">
    <w:name w:val="Heading 4 Char"/>
    <w:link w:val="Heading4"/>
    <w:uiPriority w:val="9"/>
    <w:semiHidden/>
    <w:rPr>
      <w:rFonts w:ascii="Cambria" w:eastAsia="Times New Roman" w:hAnsi="Cambria" w:cs="Times New Roman"/>
      <w:b/>
      <w:bCs/>
      <w:sz w:val="28"/>
      <w:szCs w:val="28"/>
    </w:rPr>
  </w:style>
  <w:style w:type="character" w:customStyle="1" w:styleId="Heading5Char">
    <w:name w:val="Heading 5 Char"/>
    <w:link w:val="Heading5"/>
    <w:uiPriority w:val="9"/>
    <w:semiHidden/>
    <w:rPr>
      <w:rFonts w:ascii="Cambria" w:eastAsia="Times New Roman" w:hAnsi="Cambria" w:cs="Times New Roman"/>
      <w:b/>
      <w:bCs/>
      <w:i/>
      <w:iCs/>
      <w:sz w:val="26"/>
      <w:szCs w:val="26"/>
    </w:rPr>
  </w:style>
  <w:style w:type="character" w:customStyle="1" w:styleId="Heading6Char">
    <w:name w:val="Heading 6 Char"/>
    <w:link w:val="Heading6"/>
    <w:uiPriority w:val="9"/>
    <w:semiHidden/>
    <w:rPr>
      <w:rFonts w:ascii="Cambria" w:eastAsia="Times New Roman" w:hAnsi="Cambria" w:cs="Times New Roman"/>
      <w:b/>
      <w:bCs/>
      <w:sz w:val="22"/>
      <w:szCs w:val="22"/>
    </w:rPr>
  </w:style>
  <w:style w:type="character" w:customStyle="1" w:styleId="Heading7Char">
    <w:name w:val="Heading 7 Char"/>
    <w:link w:val="Heading7"/>
    <w:uiPriority w:val="9"/>
    <w:semiHidden/>
    <w:rPr>
      <w:rFonts w:ascii="Cambria" w:eastAsia="Times New Roman" w:hAnsi="Cambria" w:cs="Times New Roman"/>
      <w:sz w:val="24"/>
      <w:szCs w:val="24"/>
    </w:rPr>
  </w:style>
  <w:style w:type="character" w:customStyle="1" w:styleId="Heading8Char">
    <w:name w:val="Heading 8 Char"/>
    <w:link w:val="Heading8"/>
    <w:uiPriority w:val="9"/>
    <w:semiHidden/>
    <w:rPr>
      <w:rFonts w:ascii="Cambria" w:eastAsia="Times New Roman" w:hAnsi="Cambria" w:cs="Times New Roman"/>
      <w:i/>
      <w:iCs/>
      <w:sz w:val="24"/>
      <w:szCs w:val="24"/>
    </w:rPr>
  </w:style>
  <w:style w:type="character" w:customStyle="1" w:styleId="Heading9Char">
    <w:name w:val="Heading 9 Char"/>
    <w:link w:val="Heading9"/>
    <w:uiPriority w:val="9"/>
    <w:semiHidden/>
    <w:rPr>
      <w:rFonts w:ascii="Calibri" w:eastAsia="Times New Roman" w:hAnsi="Calibri" w:cs="Times New Roman"/>
      <w:sz w:val="22"/>
      <w:szCs w:val="22"/>
    </w:rPr>
  </w:style>
  <w:style w:type="paragraph" w:styleId="Header">
    <w:name w:val="header"/>
    <w:basedOn w:val="Normal"/>
    <w:link w:val="HeaderChar"/>
    <w:uiPriority w:val="99"/>
    <w:unhideWhenUsed/>
    <w:pPr>
      <w:tabs>
        <w:tab w:val="center" w:pos="4252"/>
        <w:tab w:val="right" w:pos="8504"/>
      </w:tabs>
      <w:snapToGrid w:val="0"/>
    </w:pPr>
  </w:style>
  <w:style w:type="character" w:customStyle="1" w:styleId="HeaderChar">
    <w:name w:val="Header Char"/>
    <w:link w:val="Header"/>
    <w:uiPriority w:val="99"/>
    <w:rPr>
      <w:sz w:val="24"/>
      <w:szCs w:val="24"/>
      <w:lang w:eastAsia="en-US"/>
    </w:rPr>
  </w:style>
  <w:style w:type="paragraph" w:styleId="Footer">
    <w:name w:val="footer"/>
    <w:basedOn w:val="Normal"/>
    <w:link w:val="FooterChar"/>
    <w:uiPriority w:val="99"/>
    <w:unhideWhenUsed/>
    <w:pPr>
      <w:tabs>
        <w:tab w:val="center" w:pos="4252"/>
        <w:tab w:val="right" w:pos="8504"/>
      </w:tabs>
      <w:snapToGrid w:val="0"/>
    </w:pPr>
  </w:style>
  <w:style w:type="character" w:customStyle="1" w:styleId="FooterChar">
    <w:name w:val="Footer Char"/>
    <w:link w:val="Footer"/>
    <w:uiPriority w:val="99"/>
    <w:rPr>
      <w:sz w:val="24"/>
      <w:szCs w:val="24"/>
      <w:lang w:eastAsia="en-US"/>
    </w:rPr>
  </w:style>
  <w:style w:type="paragraph" w:styleId="NoSpacing">
    <w:name w:val="No Spacing"/>
    <w:uiPriority w:val="1"/>
    <w:qFormat/>
    <w:rsid w:val="00A95DEB"/>
    <w:pPr>
      <w:jc w:val="both"/>
    </w:pPr>
    <w:rPr>
      <w:sz w:val="24"/>
      <w:szCs w:val="24"/>
    </w:rPr>
  </w:style>
  <w:style w:type="paragraph" w:styleId="ListParagraph">
    <w:name w:val="List Paragraph"/>
    <w:basedOn w:val="Normal"/>
    <w:uiPriority w:val="34"/>
    <w:qFormat/>
    <w:rsid w:val="003034D7"/>
    <w:pPr>
      <w:spacing w:after="160" w:line="259" w:lineRule="auto"/>
      <w:ind w:left="720"/>
      <w:contextualSpacing/>
      <w:jc w:val="left"/>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8421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112"/>
    <w:rPr>
      <w:rFonts w:ascii="Segoe UI" w:hAnsi="Segoe UI" w:cs="Segoe UI"/>
      <w:sz w:val="18"/>
      <w:szCs w:val="18"/>
    </w:rPr>
  </w:style>
  <w:style w:type="character" w:styleId="Hyperlink">
    <w:name w:val="Hyperlink"/>
    <w:basedOn w:val="DefaultParagraphFont"/>
    <w:uiPriority w:val="99"/>
    <w:unhideWhenUsed/>
    <w:rsid w:val="00B451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12222.vsd"/><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oleObject" Target="embeddings/Microsoft_Visio_2003-2010_Drawing23333.vsd"/><Relationship Id="rId20" Type="http://schemas.openxmlformats.org/officeDocument/2006/relationships/hyperlink" Target="mailto:ikai.tomohiro@sharp.co.j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oleObject" Target="embeddings/Microsoft_Visio_2003-2010_Drawing1111.vsd"/><Relationship Id="rId19" Type="http://schemas.openxmlformats.org/officeDocument/2006/relationships/hyperlink" Target="mailto:pankajtva@gmail.co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brondijk\Philips\Standards\ISO\MPEGStandardsProgress\Meeting%20113\CoreExperiement\m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B49D1-B5D0-408B-A636-3761F7345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mxxxx</Template>
  <TotalTime>18</TotalTime>
  <Pages>5</Pages>
  <Words>865</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INTERNATIONAL ORGANISATION FOR STANDARDISATION</vt:lpstr>
      <vt:lpstr>INTERNATIONAL ORGANISATION FOR STANDARDISATION</vt:lpstr>
    </vt:vector>
  </TitlesOfParts>
  <Company>ITSCJ</Company>
  <LinksUpToDate>false</LinksUpToDate>
  <CharactersWithSpaces>5788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subject/>
  <dc:creator>R.Brondijk</dc:creator>
  <cp:keywords/>
  <cp:lastModifiedBy>pankaj</cp:lastModifiedBy>
  <cp:revision>8</cp:revision>
  <cp:lastPrinted>1900-01-01T08:00:00Z</cp:lastPrinted>
  <dcterms:created xsi:type="dcterms:W3CDTF">2015-11-01T13:35:00Z</dcterms:created>
  <dcterms:modified xsi:type="dcterms:W3CDTF">2015-12-21T17:31:00Z</dcterms:modified>
</cp:coreProperties>
</file>