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083345" w:rsidRPr="00A14FB6" w:rsidTr="001E26C1">
        <w:trPr>
          <w:cantSplit/>
        </w:trPr>
        <w:tc>
          <w:tcPr>
            <w:tcW w:w="6297" w:type="dxa"/>
            <w:gridSpan w:val="4"/>
            <w:vAlign w:val="center"/>
          </w:tcPr>
          <w:p w:rsidR="00083345" w:rsidRPr="00A14FB6" w:rsidRDefault="00083345" w:rsidP="001E26C1">
            <w:pPr>
              <w:spacing w:before="0"/>
              <w:rPr>
                <w:b/>
                <w:smallCaps/>
                <w:sz w:val="19"/>
                <w:szCs w:val="19"/>
              </w:rPr>
            </w:pPr>
            <w:bookmarkStart w:id="0" w:name="_GoBack"/>
            <w:bookmarkEnd w:id="0"/>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083345" w:rsidRPr="00A14FB6" w:rsidRDefault="00083345" w:rsidP="001E26C1">
            <w:pPr>
              <w:spacing w:before="0"/>
              <w:jc w:val="right"/>
              <w:rPr>
                <w:b/>
                <w:bCs/>
                <w:sz w:val="40"/>
              </w:rPr>
            </w:pPr>
            <w:r>
              <w:rPr>
                <w:b/>
                <w:bCs/>
                <w:sz w:val="40"/>
              </w:rPr>
              <w:t>AVD-4759</w:t>
            </w:r>
          </w:p>
        </w:tc>
      </w:tr>
      <w:tr w:rsidR="00083345" w:rsidRPr="00A14FB6" w:rsidTr="001E26C1">
        <w:trPr>
          <w:cantSplit/>
          <w:trHeight w:val="461"/>
        </w:trPr>
        <w:tc>
          <w:tcPr>
            <w:tcW w:w="4857" w:type="dxa"/>
            <w:gridSpan w:val="3"/>
            <w:vMerge w:val="restart"/>
            <w:tcBorders>
              <w:bottom w:val="nil"/>
            </w:tcBorders>
          </w:tcPr>
          <w:p w:rsidR="00083345" w:rsidRPr="00A14FB6" w:rsidRDefault="00083345" w:rsidP="001E26C1">
            <w:pPr>
              <w:rPr>
                <w:b/>
                <w:bCs/>
                <w:sz w:val="26"/>
              </w:rPr>
            </w:pPr>
            <w:r w:rsidRPr="00A14FB6">
              <w:rPr>
                <w:b/>
                <w:bCs/>
                <w:sz w:val="26"/>
              </w:rPr>
              <w:t>TELECOMMUNICATION</w:t>
            </w:r>
            <w:r w:rsidRPr="00A14FB6">
              <w:rPr>
                <w:b/>
                <w:bCs/>
                <w:sz w:val="26"/>
              </w:rPr>
              <w:br/>
              <w:t>STANDARDIZATION SECTOR</w:t>
            </w:r>
          </w:p>
          <w:p w:rsidR="00083345" w:rsidRPr="00A14FB6" w:rsidRDefault="00083345" w:rsidP="001E26C1">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083345" w:rsidRPr="00A14FB6" w:rsidRDefault="00083345" w:rsidP="001E26C1">
            <w:pPr>
              <w:jc w:val="right"/>
              <w:rPr>
                <w:b/>
                <w:bCs/>
                <w:sz w:val="40"/>
              </w:rPr>
            </w:pPr>
            <w:r w:rsidRPr="00A14FB6">
              <w:rPr>
                <w:b/>
                <w:bCs/>
                <w:smallCaps/>
                <w:sz w:val="32"/>
              </w:rPr>
              <w:t>STUDY GROUP 16</w:t>
            </w:r>
          </w:p>
        </w:tc>
      </w:tr>
      <w:tr w:rsidR="00083345" w:rsidRPr="00A14FB6" w:rsidTr="001E26C1">
        <w:trPr>
          <w:cantSplit/>
          <w:trHeight w:val="355"/>
        </w:trPr>
        <w:tc>
          <w:tcPr>
            <w:tcW w:w="4857" w:type="dxa"/>
            <w:gridSpan w:val="3"/>
            <w:vMerge/>
            <w:tcBorders>
              <w:bottom w:val="single" w:sz="12" w:space="0" w:color="auto"/>
            </w:tcBorders>
          </w:tcPr>
          <w:p w:rsidR="00083345" w:rsidRPr="00A14FB6" w:rsidRDefault="00083345" w:rsidP="001E26C1">
            <w:pPr>
              <w:rPr>
                <w:b/>
                <w:bCs/>
                <w:sz w:val="26"/>
              </w:rPr>
            </w:pPr>
          </w:p>
        </w:tc>
        <w:tc>
          <w:tcPr>
            <w:tcW w:w="5066" w:type="dxa"/>
            <w:gridSpan w:val="2"/>
            <w:tcBorders>
              <w:bottom w:val="single" w:sz="12" w:space="0" w:color="auto"/>
            </w:tcBorders>
          </w:tcPr>
          <w:p w:rsidR="00083345" w:rsidRPr="00A14FB6" w:rsidRDefault="00083345" w:rsidP="001E26C1">
            <w:pPr>
              <w:jc w:val="right"/>
              <w:rPr>
                <w:b/>
                <w:bCs/>
                <w:sz w:val="28"/>
              </w:rPr>
            </w:pPr>
            <w:r w:rsidRPr="00A14FB6">
              <w:rPr>
                <w:b/>
                <w:bCs/>
                <w:sz w:val="28"/>
              </w:rPr>
              <w:t>Original: English</w:t>
            </w:r>
          </w:p>
        </w:tc>
      </w:tr>
      <w:tr w:rsidR="00083345" w:rsidRPr="00A14FB6" w:rsidTr="001E26C1">
        <w:trPr>
          <w:cantSplit/>
          <w:trHeight w:val="357"/>
        </w:trPr>
        <w:tc>
          <w:tcPr>
            <w:tcW w:w="1617" w:type="dxa"/>
          </w:tcPr>
          <w:p w:rsidR="00083345" w:rsidRPr="00A14FB6" w:rsidRDefault="00083345" w:rsidP="001E26C1">
            <w:pPr>
              <w:rPr>
                <w:b/>
                <w:bCs/>
              </w:rPr>
            </w:pPr>
            <w:r w:rsidRPr="00A14FB6">
              <w:rPr>
                <w:b/>
                <w:bCs/>
              </w:rPr>
              <w:t>Question(s):</w:t>
            </w:r>
          </w:p>
        </w:tc>
        <w:tc>
          <w:tcPr>
            <w:tcW w:w="3030" w:type="dxa"/>
          </w:tcPr>
          <w:p w:rsidR="00083345" w:rsidRPr="00A14FB6" w:rsidRDefault="00083345" w:rsidP="001E26C1">
            <w:r>
              <w:t>5/16</w:t>
            </w:r>
          </w:p>
        </w:tc>
        <w:tc>
          <w:tcPr>
            <w:tcW w:w="5276" w:type="dxa"/>
            <w:gridSpan w:val="3"/>
          </w:tcPr>
          <w:p w:rsidR="00083345" w:rsidRPr="00A14FB6" w:rsidRDefault="00083345" w:rsidP="001E26C1">
            <w:pPr>
              <w:wordWrap w:val="0"/>
              <w:jc w:val="right"/>
              <w:rPr>
                <w:szCs w:val="24"/>
              </w:rPr>
            </w:pPr>
            <w:r>
              <w:rPr>
                <w:rFonts w:eastAsia="Malgun Gothic"/>
                <w:szCs w:val="24"/>
                <w:lang w:eastAsia="ko-KR"/>
              </w:rPr>
              <w:t>Chengdu</w:t>
            </w:r>
            <w:r w:rsidRPr="00A14FB6">
              <w:rPr>
                <w:rFonts w:eastAsia="Malgun Gothic"/>
                <w:szCs w:val="24"/>
                <w:lang w:eastAsia="ko-KR"/>
              </w:rPr>
              <w:t xml:space="preserve">, </w:t>
            </w:r>
            <w:r>
              <w:rPr>
                <w:rFonts w:eastAsia="Malgun Gothic"/>
                <w:szCs w:val="24"/>
                <w:lang w:eastAsia="ko-KR"/>
              </w:rPr>
              <w:t>8</w:t>
            </w:r>
            <w:r w:rsidRPr="00A14FB6">
              <w:rPr>
                <w:rFonts w:eastAsia="Malgun Gothic"/>
                <w:szCs w:val="24"/>
                <w:lang w:eastAsia="ko-KR"/>
              </w:rPr>
              <w:t xml:space="preserve"> - </w:t>
            </w:r>
            <w:r>
              <w:rPr>
                <w:rFonts w:eastAsia="Malgun Gothic"/>
                <w:szCs w:val="24"/>
                <w:lang w:eastAsia="ko-KR"/>
              </w:rPr>
              <w:t>12</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5</w:t>
            </w:r>
          </w:p>
        </w:tc>
      </w:tr>
      <w:tr w:rsidR="00083345" w:rsidRPr="00A14FB6" w:rsidTr="001E26C1">
        <w:trPr>
          <w:cantSplit/>
          <w:trHeight w:val="357"/>
        </w:trPr>
        <w:tc>
          <w:tcPr>
            <w:tcW w:w="9923" w:type="dxa"/>
            <w:gridSpan w:val="5"/>
          </w:tcPr>
          <w:p w:rsidR="00083345" w:rsidRPr="00A14FB6" w:rsidRDefault="00083345" w:rsidP="001E26C1">
            <w:pPr>
              <w:jc w:val="center"/>
              <w:rPr>
                <w:b/>
                <w:bCs/>
              </w:rPr>
            </w:pPr>
            <w:r w:rsidRPr="00A14FB6">
              <w:rPr>
                <w:b/>
                <w:bCs/>
              </w:rPr>
              <w:t>RAPPORTEUR MEETING DOCUMENT</w:t>
            </w:r>
          </w:p>
        </w:tc>
      </w:tr>
      <w:tr w:rsidR="00083345" w:rsidRPr="00A14FB6" w:rsidTr="001E26C1">
        <w:trPr>
          <w:cantSplit/>
          <w:trHeight w:val="357"/>
        </w:trPr>
        <w:tc>
          <w:tcPr>
            <w:tcW w:w="1617" w:type="dxa"/>
          </w:tcPr>
          <w:p w:rsidR="00083345" w:rsidRPr="00A14FB6" w:rsidRDefault="00083345" w:rsidP="001E26C1">
            <w:pPr>
              <w:rPr>
                <w:b/>
                <w:bCs/>
              </w:rPr>
            </w:pPr>
            <w:r w:rsidRPr="00A14FB6">
              <w:rPr>
                <w:b/>
                <w:bCs/>
              </w:rPr>
              <w:t>Source:</w:t>
            </w:r>
          </w:p>
        </w:tc>
        <w:tc>
          <w:tcPr>
            <w:tcW w:w="8306" w:type="dxa"/>
            <w:gridSpan w:val="4"/>
          </w:tcPr>
          <w:p w:rsidR="00083345" w:rsidRPr="00A14FB6" w:rsidRDefault="00083345" w:rsidP="001E26C1">
            <w:r w:rsidRPr="00083345">
              <w:t>ITU-T SG 12</w:t>
            </w:r>
          </w:p>
        </w:tc>
      </w:tr>
      <w:tr w:rsidR="00083345" w:rsidRPr="00A14FB6" w:rsidTr="001E26C1">
        <w:trPr>
          <w:cantSplit/>
          <w:trHeight w:val="357"/>
        </w:trPr>
        <w:tc>
          <w:tcPr>
            <w:tcW w:w="1617" w:type="dxa"/>
          </w:tcPr>
          <w:p w:rsidR="00083345" w:rsidRPr="00A14FB6" w:rsidRDefault="00083345" w:rsidP="001E26C1">
            <w:pPr>
              <w:spacing w:after="120"/>
            </w:pPr>
            <w:r w:rsidRPr="00A14FB6">
              <w:rPr>
                <w:b/>
                <w:bCs/>
              </w:rPr>
              <w:t>Title:</w:t>
            </w:r>
          </w:p>
        </w:tc>
        <w:tc>
          <w:tcPr>
            <w:tcW w:w="8306" w:type="dxa"/>
            <w:gridSpan w:val="4"/>
          </w:tcPr>
          <w:p w:rsidR="00083345" w:rsidRPr="00A14FB6" w:rsidRDefault="00083345" w:rsidP="001E26C1">
            <w:pPr>
              <w:spacing w:after="120"/>
            </w:pPr>
            <w:r w:rsidRPr="00083345">
              <w:t>LS/</w:t>
            </w:r>
            <w:proofErr w:type="spellStart"/>
            <w:r w:rsidRPr="00083345">
              <w:t>i</w:t>
            </w:r>
            <w:proofErr w:type="spellEnd"/>
            <w:r w:rsidRPr="00083345">
              <w:t>/r concerning Recommendation ITU-T G.1091 (COM16-LS-134) [from ITU  T SG 12]</w:t>
            </w:r>
          </w:p>
        </w:tc>
      </w:tr>
      <w:tr w:rsidR="00083345" w:rsidRPr="00A14FB6" w:rsidTr="001E26C1">
        <w:trPr>
          <w:cantSplit/>
          <w:trHeight w:val="357"/>
        </w:trPr>
        <w:tc>
          <w:tcPr>
            <w:tcW w:w="1617" w:type="dxa"/>
            <w:tcBorders>
              <w:bottom w:val="single" w:sz="12" w:space="0" w:color="auto"/>
            </w:tcBorders>
          </w:tcPr>
          <w:p w:rsidR="00083345" w:rsidRPr="00A14FB6" w:rsidRDefault="00083345" w:rsidP="001E26C1">
            <w:pPr>
              <w:spacing w:after="120"/>
            </w:pPr>
            <w:r w:rsidRPr="00A14FB6">
              <w:rPr>
                <w:b/>
                <w:bCs/>
              </w:rPr>
              <w:t>Purpose:</w:t>
            </w:r>
          </w:p>
        </w:tc>
        <w:tc>
          <w:tcPr>
            <w:tcW w:w="8306" w:type="dxa"/>
            <w:gridSpan w:val="4"/>
            <w:tcBorders>
              <w:bottom w:val="single" w:sz="12" w:space="0" w:color="auto"/>
            </w:tcBorders>
          </w:tcPr>
          <w:p w:rsidR="00083345" w:rsidRPr="00A14FB6" w:rsidRDefault="00083345" w:rsidP="001E26C1">
            <w:pPr>
              <w:spacing w:after="120"/>
            </w:pPr>
            <w:r>
              <w:t>Liaison</w:t>
            </w:r>
          </w:p>
        </w:tc>
      </w:tr>
    </w:tbl>
    <w:p w:rsidR="00083345" w:rsidRDefault="00083345"/>
    <w:p w:rsidR="00083345" w:rsidRDefault="00083345"/>
    <w:tbl>
      <w:tblPr>
        <w:tblW w:w="9923" w:type="dxa"/>
        <w:tblLayout w:type="fixed"/>
        <w:tblCellMar>
          <w:left w:w="57" w:type="dxa"/>
          <w:right w:w="57" w:type="dxa"/>
        </w:tblCellMar>
        <w:tblLook w:val="0000" w:firstRow="0" w:lastRow="0" w:firstColumn="0" w:lastColumn="0" w:noHBand="0" w:noVBand="0"/>
      </w:tblPr>
      <w:tblGrid>
        <w:gridCol w:w="1608"/>
        <w:gridCol w:w="539"/>
        <w:gridCol w:w="2682"/>
        <w:gridCol w:w="1098"/>
        <w:gridCol w:w="3939"/>
        <w:gridCol w:w="57"/>
      </w:tblGrid>
      <w:tr w:rsidR="000B15FD" w:rsidRPr="000B15FD" w:rsidTr="00083345">
        <w:trPr>
          <w:gridAfter w:val="1"/>
          <w:wAfter w:w="57" w:type="dxa"/>
          <w:cantSplit/>
        </w:trPr>
        <w:tc>
          <w:tcPr>
            <w:tcW w:w="4829" w:type="dxa"/>
            <w:gridSpan w:val="3"/>
          </w:tcPr>
          <w:p w:rsidR="000B15FD" w:rsidRPr="000B15FD" w:rsidRDefault="000B15FD" w:rsidP="000B15FD">
            <w:pPr>
              <w:rPr>
                <w:sz w:val="20"/>
              </w:rPr>
            </w:pPr>
            <w:bookmarkStart w:id="1" w:name="dsg" w:colFirst="1" w:colLast="1"/>
            <w:bookmarkStart w:id="2" w:name="dtableau"/>
            <w:r w:rsidRPr="000B15FD">
              <w:rPr>
                <w:sz w:val="20"/>
              </w:rPr>
              <w:t>INTERNATIONAL TELECOMMUNICATION UNION</w:t>
            </w:r>
          </w:p>
        </w:tc>
        <w:tc>
          <w:tcPr>
            <w:tcW w:w="5037" w:type="dxa"/>
            <w:gridSpan w:val="2"/>
          </w:tcPr>
          <w:p w:rsidR="000B15FD" w:rsidRPr="000B15FD" w:rsidRDefault="000B15FD" w:rsidP="000B15FD">
            <w:pPr>
              <w:jc w:val="right"/>
              <w:rPr>
                <w:b/>
                <w:bCs/>
                <w:smallCaps/>
                <w:sz w:val="32"/>
              </w:rPr>
            </w:pPr>
            <w:r>
              <w:rPr>
                <w:b/>
                <w:bCs/>
                <w:smallCaps/>
                <w:sz w:val="32"/>
              </w:rPr>
              <w:t>STUDY GROUP 16</w:t>
            </w:r>
          </w:p>
        </w:tc>
      </w:tr>
      <w:tr w:rsidR="000B15FD" w:rsidRPr="000B15FD" w:rsidTr="00083345">
        <w:trPr>
          <w:gridAfter w:val="1"/>
          <w:wAfter w:w="57" w:type="dxa"/>
          <w:cantSplit/>
          <w:trHeight w:val="461"/>
        </w:trPr>
        <w:tc>
          <w:tcPr>
            <w:tcW w:w="4829" w:type="dxa"/>
            <w:gridSpan w:val="3"/>
            <w:vMerge w:val="restart"/>
            <w:tcBorders>
              <w:bottom w:val="nil"/>
            </w:tcBorders>
          </w:tcPr>
          <w:p w:rsidR="000B15FD" w:rsidRPr="000B15FD" w:rsidRDefault="000B15FD" w:rsidP="000B15FD">
            <w:pPr>
              <w:rPr>
                <w:b/>
                <w:bCs/>
                <w:sz w:val="26"/>
              </w:rPr>
            </w:pPr>
            <w:bookmarkStart w:id="3" w:name="dnum" w:colFirst="1" w:colLast="1"/>
            <w:bookmarkEnd w:id="1"/>
            <w:r w:rsidRPr="000B15FD">
              <w:rPr>
                <w:b/>
                <w:bCs/>
                <w:sz w:val="26"/>
              </w:rPr>
              <w:t>TELECOMMUNICATION</w:t>
            </w:r>
            <w:r w:rsidRPr="000B15FD">
              <w:rPr>
                <w:b/>
                <w:bCs/>
                <w:sz w:val="26"/>
              </w:rPr>
              <w:br/>
              <w:t>STANDARDIZATION SECTOR</w:t>
            </w:r>
          </w:p>
          <w:p w:rsidR="000B15FD" w:rsidRPr="000B15FD" w:rsidRDefault="000B15FD" w:rsidP="000B15FD">
            <w:pPr>
              <w:rPr>
                <w:smallCaps/>
                <w:sz w:val="20"/>
              </w:rPr>
            </w:pPr>
            <w:r w:rsidRPr="000B15FD">
              <w:rPr>
                <w:sz w:val="20"/>
              </w:rPr>
              <w:t xml:space="preserve">STUDY PERIOD </w:t>
            </w:r>
            <w:r>
              <w:rPr>
                <w:sz w:val="20"/>
              </w:rPr>
              <w:t>2013-2016</w:t>
            </w:r>
          </w:p>
        </w:tc>
        <w:tc>
          <w:tcPr>
            <w:tcW w:w="5037" w:type="dxa"/>
            <w:gridSpan w:val="2"/>
            <w:tcBorders>
              <w:bottom w:val="nil"/>
            </w:tcBorders>
          </w:tcPr>
          <w:p w:rsidR="000B15FD" w:rsidRPr="000B15FD" w:rsidRDefault="000B15FD" w:rsidP="000B15FD">
            <w:pPr>
              <w:pStyle w:val="Docnumber"/>
            </w:pPr>
            <w:r>
              <w:t>TD 316 (GEN/16)</w:t>
            </w:r>
          </w:p>
        </w:tc>
      </w:tr>
      <w:tr w:rsidR="000B15FD" w:rsidRPr="000B15FD" w:rsidTr="00083345">
        <w:trPr>
          <w:gridAfter w:val="1"/>
          <w:wAfter w:w="57" w:type="dxa"/>
          <w:cantSplit/>
          <w:trHeight w:val="355"/>
        </w:trPr>
        <w:tc>
          <w:tcPr>
            <w:tcW w:w="4829" w:type="dxa"/>
            <w:gridSpan w:val="3"/>
            <w:vMerge/>
            <w:tcBorders>
              <w:bottom w:val="single" w:sz="12" w:space="0" w:color="auto"/>
            </w:tcBorders>
          </w:tcPr>
          <w:p w:rsidR="000B15FD" w:rsidRPr="000B15FD" w:rsidRDefault="000B15FD" w:rsidP="000B15FD">
            <w:pPr>
              <w:rPr>
                <w:b/>
                <w:bCs/>
                <w:sz w:val="26"/>
              </w:rPr>
            </w:pPr>
            <w:bookmarkStart w:id="4" w:name="dorlang" w:colFirst="1" w:colLast="1"/>
            <w:bookmarkEnd w:id="3"/>
          </w:p>
        </w:tc>
        <w:tc>
          <w:tcPr>
            <w:tcW w:w="5037" w:type="dxa"/>
            <w:gridSpan w:val="2"/>
            <w:tcBorders>
              <w:bottom w:val="single" w:sz="12" w:space="0" w:color="auto"/>
            </w:tcBorders>
          </w:tcPr>
          <w:p w:rsidR="000B15FD" w:rsidRDefault="000B15FD" w:rsidP="000B15FD">
            <w:pPr>
              <w:jc w:val="right"/>
              <w:rPr>
                <w:b/>
                <w:bCs/>
                <w:sz w:val="28"/>
              </w:rPr>
            </w:pPr>
            <w:r>
              <w:rPr>
                <w:b/>
                <w:bCs/>
                <w:sz w:val="28"/>
              </w:rPr>
              <w:t>English only</w:t>
            </w:r>
          </w:p>
          <w:p w:rsidR="000B15FD" w:rsidRPr="000B15FD" w:rsidRDefault="000B15FD" w:rsidP="000B15FD">
            <w:pPr>
              <w:jc w:val="right"/>
              <w:rPr>
                <w:b/>
                <w:bCs/>
                <w:sz w:val="28"/>
              </w:rPr>
            </w:pPr>
            <w:r>
              <w:rPr>
                <w:b/>
                <w:bCs/>
                <w:sz w:val="28"/>
              </w:rPr>
              <w:t>Original: English</w:t>
            </w:r>
          </w:p>
        </w:tc>
      </w:tr>
      <w:tr w:rsidR="000B15FD" w:rsidRPr="000B15FD" w:rsidTr="00083345">
        <w:trPr>
          <w:gridAfter w:val="1"/>
          <w:wAfter w:w="57" w:type="dxa"/>
          <w:cantSplit/>
          <w:trHeight w:val="357"/>
        </w:trPr>
        <w:tc>
          <w:tcPr>
            <w:tcW w:w="1608" w:type="dxa"/>
          </w:tcPr>
          <w:p w:rsidR="000B15FD" w:rsidRPr="000B15FD" w:rsidRDefault="000B15FD" w:rsidP="000B15FD">
            <w:pPr>
              <w:rPr>
                <w:b/>
                <w:bCs/>
              </w:rPr>
            </w:pPr>
            <w:bookmarkStart w:id="5" w:name="dbluepink" w:colFirst="1" w:colLast="1"/>
            <w:bookmarkStart w:id="6" w:name="dmeeting" w:colFirst="2" w:colLast="2"/>
            <w:bookmarkEnd w:id="4"/>
            <w:r w:rsidRPr="000B15FD">
              <w:rPr>
                <w:b/>
                <w:bCs/>
              </w:rPr>
              <w:t>Question(s):</w:t>
            </w:r>
          </w:p>
        </w:tc>
        <w:tc>
          <w:tcPr>
            <w:tcW w:w="3221" w:type="dxa"/>
            <w:gridSpan w:val="2"/>
          </w:tcPr>
          <w:p w:rsidR="000B15FD" w:rsidRPr="000B15FD" w:rsidRDefault="00D47D28" w:rsidP="00D47D28">
            <w:r>
              <w:t>5</w:t>
            </w:r>
            <w:r w:rsidR="000B15FD" w:rsidRPr="000B15FD">
              <w:t>/1</w:t>
            </w:r>
            <w:r>
              <w:t>6</w:t>
            </w:r>
          </w:p>
        </w:tc>
        <w:tc>
          <w:tcPr>
            <w:tcW w:w="5037" w:type="dxa"/>
            <w:gridSpan w:val="2"/>
          </w:tcPr>
          <w:p w:rsidR="000B15FD" w:rsidRPr="000B15FD" w:rsidRDefault="000B15FD" w:rsidP="000B15FD">
            <w:pPr>
              <w:jc w:val="right"/>
            </w:pPr>
            <w:r w:rsidRPr="000B15FD">
              <w:t>Lucca, Italy, 12 - 23 October 2015</w:t>
            </w:r>
          </w:p>
        </w:tc>
      </w:tr>
      <w:tr w:rsidR="000B15FD" w:rsidRPr="000B15FD" w:rsidTr="00083345">
        <w:trPr>
          <w:gridAfter w:val="1"/>
          <w:wAfter w:w="57" w:type="dxa"/>
          <w:cantSplit/>
          <w:trHeight w:val="357"/>
        </w:trPr>
        <w:tc>
          <w:tcPr>
            <w:tcW w:w="9866" w:type="dxa"/>
            <w:gridSpan w:val="5"/>
          </w:tcPr>
          <w:p w:rsidR="000B15FD" w:rsidRPr="000B15FD" w:rsidRDefault="000B15FD" w:rsidP="000B15FD">
            <w:pPr>
              <w:jc w:val="center"/>
              <w:rPr>
                <w:b/>
                <w:bCs/>
              </w:rPr>
            </w:pPr>
            <w:bookmarkStart w:id="7" w:name="dtitle" w:colFirst="0" w:colLast="0"/>
            <w:bookmarkEnd w:id="5"/>
            <w:bookmarkEnd w:id="6"/>
            <w:r w:rsidRPr="000B15FD">
              <w:rPr>
                <w:b/>
                <w:bCs/>
              </w:rPr>
              <w:t>TD</w:t>
            </w:r>
            <w:r>
              <w:rPr>
                <w:b/>
                <w:bCs/>
              </w:rPr>
              <w:br/>
            </w:r>
            <w:r w:rsidRPr="000B15FD">
              <w:rPr>
                <w:b/>
                <w:bCs/>
              </w:rPr>
              <w:t>(Ref.:</w:t>
            </w:r>
            <w:r>
              <w:rPr>
                <w:b/>
                <w:bCs/>
              </w:rPr>
              <w:t xml:space="preserve"> </w:t>
            </w:r>
            <w:hyperlink r:id="rId7" w:history="1">
              <w:r>
                <w:rPr>
                  <w:rStyle w:val="Hyperlink"/>
                </w:rPr>
                <w:t>COM 12 - LS 81</w:t>
              </w:r>
            </w:hyperlink>
            <w:r w:rsidRPr="000B15FD">
              <w:rPr>
                <w:b/>
                <w:bCs/>
              </w:rPr>
              <w:t>)</w:t>
            </w:r>
          </w:p>
        </w:tc>
      </w:tr>
      <w:tr w:rsidR="000B15FD" w:rsidRPr="000B15FD" w:rsidTr="00083345">
        <w:trPr>
          <w:gridAfter w:val="1"/>
          <w:wAfter w:w="57" w:type="dxa"/>
          <w:cantSplit/>
          <w:trHeight w:val="357"/>
        </w:trPr>
        <w:tc>
          <w:tcPr>
            <w:tcW w:w="1608" w:type="dxa"/>
          </w:tcPr>
          <w:p w:rsidR="000B15FD" w:rsidRPr="000B15FD" w:rsidRDefault="000B15FD" w:rsidP="000B15FD">
            <w:pPr>
              <w:rPr>
                <w:b/>
                <w:bCs/>
              </w:rPr>
            </w:pPr>
            <w:bookmarkStart w:id="8" w:name="dsource" w:colFirst="1" w:colLast="1"/>
            <w:bookmarkEnd w:id="7"/>
            <w:r w:rsidRPr="000B15FD">
              <w:rPr>
                <w:b/>
                <w:bCs/>
              </w:rPr>
              <w:t>Source:</w:t>
            </w:r>
          </w:p>
        </w:tc>
        <w:tc>
          <w:tcPr>
            <w:tcW w:w="8258" w:type="dxa"/>
            <w:gridSpan w:val="4"/>
          </w:tcPr>
          <w:p w:rsidR="000B15FD" w:rsidRPr="000B15FD" w:rsidRDefault="000B15FD" w:rsidP="000B15FD">
            <w:r w:rsidRPr="000B15FD">
              <w:t>ITU-T SG 12</w:t>
            </w:r>
          </w:p>
        </w:tc>
      </w:tr>
      <w:tr w:rsidR="000B15FD" w:rsidRPr="000B15FD" w:rsidTr="00083345">
        <w:trPr>
          <w:gridAfter w:val="1"/>
          <w:wAfter w:w="57" w:type="dxa"/>
          <w:cantSplit/>
          <w:trHeight w:val="357"/>
        </w:trPr>
        <w:tc>
          <w:tcPr>
            <w:tcW w:w="1608" w:type="dxa"/>
            <w:tcBorders>
              <w:bottom w:val="single" w:sz="12" w:space="0" w:color="auto"/>
            </w:tcBorders>
          </w:tcPr>
          <w:p w:rsidR="000B15FD" w:rsidRPr="000B15FD" w:rsidRDefault="000B15FD" w:rsidP="000B15FD">
            <w:pPr>
              <w:spacing w:after="120"/>
            </w:pPr>
            <w:bookmarkStart w:id="9" w:name="dtitle1" w:colFirst="1" w:colLast="1"/>
            <w:bookmarkEnd w:id="8"/>
            <w:r w:rsidRPr="000B15FD">
              <w:rPr>
                <w:b/>
                <w:bCs/>
              </w:rPr>
              <w:t>Title:</w:t>
            </w:r>
          </w:p>
        </w:tc>
        <w:tc>
          <w:tcPr>
            <w:tcW w:w="8258" w:type="dxa"/>
            <w:gridSpan w:val="4"/>
            <w:tcBorders>
              <w:bottom w:val="single" w:sz="12" w:space="0" w:color="auto"/>
            </w:tcBorders>
          </w:tcPr>
          <w:p w:rsidR="000B15FD" w:rsidRPr="000B15FD" w:rsidRDefault="000B15FD" w:rsidP="00173A50">
            <w:pPr>
              <w:spacing w:after="120"/>
            </w:pPr>
            <w:r w:rsidRPr="000B15FD">
              <w:t>LS</w:t>
            </w:r>
            <w:r>
              <w:t>/i/r</w:t>
            </w:r>
            <w:r w:rsidRPr="000B15FD">
              <w:t xml:space="preserve"> concerning Recommendation ITU-T G.1091 (</w:t>
            </w:r>
            <w:r w:rsidR="003C69DF">
              <w:t>COM</w:t>
            </w:r>
            <w:r w:rsidRPr="000B15FD">
              <w:t>16-LS</w:t>
            </w:r>
            <w:r w:rsidR="00173A50">
              <w:t>-</w:t>
            </w:r>
            <w:r w:rsidRPr="000B15FD">
              <w:t>134)</w:t>
            </w:r>
            <w:r w:rsidR="00AF2164">
              <w:t xml:space="preserve"> [from ITU</w:t>
            </w:r>
            <w:r w:rsidR="00AF2164">
              <w:noBreakHyphen/>
              <w:t> T </w:t>
            </w:r>
            <w:r w:rsidR="00173A50">
              <w:t>SG 12]</w:t>
            </w:r>
          </w:p>
        </w:tc>
      </w:tr>
      <w:bookmarkEnd w:id="2"/>
      <w:bookmarkEnd w:id="9"/>
      <w:tr w:rsidR="009F5CAB" w:rsidTr="003869CD">
        <w:trPr>
          <w:cantSplit/>
          <w:trHeight w:val="357"/>
        </w:trPr>
        <w:tc>
          <w:tcPr>
            <w:tcW w:w="9923" w:type="dxa"/>
            <w:gridSpan w:val="6"/>
            <w:tcBorders>
              <w:top w:val="single" w:sz="12" w:space="0" w:color="auto"/>
            </w:tcBorders>
          </w:tcPr>
          <w:p w:rsidR="009F5CAB" w:rsidRDefault="009F5CAB">
            <w:pPr>
              <w:jc w:val="center"/>
              <w:rPr>
                <w:b/>
              </w:rPr>
            </w:pPr>
            <w:r>
              <w:rPr>
                <w:b/>
              </w:rPr>
              <w:t>LIAISON STATEMENT</w:t>
            </w:r>
          </w:p>
        </w:tc>
      </w:tr>
      <w:tr w:rsidR="003869CD" w:rsidTr="00083345">
        <w:trPr>
          <w:cantSplit/>
          <w:trHeight w:val="357"/>
        </w:trPr>
        <w:tc>
          <w:tcPr>
            <w:tcW w:w="2147" w:type="dxa"/>
            <w:gridSpan w:val="2"/>
          </w:tcPr>
          <w:p w:rsidR="003869CD" w:rsidRPr="003869CD" w:rsidRDefault="003869CD" w:rsidP="003869CD">
            <w:pPr>
              <w:rPr>
                <w:b/>
                <w:bCs/>
              </w:rPr>
            </w:pPr>
            <w:r w:rsidRPr="003869CD">
              <w:rPr>
                <w:b/>
                <w:bCs/>
              </w:rPr>
              <w:t>For action to:</w:t>
            </w:r>
          </w:p>
        </w:tc>
        <w:tc>
          <w:tcPr>
            <w:tcW w:w="7776" w:type="dxa"/>
            <w:gridSpan w:val="4"/>
          </w:tcPr>
          <w:p w:rsidR="003869CD" w:rsidRDefault="00943413" w:rsidP="003869CD">
            <w:pPr>
              <w:pStyle w:val="LSForAction"/>
            </w:pPr>
            <w:r>
              <w:t>-</w:t>
            </w:r>
          </w:p>
        </w:tc>
      </w:tr>
      <w:tr w:rsidR="003869CD" w:rsidTr="00083345">
        <w:trPr>
          <w:cantSplit/>
          <w:trHeight w:val="357"/>
        </w:trPr>
        <w:tc>
          <w:tcPr>
            <w:tcW w:w="2147" w:type="dxa"/>
            <w:gridSpan w:val="2"/>
          </w:tcPr>
          <w:p w:rsidR="003869CD" w:rsidRPr="003869CD" w:rsidRDefault="003869CD" w:rsidP="003869CD">
            <w:pPr>
              <w:rPr>
                <w:b/>
                <w:bCs/>
              </w:rPr>
            </w:pPr>
            <w:r w:rsidRPr="003869CD">
              <w:rPr>
                <w:b/>
                <w:bCs/>
              </w:rPr>
              <w:t>For comment to:</w:t>
            </w:r>
          </w:p>
        </w:tc>
        <w:tc>
          <w:tcPr>
            <w:tcW w:w="7776" w:type="dxa"/>
            <w:gridSpan w:val="4"/>
          </w:tcPr>
          <w:p w:rsidR="003869CD" w:rsidRPr="002508AF" w:rsidRDefault="00173A50" w:rsidP="003869CD">
            <w:pPr>
              <w:pStyle w:val="LSForComment"/>
              <w:rPr>
                <w:b w:val="0"/>
                <w:bCs w:val="0"/>
              </w:rPr>
            </w:pPr>
            <w:r>
              <w:rPr>
                <w:b w:val="0"/>
                <w:bCs w:val="0"/>
              </w:rPr>
              <w:t xml:space="preserve">ITU-T </w:t>
            </w:r>
            <w:r w:rsidR="00576A96" w:rsidRPr="002508AF">
              <w:rPr>
                <w:b w:val="0"/>
                <w:bCs w:val="0"/>
              </w:rPr>
              <w:t>Q5/16</w:t>
            </w:r>
          </w:p>
        </w:tc>
      </w:tr>
      <w:tr w:rsidR="003869CD" w:rsidTr="00083345">
        <w:trPr>
          <w:cantSplit/>
          <w:trHeight w:val="357"/>
        </w:trPr>
        <w:tc>
          <w:tcPr>
            <w:tcW w:w="2147" w:type="dxa"/>
            <w:gridSpan w:val="2"/>
          </w:tcPr>
          <w:p w:rsidR="003869CD" w:rsidRPr="003869CD" w:rsidRDefault="003869CD" w:rsidP="003869CD">
            <w:pPr>
              <w:rPr>
                <w:b/>
                <w:bCs/>
              </w:rPr>
            </w:pPr>
            <w:r w:rsidRPr="003869CD">
              <w:rPr>
                <w:b/>
                <w:bCs/>
              </w:rPr>
              <w:t>For information to:</w:t>
            </w:r>
          </w:p>
        </w:tc>
        <w:tc>
          <w:tcPr>
            <w:tcW w:w="7776" w:type="dxa"/>
            <w:gridSpan w:val="4"/>
          </w:tcPr>
          <w:p w:rsidR="003869CD" w:rsidRDefault="00943413" w:rsidP="003869CD">
            <w:pPr>
              <w:pStyle w:val="LSForInfo"/>
            </w:pPr>
            <w:r>
              <w:t>-</w:t>
            </w:r>
          </w:p>
        </w:tc>
      </w:tr>
      <w:tr w:rsidR="003869CD" w:rsidTr="00083345">
        <w:trPr>
          <w:cantSplit/>
          <w:trHeight w:val="357"/>
        </w:trPr>
        <w:tc>
          <w:tcPr>
            <w:tcW w:w="2147" w:type="dxa"/>
            <w:gridSpan w:val="2"/>
          </w:tcPr>
          <w:p w:rsidR="003869CD" w:rsidRDefault="003869CD">
            <w:pPr>
              <w:rPr>
                <w:b/>
                <w:bCs/>
              </w:rPr>
            </w:pPr>
            <w:r>
              <w:rPr>
                <w:b/>
                <w:bCs/>
              </w:rPr>
              <w:t>Approval:</w:t>
            </w:r>
          </w:p>
        </w:tc>
        <w:tc>
          <w:tcPr>
            <w:tcW w:w="7776" w:type="dxa"/>
            <w:gridSpan w:val="4"/>
          </w:tcPr>
          <w:p w:rsidR="003869CD" w:rsidRPr="00FA56D3" w:rsidRDefault="002508AF">
            <w:pPr>
              <w:rPr>
                <w:b/>
                <w:bCs/>
              </w:rPr>
            </w:pPr>
            <w:r>
              <w:rPr>
                <w:lang w:eastAsia="ja-JP"/>
              </w:rPr>
              <w:t>ITU-T SG12 meeting (</w:t>
            </w:r>
            <w:r w:rsidR="0036609B">
              <w:rPr>
                <w:lang w:eastAsia="ja-JP"/>
              </w:rPr>
              <w:t xml:space="preserve">Geneva, </w:t>
            </w:r>
            <w:r>
              <w:rPr>
                <w:lang w:eastAsia="ja-JP"/>
              </w:rPr>
              <w:t>14 May 2015)</w:t>
            </w:r>
          </w:p>
        </w:tc>
      </w:tr>
      <w:tr w:rsidR="003869CD" w:rsidTr="00083345">
        <w:trPr>
          <w:cantSplit/>
          <w:trHeight w:val="357"/>
        </w:trPr>
        <w:tc>
          <w:tcPr>
            <w:tcW w:w="2147" w:type="dxa"/>
            <w:gridSpan w:val="2"/>
            <w:tcBorders>
              <w:bottom w:val="single" w:sz="12" w:space="0" w:color="auto"/>
            </w:tcBorders>
          </w:tcPr>
          <w:p w:rsidR="003869CD" w:rsidRDefault="003869CD">
            <w:pPr>
              <w:rPr>
                <w:b/>
                <w:bCs/>
              </w:rPr>
            </w:pPr>
            <w:r>
              <w:rPr>
                <w:b/>
                <w:bCs/>
              </w:rPr>
              <w:t>Deadline:</w:t>
            </w:r>
          </w:p>
        </w:tc>
        <w:tc>
          <w:tcPr>
            <w:tcW w:w="7776" w:type="dxa"/>
            <w:gridSpan w:val="4"/>
            <w:tcBorders>
              <w:bottom w:val="single" w:sz="12" w:space="0" w:color="auto"/>
            </w:tcBorders>
          </w:tcPr>
          <w:p w:rsidR="003869CD" w:rsidRPr="002508AF" w:rsidRDefault="00486FFF" w:rsidP="003869CD">
            <w:pPr>
              <w:pStyle w:val="LSDeadline"/>
              <w:rPr>
                <w:b w:val="0"/>
                <w:bCs w:val="0"/>
                <w:lang w:eastAsia="ja-JP"/>
              </w:rPr>
            </w:pPr>
            <w:r>
              <w:rPr>
                <w:b w:val="0"/>
                <w:bCs w:val="0"/>
                <w:lang w:eastAsia="ja-JP"/>
              </w:rPr>
              <w:t xml:space="preserve">2 </w:t>
            </w:r>
            <w:r w:rsidR="00FA56D3" w:rsidRPr="002508AF">
              <w:rPr>
                <w:rFonts w:hint="eastAsia"/>
                <w:b w:val="0"/>
                <w:bCs w:val="0"/>
                <w:lang w:eastAsia="ja-JP"/>
              </w:rPr>
              <w:t>November 2015</w:t>
            </w:r>
          </w:p>
        </w:tc>
      </w:tr>
      <w:tr w:rsidR="00FA56D3" w:rsidTr="00083345">
        <w:trPr>
          <w:cantSplit/>
          <w:trHeight w:val="204"/>
        </w:trPr>
        <w:tc>
          <w:tcPr>
            <w:tcW w:w="1608" w:type="dxa"/>
            <w:tcBorders>
              <w:top w:val="single" w:sz="12" w:space="0" w:color="auto"/>
            </w:tcBorders>
          </w:tcPr>
          <w:p w:rsidR="00FA56D3" w:rsidRPr="00E919CF" w:rsidRDefault="00FA56D3" w:rsidP="00F14011">
            <w:pPr>
              <w:jc w:val="both"/>
              <w:rPr>
                <w:b/>
                <w:bCs/>
                <w:sz w:val="22"/>
              </w:rPr>
            </w:pPr>
            <w:r w:rsidRPr="00E919CF">
              <w:rPr>
                <w:b/>
                <w:bCs/>
                <w:sz w:val="22"/>
              </w:rPr>
              <w:t>Contact:</w:t>
            </w:r>
          </w:p>
        </w:tc>
        <w:tc>
          <w:tcPr>
            <w:tcW w:w="4319" w:type="dxa"/>
            <w:gridSpan w:val="3"/>
            <w:tcBorders>
              <w:top w:val="single" w:sz="12" w:space="0" w:color="auto"/>
            </w:tcBorders>
          </w:tcPr>
          <w:p w:rsidR="00FA56D3" w:rsidRPr="00E919CF" w:rsidRDefault="00FA56D3" w:rsidP="00173A50">
            <w:pPr>
              <w:jc w:val="both"/>
              <w:rPr>
                <w:sz w:val="22"/>
                <w:lang w:eastAsia="ja-JP"/>
              </w:rPr>
            </w:pPr>
            <w:r w:rsidRPr="00E919CF">
              <w:rPr>
                <w:rFonts w:hint="eastAsia"/>
                <w:sz w:val="22"/>
                <w:lang w:eastAsia="ja-JP"/>
              </w:rPr>
              <w:t>Akira Takahashi</w:t>
            </w:r>
          </w:p>
          <w:p w:rsidR="00FA56D3" w:rsidRPr="00E919CF" w:rsidRDefault="00FA56D3" w:rsidP="00F14011">
            <w:pPr>
              <w:spacing w:before="0"/>
              <w:jc w:val="both"/>
              <w:rPr>
                <w:sz w:val="22"/>
                <w:lang w:eastAsia="ja-JP"/>
              </w:rPr>
            </w:pPr>
            <w:r w:rsidRPr="00E919CF">
              <w:rPr>
                <w:rFonts w:hint="eastAsia"/>
                <w:sz w:val="22"/>
                <w:lang w:eastAsia="ja-JP"/>
              </w:rPr>
              <w:t>NTT</w:t>
            </w:r>
          </w:p>
          <w:p w:rsidR="00FA56D3" w:rsidRPr="00E919CF" w:rsidRDefault="00FA56D3" w:rsidP="00F14011">
            <w:pPr>
              <w:spacing w:before="0"/>
              <w:jc w:val="both"/>
              <w:rPr>
                <w:sz w:val="22"/>
                <w:lang w:eastAsia="ja-JP"/>
              </w:rPr>
            </w:pPr>
            <w:r w:rsidRPr="00E919CF">
              <w:rPr>
                <w:rFonts w:hint="eastAsia"/>
                <w:sz w:val="22"/>
                <w:lang w:eastAsia="ja-JP"/>
              </w:rPr>
              <w:t>Japan</w:t>
            </w:r>
          </w:p>
        </w:tc>
        <w:tc>
          <w:tcPr>
            <w:tcW w:w="3996" w:type="dxa"/>
            <w:gridSpan w:val="2"/>
            <w:tcBorders>
              <w:top w:val="single" w:sz="12" w:space="0" w:color="auto"/>
            </w:tcBorders>
          </w:tcPr>
          <w:p w:rsidR="00FA56D3" w:rsidRPr="00E919CF" w:rsidRDefault="00FA56D3" w:rsidP="00F14011">
            <w:pPr>
              <w:jc w:val="both"/>
              <w:rPr>
                <w:sz w:val="22"/>
                <w:lang w:eastAsia="ja-JP"/>
              </w:rPr>
            </w:pPr>
            <w:r w:rsidRPr="00E919CF">
              <w:rPr>
                <w:sz w:val="22"/>
              </w:rPr>
              <w:t>Tel:</w:t>
            </w:r>
            <w:r w:rsidRPr="00E919CF">
              <w:rPr>
                <w:rFonts w:hint="eastAsia"/>
                <w:sz w:val="22"/>
                <w:lang w:eastAsia="ja-JP"/>
              </w:rPr>
              <w:t xml:space="preserve"> </w:t>
            </w:r>
            <w:r w:rsidRPr="00E919CF">
              <w:rPr>
                <w:sz w:val="22"/>
                <w:lang w:eastAsia="ja-JP"/>
              </w:rPr>
              <w:tab/>
            </w:r>
            <w:r w:rsidRPr="00E919CF">
              <w:rPr>
                <w:rFonts w:hint="eastAsia"/>
                <w:sz w:val="22"/>
                <w:lang w:eastAsia="ja-JP"/>
              </w:rPr>
              <w:t>+81-422-59-7188</w:t>
            </w:r>
          </w:p>
          <w:p w:rsidR="00FA56D3" w:rsidRPr="00E919CF" w:rsidRDefault="00FA56D3" w:rsidP="00F14011">
            <w:pPr>
              <w:spacing w:before="0"/>
              <w:jc w:val="both"/>
              <w:rPr>
                <w:sz w:val="22"/>
                <w:lang w:eastAsia="ja-JP"/>
              </w:rPr>
            </w:pPr>
            <w:r w:rsidRPr="00E919CF">
              <w:rPr>
                <w:sz w:val="22"/>
              </w:rPr>
              <w:t>Fax:</w:t>
            </w:r>
            <w:r w:rsidRPr="00E919CF">
              <w:rPr>
                <w:rFonts w:hint="eastAsia"/>
                <w:sz w:val="22"/>
                <w:lang w:eastAsia="ja-JP"/>
              </w:rPr>
              <w:t xml:space="preserve"> </w:t>
            </w:r>
            <w:r w:rsidRPr="00E919CF">
              <w:rPr>
                <w:sz w:val="22"/>
                <w:lang w:eastAsia="ja-JP"/>
              </w:rPr>
              <w:tab/>
            </w:r>
            <w:r w:rsidRPr="00E919CF">
              <w:rPr>
                <w:rFonts w:hint="eastAsia"/>
                <w:sz w:val="22"/>
                <w:lang w:eastAsia="ja-JP"/>
              </w:rPr>
              <w:t>+81-422-59-5671</w:t>
            </w:r>
          </w:p>
          <w:p w:rsidR="00FA56D3" w:rsidRPr="00E919CF" w:rsidRDefault="00FA56D3" w:rsidP="009F33D0">
            <w:pPr>
              <w:spacing w:before="0"/>
              <w:jc w:val="both"/>
              <w:rPr>
                <w:sz w:val="22"/>
                <w:lang w:eastAsia="ja-JP"/>
              </w:rPr>
            </w:pPr>
            <w:r w:rsidRPr="00E919CF">
              <w:rPr>
                <w:sz w:val="22"/>
              </w:rPr>
              <w:t>Email:</w:t>
            </w:r>
            <w:r w:rsidRPr="00E919CF">
              <w:rPr>
                <w:sz w:val="22"/>
                <w:lang w:eastAsia="ja-JP"/>
              </w:rPr>
              <w:tab/>
            </w:r>
            <w:hyperlink r:id="rId8" w:history="1">
              <w:r w:rsidR="00F1062D" w:rsidRPr="000737D9">
                <w:rPr>
                  <w:rStyle w:val="Hyperlink"/>
                  <w:rFonts w:hint="eastAsia"/>
                  <w:sz w:val="22"/>
                  <w:lang w:eastAsia="ja-JP"/>
                </w:rPr>
                <w:t>takahashi.akira@lab.ntt.co.jp</w:t>
              </w:r>
            </w:hyperlink>
            <w:r w:rsidR="00F1062D">
              <w:rPr>
                <w:sz w:val="22"/>
                <w:lang w:eastAsia="ja-JP"/>
              </w:rPr>
              <w:t xml:space="preserve"> </w:t>
            </w:r>
          </w:p>
        </w:tc>
      </w:tr>
      <w:tr w:rsidR="00FA56D3" w:rsidTr="00083345">
        <w:trPr>
          <w:cantSplit/>
          <w:trHeight w:val="204"/>
        </w:trPr>
        <w:tc>
          <w:tcPr>
            <w:tcW w:w="1608" w:type="dxa"/>
            <w:tcBorders>
              <w:top w:val="single" w:sz="12" w:space="0" w:color="auto"/>
            </w:tcBorders>
          </w:tcPr>
          <w:p w:rsidR="00FA56D3" w:rsidRPr="00E919CF" w:rsidRDefault="00FA56D3" w:rsidP="00F14011">
            <w:pPr>
              <w:jc w:val="both"/>
              <w:rPr>
                <w:b/>
                <w:bCs/>
                <w:sz w:val="22"/>
              </w:rPr>
            </w:pPr>
            <w:r w:rsidRPr="00E919CF">
              <w:rPr>
                <w:b/>
                <w:bCs/>
                <w:sz w:val="22"/>
              </w:rPr>
              <w:t>Contact:</w:t>
            </w:r>
          </w:p>
        </w:tc>
        <w:tc>
          <w:tcPr>
            <w:tcW w:w="4319" w:type="dxa"/>
            <w:gridSpan w:val="3"/>
            <w:tcBorders>
              <w:top w:val="single" w:sz="12" w:space="0" w:color="auto"/>
            </w:tcBorders>
          </w:tcPr>
          <w:p w:rsidR="00FA56D3" w:rsidRPr="002E7A37" w:rsidRDefault="00FA56D3" w:rsidP="00173A50">
            <w:pPr>
              <w:jc w:val="both"/>
              <w:rPr>
                <w:sz w:val="22"/>
                <w:lang w:val="de-CH"/>
              </w:rPr>
            </w:pPr>
            <w:r w:rsidRPr="002E7A37">
              <w:rPr>
                <w:sz w:val="22"/>
                <w:lang w:val="de-CH"/>
              </w:rPr>
              <w:t>Marie-Neige Garcia</w:t>
            </w:r>
          </w:p>
          <w:p w:rsidR="00FA56D3" w:rsidRPr="002E7A37" w:rsidRDefault="00FA56D3" w:rsidP="00F14011">
            <w:pPr>
              <w:spacing w:before="0"/>
              <w:jc w:val="both"/>
              <w:rPr>
                <w:sz w:val="22"/>
                <w:lang w:val="de-CH"/>
              </w:rPr>
            </w:pPr>
            <w:r w:rsidRPr="002E7A37">
              <w:rPr>
                <w:sz w:val="22"/>
                <w:lang w:val="de-CH"/>
              </w:rPr>
              <w:t>Deutsche Telekom AG</w:t>
            </w:r>
          </w:p>
          <w:p w:rsidR="00FA56D3" w:rsidRPr="00E919CF" w:rsidRDefault="00FA56D3" w:rsidP="00F14011">
            <w:pPr>
              <w:spacing w:before="0"/>
              <w:jc w:val="both"/>
              <w:rPr>
                <w:sz w:val="22"/>
              </w:rPr>
            </w:pPr>
            <w:r w:rsidRPr="00E919CF">
              <w:rPr>
                <w:sz w:val="22"/>
              </w:rPr>
              <w:t>Germany</w:t>
            </w:r>
          </w:p>
        </w:tc>
        <w:tc>
          <w:tcPr>
            <w:tcW w:w="3996" w:type="dxa"/>
            <w:gridSpan w:val="2"/>
            <w:tcBorders>
              <w:top w:val="single" w:sz="12" w:space="0" w:color="auto"/>
            </w:tcBorders>
          </w:tcPr>
          <w:p w:rsidR="00FA56D3" w:rsidRPr="00E919CF" w:rsidRDefault="00FA56D3" w:rsidP="00173A50">
            <w:pPr>
              <w:jc w:val="both"/>
              <w:rPr>
                <w:sz w:val="22"/>
              </w:rPr>
            </w:pPr>
            <w:r w:rsidRPr="00E919CF">
              <w:rPr>
                <w:sz w:val="22"/>
              </w:rPr>
              <w:t xml:space="preserve">Tel: </w:t>
            </w:r>
            <w:r w:rsidR="009F33D0">
              <w:rPr>
                <w:sz w:val="22"/>
              </w:rPr>
              <w:tab/>
            </w:r>
            <w:r w:rsidRPr="00E919CF">
              <w:rPr>
                <w:sz w:val="22"/>
              </w:rPr>
              <w:t>+49 30 8353 58591</w:t>
            </w:r>
          </w:p>
          <w:p w:rsidR="00FA56D3" w:rsidRPr="00E919CF" w:rsidRDefault="00FA56D3" w:rsidP="00F14011">
            <w:pPr>
              <w:spacing w:before="0"/>
              <w:jc w:val="both"/>
              <w:rPr>
                <w:sz w:val="22"/>
              </w:rPr>
            </w:pPr>
            <w:r w:rsidRPr="00E919CF">
              <w:rPr>
                <w:sz w:val="22"/>
              </w:rPr>
              <w:t>Fax:</w:t>
            </w:r>
          </w:p>
          <w:p w:rsidR="00FA56D3" w:rsidRPr="00E919CF" w:rsidRDefault="00FA56D3" w:rsidP="009F33D0">
            <w:pPr>
              <w:spacing w:before="0"/>
              <w:jc w:val="both"/>
              <w:rPr>
                <w:sz w:val="22"/>
                <w:lang w:eastAsia="ja-JP"/>
              </w:rPr>
            </w:pPr>
            <w:r w:rsidRPr="00E919CF">
              <w:rPr>
                <w:sz w:val="22"/>
              </w:rPr>
              <w:t>Email:</w:t>
            </w:r>
            <w:r w:rsidR="009F33D0">
              <w:rPr>
                <w:sz w:val="22"/>
              </w:rPr>
              <w:tab/>
            </w:r>
            <w:hyperlink r:id="rId9" w:history="1">
              <w:r w:rsidR="00F1062D" w:rsidRPr="000737D9">
                <w:rPr>
                  <w:rStyle w:val="Hyperlink"/>
                  <w:sz w:val="22"/>
                </w:rPr>
                <w:t>marie-neige.garcia@telekom.de</w:t>
              </w:r>
            </w:hyperlink>
            <w:r w:rsidR="00F1062D">
              <w:rPr>
                <w:sz w:val="22"/>
              </w:rPr>
              <w:t xml:space="preserve"> </w:t>
            </w:r>
          </w:p>
        </w:tc>
      </w:tr>
      <w:tr w:rsidR="003869CD" w:rsidTr="003869CD">
        <w:trPr>
          <w:cantSplit/>
          <w:trHeight w:val="204"/>
        </w:trPr>
        <w:tc>
          <w:tcPr>
            <w:tcW w:w="9923" w:type="dxa"/>
            <w:gridSpan w:val="6"/>
            <w:tcBorders>
              <w:top w:val="single" w:sz="12" w:space="0" w:color="auto"/>
            </w:tcBorders>
          </w:tcPr>
          <w:p w:rsidR="003869CD" w:rsidRDefault="003869CD">
            <w:pPr>
              <w:spacing w:before="0"/>
              <w:rPr>
                <w:sz w:val="18"/>
              </w:rPr>
            </w:pPr>
          </w:p>
        </w:tc>
      </w:tr>
    </w:tbl>
    <w:p w:rsidR="009F5CAB" w:rsidRDefault="00173A50" w:rsidP="003C69DF">
      <w:r>
        <w:lastRenderedPageBreak/>
        <w:t xml:space="preserve">ITU-T </w:t>
      </w:r>
      <w:r w:rsidR="003B72EB">
        <w:t>Q13/</w:t>
      </w:r>
      <w:r w:rsidR="0036609B">
        <w:t xml:space="preserve">12 </w:t>
      </w:r>
      <w:r w:rsidR="003B72EB">
        <w:t xml:space="preserve">thanks </w:t>
      </w:r>
      <w:r w:rsidR="003C69DF">
        <w:t xml:space="preserve">ITU-T </w:t>
      </w:r>
      <w:r w:rsidR="003B72EB">
        <w:t xml:space="preserve">SG16 for their </w:t>
      </w:r>
      <w:r w:rsidR="009C01E9">
        <w:t>liaison</w:t>
      </w:r>
      <w:r w:rsidR="001A1AE2">
        <w:t xml:space="preserve"> (your reference </w:t>
      </w:r>
      <w:r w:rsidR="003C69DF">
        <w:t>COM16</w:t>
      </w:r>
      <w:r w:rsidR="007827A9">
        <w:t>-LS</w:t>
      </w:r>
      <w:r w:rsidR="003C69DF">
        <w:t>-</w:t>
      </w:r>
      <w:r w:rsidR="007827A9">
        <w:t>134) concerning the scope of Rec</w:t>
      </w:r>
      <w:r w:rsidR="0036609B">
        <w:t>ommendation</w:t>
      </w:r>
      <w:r w:rsidR="007827A9">
        <w:t xml:space="preserve"> </w:t>
      </w:r>
      <w:r w:rsidR="0036609B">
        <w:t xml:space="preserve">ITU-T </w:t>
      </w:r>
      <w:r w:rsidR="007827A9">
        <w:t>G.1091</w:t>
      </w:r>
      <w:r w:rsidR="00DD1BE1">
        <w:t xml:space="preserve"> “</w:t>
      </w:r>
      <w:r w:rsidR="00DD1BE1" w:rsidRPr="00DD1BE1">
        <w:t>Quality of Experience requirements for telepresence services</w:t>
      </w:r>
      <w:r w:rsidR="00DD1BE1">
        <w:t>”</w:t>
      </w:r>
      <w:r w:rsidR="007827A9">
        <w:t xml:space="preserve">, and potential </w:t>
      </w:r>
      <w:proofErr w:type="spellStart"/>
      <w:r w:rsidR="007827A9">
        <w:t>mis</w:t>
      </w:r>
      <w:proofErr w:type="spellEnd"/>
      <w:r w:rsidR="007827A9">
        <w:t xml:space="preserve">-alignment with draft Rec. </w:t>
      </w:r>
      <w:r w:rsidR="00DD1BE1">
        <w:t>H.TPS-AV</w:t>
      </w:r>
      <w:r w:rsidR="0083527A">
        <w:t xml:space="preserve"> </w:t>
      </w:r>
      <w:r w:rsidR="0083527A" w:rsidRPr="0083527A">
        <w:t>“Audio/video parameters for telepresence systems”</w:t>
      </w:r>
      <w:r w:rsidR="007827A9">
        <w:t>.</w:t>
      </w:r>
      <w:r w:rsidR="002C1D04">
        <w:t xml:space="preserve"> Unfortunately, </w:t>
      </w:r>
      <w:r w:rsidR="003C69DF">
        <w:t xml:space="preserve">ITU-T </w:t>
      </w:r>
      <w:r w:rsidR="002C1D04">
        <w:t>Q13/</w:t>
      </w:r>
      <w:r w:rsidR="0036609B">
        <w:t xml:space="preserve">12 </w:t>
      </w:r>
      <w:r w:rsidR="002C1D04">
        <w:t xml:space="preserve">was unable to provide a reply prior to your deadline of </w:t>
      </w:r>
      <w:r w:rsidR="00AD7D39">
        <w:t xml:space="preserve">1 </w:t>
      </w:r>
      <w:r w:rsidR="002C1D04">
        <w:t>February 2015</w:t>
      </w:r>
      <w:r w:rsidR="00AD7D39">
        <w:t>, but we hope that this reply is not too late.</w:t>
      </w:r>
    </w:p>
    <w:p w:rsidR="00AD7D39" w:rsidRDefault="00DD1BE1">
      <w:r>
        <w:t>With respect to the que</w:t>
      </w:r>
      <w:r w:rsidR="0084716C">
        <w:t>stion about the scope of G.1091, specifically whether</w:t>
      </w:r>
      <w:r w:rsidR="00A30818">
        <w:t xml:space="preserve"> </w:t>
      </w:r>
      <w:r w:rsidR="00A30818" w:rsidRPr="00A30818">
        <w:t>i</w:t>
      </w:r>
      <w:r w:rsidR="00A30818">
        <w:t>t is i</w:t>
      </w:r>
      <w:r w:rsidR="00A30818" w:rsidRPr="00A30818">
        <w:t>ntended to specify normative requirements for telepresence systems</w:t>
      </w:r>
      <w:r w:rsidR="00A30818">
        <w:t xml:space="preserve">, or </w:t>
      </w:r>
      <w:r w:rsidR="00A30818" w:rsidRPr="00A30818">
        <w:t>si</w:t>
      </w:r>
      <w:r w:rsidR="00A30818">
        <w:t xml:space="preserve">mply to provide guidance on QoE, </w:t>
      </w:r>
      <w:r w:rsidR="008B7508">
        <w:t>the answer is the latter, where the scope reads:</w:t>
      </w:r>
    </w:p>
    <w:p w:rsidR="008B7508" w:rsidRPr="00A12550" w:rsidRDefault="00A12550">
      <w:pPr>
        <w:rPr>
          <w:i/>
        </w:rPr>
      </w:pPr>
      <w:r w:rsidRPr="00A12550">
        <w:rPr>
          <w:i/>
        </w:rPr>
        <w:t>This Recommendation provides guidelines for achieving high quality of experience (QoE) in telepresence services.</w:t>
      </w:r>
    </w:p>
    <w:p w:rsidR="008B7508" w:rsidRDefault="00293FA2">
      <w:r>
        <w:t xml:space="preserve">This is typically the approach followed in other performance-related Recommendation produced by </w:t>
      </w:r>
      <w:r w:rsidR="003C69DF">
        <w:t xml:space="preserve">ITU-T </w:t>
      </w:r>
      <w:r>
        <w:t>SG12. Of course, these guidelines may be adopted (in whole, or part) as normative specifications for specific equipment, but this is outside of the scope of G.1091.</w:t>
      </w:r>
    </w:p>
    <w:p w:rsidR="00097AA1" w:rsidRPr="00293FA2" w:rsidRDefault="00293FA2" w:rsidP="00097AA1">
      <w:r>
        <w:t xml:space="preserve">With respect to specific </w:t>
      </w:r>
      <w:proofErr w:type="spellStart"/>
      <w:r>
        <w:t>mis</w:t>
      </w:r>
      <w:proofErr w:type="spellEnd"/>
      <w:r>
        <w:t>-alignments between G.1091 and H.TPS-AV, the table below provides a comparison between corresponding parameters in each document.</w:t>
      </w:r>
    </w:p>
    <w:p w:rsidR="00097AA1" w:rsidRPr="00ED0F64" w:rsidRDefault="00097AA1" w:rsidP="00097AA1">
      <w:pPr>
        <w:rPr>
          <w:szCs w:val="24"/>
        </w:rPr>
      </w:pPr>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4788"/>
        <w:gridCol w:w="4788"/>
      </w:tblGrid>
      <w:tr w:rsidR="00097AA1" w:rsidRPr="00ED0F64" w:rsidTr="00293FA2">
        <w:trPr>
          <w:tblHeader/>
        </w:trPr>
        <w:tc>
          <w:tcPr>
            <w:tcW w:w="4788" w:type="dxa"/>
            <w:tcBorders>
              <w:top w:val="single" w:sz="12" w:space="0" w:color="auto"/>
              <w:bottom w:val="single" w:sz="12" w:space="0" w:color="auto"/>
            </w:tcBorders>
          </w:tcPr>
          <w:p w:rsidR="00097AA1" w:rsidRPr="00C420BF" w:rsidRDefault="00097AA1" w:rsidP="00101963">
            <w:pPr>
              <w:jc w:val="center"/>
              <w:rPr>
                <w:rFonts w:ascii="Times New Roman" w:hAnsi="Times New Roman" w:cs="Times New Roman"/>
                <w:b/>
                <w:szCs w:val="24"/>
              </w:rPr>
            </w:pPr>
            <w:r w:rsidRPr="00C420BF">
              <w:rPr>
                <w:rFonts w:ascii="Times New Roman" w:hAnsi="Times New Roman" w:cs="Times New Roman"/>
                <w:b/>
                <w:szCs w:val="24"/>
              </w:rPr>
              <w:t>H.TPS-AV</w:t>
            </w:r>
          </w:p>
        </w:tc>
        <w:tc>
          <w:tcPr>
            <w:tcW w:w="4788" w:type="dxa"/>
            <w:tcBorders>
              <w:top w:val="single" w:sz="12" w:space="0" w:color="auto"/>
              <w:bottom w:val="single" w:sz="12" w:space="0" w:color="auto"/>
            </w:tcBorders>
          </w:tcPr>
          <w:p w:rsidR="00097AA1" w:rsidRPr="00C420BF" w:rsidRDefault="00097AA1" w:rsidP="00101963">
            <w:pPr>
              <w:jc w:val="center"/>
              <w:rPr>
                <w:rFonts w:ascii="Times New Roman" w:hAnsi="Times New Roman" w:cs="Times New Roman"/>
                <w:b/>
                <w:szCs w:val="24"/>
              </w:rPr>
            </w:pPr>
            <w:r w:rsidRPr="00C420BF">
              <w:rPr>
                <w:rFonts w:ascii="Times New Roman" w:hAnsi="Times New Roman" w:cs="Times New Roman"/>
                <w:b/>
                <w:szCs w:val="24"/>
              </w:rPr>
              <w:t>G.1091</w:t>
            </w:r>
          </w:p>
        </w:tc>
      </w:tr>
      <w:tr w:rsidR="00097AA1" w:rsidRPr="00ED0F64" w:rsidTr="003B72EB">
        <w:tc>
          <w:tcPr>
            <w:tcW w:w="4788" w:type="dxa"/>
            <w:tcBorders>
              <w:top w:val="single" w:sz="12" w:space="0" w:color="auto"/>
            </w:tcBorders>
          </w:tcPr>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 xml:space="preserve">7.1.3.5 Sending Loudness Rating </w:t>
            </w:r>
            <w:r w:rsidR="001B0159">
              <w:rPr>
                <w:rFonts w:ascii="Times New Roman" w:hAnsi="Times New Roman" w:cs="Times New Roman"/>
                <w:szCs w:val="24"/>
              </w:rPr>
              <w:t>(</w:t>
            </w:r>
            <w:r w:rsidRPr="00ED0F64">
              <w:rPr>
                <w:rFonts w:ascii="Times New Roman" w:hAnsi="Times New Roman" w:cs="Times New Roman"/>
                <w:szCs w:val="24"/>
              </w:rPr>
              <w:t>+ 13–Fs</w:t>
            </w:r>
            <w:r w:rsidR="001B0159">
              <w:rPr>
                <w:rFonts w:ascii="Times New Roman" w:hAnsi="Times New Roman" w:cs="Times New Roman"/>
                <w:szCs w:val="24"/>
              </w:rPr>
              <w:t>) dB</w:t>
            </w:r>
          </w:p>
        </w:tc>
        <w:tc>
          <w:tcPr>
            <w:tcW w:w="4788" w:type="dxa"/>
            <w:tcBorders>
              <w:top w:val="single" w:sz="12" w:space="0" w:color="auto"/>
            </w:tcBorders>
          </w:tcPr>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7.1 SLR</w:t>
            </w:r>
            <w:r w:rsidR="001B0159">
              <w:rPr>
                <w:rFonts w:ascii="Times New Roman" w:hAnsi="Times New Roman" w:cs="Times New Roman"/>
                <w:szCs w:val="24"/>
              </w:rPr>
              <w:t xml:space="preserve"> </w:t>
            </w:r>
            <w:r w:rsidRPr="00ED0F64">
              <w:rPr>
                <w:rFonts w:ascii="Times New Roman" w:hAnsi="Times New Roman" w:cs="Times New Roman"/>
                <w:szCs w:val="24"/>
              </w:rPr>
              <w:t>(+ 13 – Fs) dB,</w:t>
            </w:r>
          </w:p>
        </w:tc>
      </w:tr>
      <w:tr w:rsidR="00097AA1" w:rsidRPr="00ED0F64" w:rsidTr="003B72EB">
        <w:tc>
          <w:tcPr>
            <w:tcW w:w="4788" w:type="dxa"/>
          </w:tcPr>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7.1.3.6 Weighted Microphone Loudspeaker Coupling Loss ≥ 46 dB nominal volume, ≥ 40 dB maximum volume</w:t>
            </w:r>
          </w:p>
        </w:tc>
        <w:tc>
          <w:tcPr>
            <w:tcW w:w="4788" w:type="dxa"/>
          </w:tcPr>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7.6 Acoustic echo/double talk Single talk: The weighted terminal coupling loss (</w:t>
            </w:r>
            <w:proofErr w:type="spellStart"/>
            <w:r w:rsidRPr="00ED0F64">
              <w:rPr>
                <w:rFonts w:ascii="Times New Roman" w:hAnsi="Times New Roman" w:cs="Times New Roman"/>
                <w:szCs w:val="24"/>
              </w:rPr>
              <w:t>TCLw</w:t>
            </w:r>
            <w:proofErr w:type="spellEnd"/>
            <w:r w:rsidRPr="00ED0F64">
              <w:rPr>
                <w:rFonts w:ascii="Times New Roman" w:hAnsi="Times New Roman" w:cs="Times New Roman"/>
                <w:szCs w:val="24"/>
              </w:rPr>
              <w:t>) should be greater than or equal to 45 dB</w:t>
            </w:r>
          </w:p>
        </w:tc>
      </w:tr>
      <w:tr w:rsidR="00097AA1" w:rsidRPr="00ED0F64" w:rsidTr="003B72EB">
        <w:tc>
          <w:tcPr>
            <w:tcW w:w="4788" w:type="dxa"/>
          </w:tcPr>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7.1.4.1</w:t>
            </w:r>
            <w:r w:rsidRPr="00ED0F64">
              <w:rPr>
                <w:rFonts w:ascii="Times New Roman" w:hAnsi="Times New Roman" w:cs="Times New Roman"/>
                <w:szCs w:val="24"/>
              </w:rPr>
              <w:tab/>
              <w:t>End to End Video Delay less than 320 milliseconds.</w:t>
            </w:r>
          </w:p>
        </w:tc>
        <w:tc>
          <w:tcPr>
            <w:tcW w:w="4788" w:type="dxa"/>
          </w:tcPr>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10.1 Absolute delay of audio and video streams</w:t>
            </w:r>
          </w:p>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 xml:space="preserve">For telepresence systems: the end-to-end video delay shall be less than or equal to 320 </w:t>
            </w:r>
            <w:proofErr w:type="spellStart"/>
            <w:r w:rsidRPr="00ED0F64">
              <w:rPr>
                <w:rFonts w:ascii="Times New Roman" w:hAnsi="Times New Roman" w:cs="Times New Roman"/>
                <w:szCs w:val="24"/>
              </w:rPr>
              <w:t>ms</w:t>
            </w:r>
            <w:proofErr w:type="spellEnd"/>
            <w:r w:rsidRPr="00ED0F64">
              <w:rPr>
                <w:rFonts w:ascii="Times New Roman" w:hAnsi="Times New Roman" w:cs="Times New Roman"/>
                <w:szCs w:val="24"/>
              </w:rPr>
              <w:t>.</w:t>
            </w:r>
          </w:p>
        </w:tc>
      </w:tr>
      <w:tr w:rsidR="00097AA1" w:rsidRPr="00ED0F64" w:rsidTr="003B72EB">
        <w:tc>
          <w:tcPr>
            <w:tcW w:w="4788" w:type="dxa"/>
          </w:tcPr>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7.1.4.2</w:t>
            </w:r>
            <w:r w:rsidRPr="00ED0F64">
              <w:rPr>
                <w:rFonts w:ascii="Times New Roman" w:hAnsi="Times New Roman" w:cs="Times New Roman"/>
                <w:szCs w:val="24"/>
              </w:rPr>
              <w:tab/>
              <w:t>End to End Audio Delay less than 280 milliseconds.</w:t>
            </w:r>
          </w:p>
        </w:tc>
        <w:tc>
          <w:tcPr>
            <w:tcW w:w="4788" w:type="dxa"/>
          </w:tcPr>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10.1 Absolute delay of audio and video streams</w:t>
            </w:r>
          </w:p>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 xml:space="preserve">End-to-end audio delay shall be less than or equal to 280 </w:t>
            </w:r>
            <w:proofErr w:type="spellStart"/>
            <w:r w:rsidRPr="00ED0F64">
              <w:rPr>
                <w:rFonts w:ascii="Times New Roman" w:hAnsi="Times New Roman" w:cs="Times New Roman"/>
                <w:szCs w:val="24"/>
              </w:rPr>
              <w:t>ms</w:t>
            </w:r>
            <w:proofErr w:type="spellEnd"/>
            <w:r w:rsidRPr="00ED0F64">
              <w:rPr>
                <w:rFonts w:ascii="Times New Roman" w:hAnsi="Times New Roman" w:cs="Times New Roman"/>
                <w:szCs w:val="24"/>
              </w:rPr>
              <w:t>.</w:t>
            </w:r>
          </w:p>
        </w:tc>
      </w:tr>
      <w:tr w:rsidR="00097AA1" w:rsidRPr="00ED0F64" w:rsidTr="003B72EB">
        <w:tc>
          <w:tcPr>
            <w:tcW w:w="4788" w:type="dxa"/>
          </w:tcPr>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7.1.4.3</w:t>
            </w:r>
            <w:r w:rsidRPr="00ED0F64">
              <w:rPr>
                <w:rFonts w:ascii="Times New Roman" w:hAnsi="Times New Roman" w:cs="Times New Roman"/>
                <w:szCs w:val="24"/>
              </w:rPr>
              <w:tab/>
              <w:t>Audio / Video Synchronization</w:t>
            </w:r>
          </w:p>
          <w:p w:rsidR="00097AA1" w:rsidRPr="00ED0F64" w:rsidRDefault="00B8020B" w:rsidP="00101963">
            <w:pPr>
              <w:rPr>
                <w:rFonts w:ascii="Times New Roman" w:hAnsi="Times New Roman" w:cs="Times New Roman"/>
                <w:szCs w:val="24"/>
              </w:rPr>
            </w:pPr>
            <w:r>
              <w:rPr>
                <w:rFonts w:ascii="Times New Roman" w:hAnsi="Times New Roman" w:cs="Times New Roman"/>
                <w:szCs w:val="24"/>
              </w:rPr>
              <w:t>W</w:t>
            </w:r>
            <w:r w:rsidR="00097AA1" w:rsidRPr="00ED0F64">
              <w:rPr>
                <w:rFonts w:ascii="Times New Roman" w:hAnsi="Times New Roman" w:cs="Times New Roman"/>
                <w:szCs w:val="24"/>
              </w:rPr>
              <w:t xml:space="preserve">ithin 40 and -60 milliseconds (i.e. synchronization error is less than 40 </w:t>
            </w:r>
            <w:proofErr w:type="spellStart"/>
            <w:r w:rsidR="00097AA1" w:rsidRPr="00ED0F64">
              <w:rPr>
                <w:rFonts w:ascii="Times New Roman" w:hAnsi="Times New Roman" w:cs="Times New Roman"/>
                <w:szCs w:val="24"/>
              </w:rPr>
              <w:t>ms</w:t>
            </w:r>
            <w:proofErr w:type="spellEnd"/>
            <w:r w:rsidR="00097AA1" w:rsidRPr="00ED0F64">
              <w:rPr>
                <w:rFonts w:ascii="Times New Roman" w:hAnsi="Times New Roman" w:cs="Times New Roman"/>
                <w:szCs w:val="24"/>
              </w:rPr>
              <w:t xml:space="preserve"> if the audio stream is ahead of the video stream and less than 60 </w:t>
            </w:r>
            <w:proofErr w:type="spellStart"/>
            <w:r w:rsidR="00097AA1" w:rsidRPr="00ED0F64">
              <w:rPr>
                <w:rFonts w:ascii="Times New Roman" w:hAnsi="Times New Roman" w:cs="Times New Roman"/>
                <w:szCs w:val="24"/>
              </w:rPr>
              <w:t>ms</w:t>
            </w:r>
            <w:proofErr w:type="spellEnd"/>
            <w:r w:rsidR="00097AA1" w:rsidRPr="00ED0F64">
              <w:rPr>
                <w:rFonts w:ascii="Times New Roman" w:hAnsi="Times New Roman" w:cs="Times New Roman"/>
                <w:szCs w:val="24"/>
              </w:rPr>
              <w:t xml:space="preserve"> if the video stream is ahead of the audio stream).</w:t>
            </w:r>
          </w:p>
        </w:tc>
        <w:tc>
          <w:tcPr>
            <w:tcW w:w="4788" w:type="dxa"/>
          </w:tcPr>
          <w:p w:rsidR="00097AA1" w:rsidRPr="00ED0F64" w:rsidRDefault="00AC29AA" w:rsidP="00101963">
            <w:pPr>
              <w:rPr>
                <w:rFonts w:ascii="Times New Roman" w:hAnsi="Times New Roman" w:cs="Times New Roman"/>
                <w:szCs w:val="24"/>
              </w:rPr>
            </w:pPr>
            <w:r>
              <w:rPr>
                <w:rFonts w:ascii="Times New Roman" w:hAnsi="Times New Roman" w:cs="Times New Roman"/>
                <w:szCs w:val="24"/>
              </w:rPr>
              <w:t xml:space="preserve">10.2 </w:t>
            </w:r>
            <w:r w:rsidR="00097AA1" w:rsidRPr="00ED0F64">
              <w:rPr>
                <w:rFonts w:ascii="Times New Roman" w:hAnsi="Times New Roman" w:cs="Times New Roman"/>
                <w:szCs w:val="24"/>
              </w:rPr>
              <w:t>Lip sync</w:t>
            </w:r>
          </w:p>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 xml:space="preserve">Audio streams should be less than 40 </w:t>
            </w:r>
            <w:proofErr w:type="spellStart"/>
            <w:r w:rsidRPr="00ED0F64">
              <w:rPr>
                <w:rFonts w:ascii="Times New Roman" w:hAnsi="Times New Roman" w:cs="Times New Roman"/>
                <w:szCs w:val="24"/>
              </w:rPr>
              <w:t>ms</w:t>
            </w:r>
            <w:proofErr w:type="spellEnd"/>
            <w:r w:rsidRPr="00ED0F64">
              <w:rPr>
                <w:rFonts w:ascii="Times New Roman" w:hAnsi="Times New Roman" w:cs="Times New Roman"/>
                <w:szCs w:val="24"/>
              </w:rPr>
              <w:t xml:space="preserve"> ahead of video streams, or less than 60 </w:t>
            </w:r>
            <w:proofErr w:type="spellStart"/>
            <w:r w:rsidRPr="00ED0F64">
              <w:rPr>
                <w:rFonts w:ascii="Times New Roman" w:hAnsi="Times New Roman" w:cs="Times New Roman"/>
                <w:szCs w:val="24"/>
              </w:rPr>
              <w:t>ms</w:t>
            </w:r>
            <w:proofErr w:type="spellEnd"/>
            <w:r w:rsidRPr="00ED0F64">
              <w:rPr>
                <w:rFonts w:ascii="Times New Roman" w:hAnsi="Times New Roman" w:cs="Times New Roman"/>
                <w:szCs w:val="24"/>
              </w:rPr>
              <w:t xml:space="preserve"> behind video streams.</w:t>
            </w:r>
          </w:p>
        </w:tc>
      </w:tr>
      <w:tr w:rsidR="00097AA1" w:rsidRPr="00ED0F64" w:rsidTr="003B72EB">
        <w:tc>
          <w:tcPr>
            <w:tcW w:w="4788" w:type="dxa"/>
          </w:tcPr>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7.2.2.1</w:t>
            </w:r>
            <w:r w:rsidRPr="00ED0F64">
              <w:rPr>
                <w:rFonts w:ascii="Times New Roman" w:hAnsi="Times New Roman" w:cs="Times New Roman"/>
                <w:szCs w:val="24"/>
              </w:rPr>
              <w:tab/>
              <w:t>Receiving Loudness Rating (+ 5–Fr)</w:t>
            </w:r>
            <w:r w:rsidR="00293FA2">
              <w:rPr>
                <w:rFonts w:ascii="Times New Roman" w:hAnsi="Times New Roman" w:cs="Times New Roman"/>
                <w:szCs w:val="24"/>
              </w:rPr>
              <w:t xml:space="preserve"> dB</w:t>
            </w:r>
          </w:p>
        </w:tc>
        <w:tc>
          <w:tcPr>
            <w:tcW w:w="4788" w:type="dxa"/>
          </w:tcPr>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7.1   (+ 5 – Fr) dB</w:t>
            </w:r>
          </w:p>
        </w:tc>
      </w:tr>
      <w:tr w:rsidR="00097AA1" w:rsidRPr="00ED0F64" w:rsidTr="003B72EB">
        <w:tc>
          <w:tcPr>
            <w:tcW w:w="4788" w:type="dxa"/>
          </w:tcPr>
          <w:p w:rsidR="00B8020B" w:rsidRDefault="00097AA1" w:rsidP="00101963">
            <w:pPr>
              <w:rPr>
                <w:rFonts w:ascii="Times New Roman" w:hAnsi="Times New Roman" w:cs="Times New Roman"/>
                <w:szCs w:val="24"/>
              </w:rPr>
            </w:pPr>
            <w:r w:rsidRPr="00ED0F64">
              <w:rPr>
                <w:rFonts w:ascii="Times New Roman" w:hAnsi="Times New Roman" w:cs="Times New Roman"/>
                <w:szCs w:val="24"/>
              </w:rPr>
              <w:t>7.3.2.1</w:t>
            </w:r>
            <w:r w:rsidRPr="00ED0F64">
              <w:rPr>
                <w:rFonts w:ascii="Times New Roman" w:hAnsi="Times New Roman" w:cs="Times New Roman"/>
                <w:szCs w:val="24"/>
              </w:rPr>
              <w:tab/>
              <w:t xml:space="preserve">Reverberation time </w:t>
            </w:r>
          </w:p>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 xml:space="preserve">Reverberation time should be typically between 0.3 and 0.4 seconds, but at a minimum of 0.2 seconds, when measured in the 125 Hz-4 kHz octave bands. Such values would apply to </w:t>
            </w:r>
            <w:r w:rsidRPr="00ED0F64">
              <w:rPr>
                <w:rFonts w:ascii="Times New Roman" w:hAnsi="Times New Roman" w:cs="Times New Roman"/>
                <w:szCs w:val="24"/>
              </w:rPr>
              <w:lastRenderedPageBreak/>
              <w:t>medium size meeting rooms with a volume of approximately 100 m3 or less. For larger meeting rooms, a slightly higher reverberation time would be acceptable</w:t>
            </w:r>
          </w:p>
        </w:tc>
        <w:tc>
          <w:tcPr>
            <w:tcW w:w="4788" w:type="dxa"/>
          </w:tcPr>
          <w:p w:rsidR="00097AA1" w:rsidRPr="00ED0F64" w:rsidRDefault="00AC29AA" w:rsidP="00101963">
            <w:pPr>
              <w:rPr>
                <w:rFonts w:ascii="Times New Roman" w:hAnsi="Times New Roman" w:cs="Times New Roman"/>
                <w:szCs w:val="24"/>
              </w:rPr>
            </w:pPr>
            <w:r>
              <w:rPr>
                <w:rFonts w:ascii="Times New Roman" w:hAnsi="Times New Roman" w:cs="Times New Roman"/>
                <w:szCs w:val="24"/>
              </w:rPr>
              <w:lastRenderedPageBreak/>
              <w:t xml:space="preserve">11.2 </w:t>
            </w:r>
            <w:r w:rsidR="00097AA1" w:rsidRPr="00ED0F64">
              <w:rPr>
                <w:rFonts w:ascii="Times New Roman" w:hAnsi="Times New Roman" w:cs="Times New Roman"/>
                <w:szCs w:val="24"/>
              </w:rPr>
              <w:t>Reverberation</w:t>
            </w:r>
          </w:p>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 xml:space="preserve">Early reflecting sound should be between 1 kHz and 8 kHz and 15 </w:t>
            </w:r>
            <w:proofErr w:type="spellStart"/>
            <w:r w:rsidRPr="00ED0F64">
              <w:rPr>
                <w:rFonts w:ascii="Times New Roman" w:hAnsi="Times New Roman" w:cs="Times New Roman"/>
                <w:szCs w:val="24"/>
              </w:rPr>
              <w:t>ms</w:t>
            </w:r>
            <w:proofErr w:type="spellEnd"/>
            <w:r w:rsidRPr="00ED0F64">
              <w:rPr>
                <w:rFonts w:ascii="Times New Roman" w:hAnsi="Times New Roman" w:cs="Times New Roman"/>
                <w:szCs w:val="24"/>
              </w:rPr>
              <w:t xml:space="preserve"> after direct sound should attenuate 10 dB against direct sound.</w:t>
            </w:r>
          </w:p>
        </w:tc>
      </w:tr>
      <w:tr w:rsidR="00097AA1" w:rsidRPr="00ED0F64" w:rsidTr="003B72EB">
        <w:tc>
          <w:tcPr>
            <w:tcW w:w="4788" w:type="dxa"/>
          </w:tcPr>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lastRenderedPageBreak/>
              <w:t>7.3.2.2</w:t>
            </w:r>
            <w:r w:rsidRPr="00ED0F64">
              <w:rPr>
                <w:rFonts w:ascii="Times New Roman" w:hAnsi="Times New Roman" w:cs="Times New Roman"/>
                <w:szCs w:val="24"/>
              </w:rPr>
              <w:tab/>
              <w:t xml:space="preserve">Ambient noise &lt;= 35 </w:t>
            </w:r>
            <w:proofErr w:type="spellStart"/>
            <w:r w:rsidRPr="00ED0F64">
              <w:rPr>
                <w:rFonts w:ascii="Times New Roman" w:hAnsi="Times New Roman" w:cs="Times New Roman"/>
                <w:szCs w:val="24"/>
              </w:rPr>
              <w:t>dBA</w:t>
            </w:r>
            <w:proofErr w:type="spellEnd"/>
          </w:p>
        </w:tc>
        <w:tc>
          <w:tcPr>
            <w:tcW w:w="4788" w:type="dxa"/>
          </w:tcPr>
          <w:p w:rsidR="00097AA1" w:rsidRPr="00ED0F64" w:rsidRDefault="00AC29AA" w:rsidP="00101963">
            <w:pPr>
              <w:rPr>
                <w:rFonts w:ascii="Times New Roman" w:hAnsi="Times New Roman" w:cs="Times New Roman"/>
                <w:szCs w:val="24"/>
              </w:rPr>
            </w:pPr>
            <w:r>
              <w:rPr>
                <w:rFonts w:ascii="Times New Roman" w:hAnsi="Times New Roman" w:cs="Times New Roman"/>
                <w:szCs w:val="24"/>
              </w:rPr>
              <w:t xml:space="preserve">11.1 </w:t>
            </w:r>
            <w:r w:rsidR="00097AA1" w:rsidRPr="00ED0F64">
              <w:rPr>
                <w:rFonts w:ascii="Times New Roman" w:hAnsi="Times New Roman" w:cs="Times New Roman"/>
                <w:szCs w:val="24"/>
              </w:rPr>
              <w:t>Background noise</w:t>
            </w:r>
          </w:p>
          <w:p w:rsidR="00097AA1" w:rsidRPr="00ED0F64" w:rsidRDefault="00097AA1" w:rsidP="00101963">
            <w:pPr>
              <w:rPr>
                <w:rFonts w:ascii="Times New Roman" w:hAnsi="Times New Roman" w:cs="Times New Roman"/>
                <w:szCs w:val="24"/>
              </w:rPr>
            </w:pPr>
            <w:r w:rsidRPr="00ED0F64">
              <w:rPr>
                <w:rFonts w:ascii="Times New Roman" w:hAnsi="Times New Roman" w:cs="Times New Roman"/>
                <w:szCs w:val="24"/>
              </w:rPr>
              <w:t xml:space="preserve">Telepresence systems shall enjoy a comfortable environment with background noise less than 40 </w:t>
            </w:r>
            <w:proofErr w:type="spellStart"/>
            <w:r w:rsidRPr="00ED0F64">
              <w:rPr>
                <w:rFonts w:ascii="Times New Roman" w:hAnsi="Times New Roman" w:cs="Times New Roman"/>
                <w:szCs w:val="24"/>
              </w:rPr>
              <w:t>dBA</w:t>
            </w:r>
            <w:proofErr w:type="spellEnd"/>
            <w:r w:rsidRPr="00ED0F64">
              <w:rPr>
                <w:rFonts w:ascii="Times New Roman" w:hAnsi="Times New Roman" w:cs="Times New Roman"/>
                <w:szCs w:val="24"/>
              </w:rPr>
              <w:t>.</w:t>
            </w:r>
          </w:p>
        </w:tc>
      </w:tr>
    </w:tbl>
    <w:p w:rsidR="00B8020B" w:rsidRDefault="00B8020B"/>
    <w:p w:rsidR="00B8020B" w:rsidRDefault="00105DA1">
      <w:r>
        <w:t xml:space="preserve">As can be seen, apart from the difference in ambient noise (&lt;= 35dBA compared to &lt; 40 </w:t>
      </w:r>
      <w:proofErr w:type="spellStart"/>
      <w:r>
        <w:t>dBA</w:t>
      </w:r>
      <w:proofErr w:type="spellEnd"/>
      <w:r>
        <w:t xml:space="preserve">), the different method of specifying reverberation, and a 1 dB difference in </w:t>
      </w:r>
      <w:proofErr w:type="spellStart"/>
      <w:r>
        <w:t>TCLw</w:t>
      </w:r>
      <w:proofErr w:type="spellEnd"/>
      <w:r>
        <w:t>, there is exact agreement between the two documents. In fact, for ambient noise, it is noted that H.HPS-AV mentions:</w:t>
      </w:r>
    </w:p>
    <w:p w:rsidR="00105DA1" w:rsidRPr="00105DA1" w:rsidRDefault="00105DA1">
      <w:pPr>
        <w:rPr>
          <w:i/>
        </w:rPr>
      </w:pPr>
      <w:r w:rsidRPr="00105DA1">
        <w:rPr>
          <w:i/>
        </w:rPr>
        <w:t xml:space="preserve">This can be a difficult goal to meet in some buildings, and most smaller telepresence meeting rooms (holding 20 people or less)  will work well with a higher ambient noise limit like 40 </w:t>
      </w:r>
      <w:proofErr w:type="spellStart"/>
      <w:r w:rsidRPr="00105DA1">
        <w:rPr>
          <w:i/>
        </w:rPr>
        <w:t>dBA</w:t>
      </w:r>
      <w:proofErr w:type="spellEnd"/>
    </w:p>
    <w:p w:rsidR="00105DA1" w:rsidRDefault="00105DA1" w:rsidP="00173A50">
      <w:r>
        <w:t xml:space="preserve">Nevertheless, this is good feedback for </w:t>
      </w:r>
      <w:r w:rsidR="003C69DF">
        <w:t xml:space="preserve">ITU-T </w:t>
      </w:r>
      <w:r>
        <w:t>Q13/12</w:t>
      </w:r>
      <w:r w:rsidR="00265E70">
        <w:t xml:space="preserve">, and as the scope </w:t>
      </w:r>
      <w:r w:rsidR="00AE7AE7">
        <w:rPr>
          <w:rFonts w:hint="eastAsia"/>
          <w:lang w:eastAsia="ja-JP"/>
        </w:rPr>
        <w:t xml:space="preserve">of Recommendation </w:t>
      </w:r>
      <w:r w:rsidR="00173A50">
        <w:rPr>
          <w:lang w:eastAsia="ja-JP"/>
        </w:rPr>
        <w:t>ITU</w:t>
      </w:r>
      <w:r w:rsidR="00173A50">
        <w:rPr>
          <w:lang w:eastAsia="ja-JP"/>
        </w:rPr>
        <w:noBreakHyphen/>
        <w:t>T </w:t>
      </w:r>
      <w:r w:rsidR="00AE7AE7">
        <w:rPr>
          <w:rFonts w:hint="eastAsia"/>
          <w:lang w:eastAsia="ja-JP"/>
        </w:rPr>
        <w:t xml:space="preserve">G.1091 </w:t>
      </w:r>
      <w:r w:rsidR="00265E70">
        <w:t>mentions:</w:t>
      </w:r>
    </w:p>
    <w:p w:rsidR="00265E70" w:rsidRPr="00265E70" w:rsidRDefault="00265E70">
      <w:pPr>
        <w:rPr>
          <w:i/>
        </w:rPr>
      </w:pPr>
      <w:r w:rsidRPr="00265E70">
        <w:rPr>
          <w:i/>
        </w:rPr>
        <w:t>The list of parameters and requirements is not to be considered as an exhaustive list, and it is expected that this Recommendation will be updated as more experience is gained with telepresence systems.</w:t>
      </w:r>
    </w:p>
    <w:p w:rsidR="00265E70" w:rsidRDefault="003C69DF">
      <w:r>
        <w:t xml:space="preserve">ITU-T </w:t>
      </w:r>
      <w:r w:rsidR="00265E70">
        <w:t xml:space="preserve">Q13/12 welcomes further input from </w:t>
      </w:r>
      <w:r>
        <w:t xml:space="preserve">ITU-T </w:t>
      </w:r>
      <w:r w:rsidR="00265E70">
        <w:t>SG16, for future upgrades of G.1091.</w:t>
      </w:r>
    </w:p>
    <w:p w:rsidR="00265E70" w:rsidRDefault="00265E70" w:rsidP="00173A50">
      <w:pPr>
        <w:jc w:val="center"/>
      </w:pPr>
      <w:r>
        <w:t>_______________________</w:t>
      </w:r>
    </w:p>
    <w:p w:rsidR="00265E70" w:rsidRDefault="00265E70"/>
    <w:sectPr w:rsidR="00265E70" w:rsidSect="000B15FD">
      <w:headerReference w:type="default" r:id="rId10"/>
      <w:footerReference w:type="first" r:id="rId11"/>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D1F" w:rsidRDefault="00466D1F" w:rsidP="009F5CAB">
      <w:r>
        <w:separator/>
      </w:r>
    </w:p>
  </w:endnote>
  <w:endnote w:type="continuationSeparator" w:id="0">
    <w:p w:rsidR="00466D1F" w:rsidRDefault="00466D1F"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0B15FD" w:rsidRPr="000B15FD">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0B15FD" w:rsidRPr="000B15FD" w:rsidRDefault="000B15FD" w:rsidP="000B15FD">
          <w:pPr>
            <w:spacing w:before="0"/>
            <w:rPr>
              <w:sz w:val="18"/>
            </w:rPr>
          </w:pPr>
          <w:r w:rsidRPr="000B15FD">
            <w:rPr>
              <w:b/>
              <w:bCs/>
              <w:sz w:val="18"/>
            </w:rPr>
            <w:t>Attention:</w:t>
          </w:r>
          <w:r w:rsidRPr="000B15FD">
            <w:rPr>
              <w:sz w:val="18"/>
            </w:rPr>
            <w:t xml:space="preserve"> This is not a publication made available to the public, but </w:t>
          </w:r>
          <w:r w:rsidRPr="000B15FD">
            <w:rPr>
              <w:b/>
              <w:bCs/>
              <w:sz w:val="18"/>
            </w:rPr>
            <w:t>an internal ITU-T Document</w:t>
          </w:r>
          <w:r w:rsidRPr="000B15FD">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B15FD" w:rsidRPr="000B15FD" w:rsidRDefault="000B15FD" w:rsidP="000B15F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D1F" w:rsidRDefault="00466D1F" w:rsidP="009F5CAB">
      <w:r>
        <w:separator/>
      </w:r>
    </w:p>
  </w:footnote>
  <w:footnote w:type="continuationSeparator" w:id="0">
    <w:p w:rsidR="00466D1F" w:rsidRDefault="00466D1F"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62D" w:rsidRPr="000B15FD" w:rsidRDefault="000B15FD" w:rsidP="000B15FD">
    <w:pPr>
      <w:pStyle w:val="Header"/>
    </w:pPr>
    <w:r w:rsidRPr="000B15FD">
      <w:t xml:space="preserve">- </w:t>
    </w:r>
    <w:r w:rsidRPr="000B15FD">
      <w:fldChar w:fldCharType="begin"/>
    </w:r>
    <w:r w:rsidRPr="000B15FD">
      <w:instrText xml:space="preserve"> PAGE  \* MERGEFORMAT </w:instrText>
    </w:r>
    <w:r w:rsidRPr="000B15FD">
      <w:fldChar w:fldCharType="separate"/>
    </w:r>
    <w:r w:rsidR="00083345">
      <w:rPr>
        <w:noProof/>
      </w:rPr>
      <w:t>2</w:t>
    </w:r>
    <w:r w:rsidRPr="000B15FD">
      <w:fldChar w:fldCharType="end"/>
    </w:r>
    <w:r w:rsidRPr="000B15FD">
      <w:t xml:space="preserve"> -</w:t>
    </w:r>
  </w:p>
  <w:p w:rsidR="000B15FD" w:rsidRPr="000B15FD" w:rsidRDefault="00083345" w:rsidP="000B15FD">
    <w:pPr>
      <w:pStyle w:val="Header"/>
      <w:spacing w:after="240"/>
    </w:pPr>
    <w:r>
      <w:t>AVD-4759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30C12"/>
    <w:rsid w:val="000701E5"/>
    <w:rsid w:val="00072190"/>
    <w:rsid w:val="00083345"/>
    <w:rsid w:val="00097AA1"/>
    <w:rsid w:val="000B15FD"/>
    <w:rsid w:val="00105DA1"/>
    <w:rsid w:val="00152E67"/>
    <w:rsid w:val="001737E8"/>
    <w:rsid w:val="00173A50"/>
    <w:rsid w:val="001A1AE2"/>
    <w:rsid w:val="001B0159"/>
    <w:rsid w:val="00206962"/>
    <w:rsid w:val="00211FBA"/>
    <w:rsid w:val="00226033"/>
    <w:rsid w:val="00232F29"/>
    <w:rsid w:val="002508AF"/>
    <w:rsid w:val="00265E70"/>
    <w:rsid w:val="00293FA2"/>
    <w:rsid w:val="002C1D04"/>
    <w:rsid w:val="002D2771"/>
    <w:rsid w:val="002D76D1"/>
    <w:rsid w:val="002E7A37"/>
    <w:rsid w:val="0036609B"/>
    <w:rsid w:val="003869CD"/>
    <w:rsid w:val="003A2054"/>
    <w:rsid w:val="003B72EB"/>
    <w:rsid w:val="003C69DF"/>
    <w:rsid w:val="00412C1B"/>
    <w:rsid w:val="0043489C"/>
    <w:rsid w:val="00466D1F"/>
    <w:rsid w:val="00480A82"/>
    <w:rsid w:val="00486C20"/>
    <w:rsid w:val="00486FFF"/>
    <w:rsid w:val="004875DB"/>
    <w:rsid w:val="00576A96"/>
    <w:rsid w:val="005A5D9E"/>
    <w:rsid w:val="00616EC9"/>
    <w:rsid w:val="006E6E76"/>
    <w:rsid w:val="007348BF"/>
    <w:rsid w:val="007827A9"/>
    <w:rsid w:val="0083527A"/>
    <w:rsid w:val="0084716C"/>
    <w:rsid w:val="008B7508"/>
    <w:rsid w:val="00943413"/>
    <w:rsid w:val="009866E8"/>
    <w:rsid w:val="009C01E9"/>
    <w:rsid w:val="009F33D0"/>
    <w:rsid w:val="009F5CAB"/>
    <w:rsid w:val="00A12550"/>
    <w:rsid w:val="00A30818"/>
    <w:rsid w:val="00AA764E"/>
    <w:rsid w:val="00AC29AA"/>
    <w:rsid w:val="00AD7D39"/>
    <w:rsid w:val="00AE7AE7"/>
    <w:rsid w:val="00AF2164"/>
    <w:rsid w:val="00B47FA6"/>
    <w:rsid w:val="00B72C24"/>
    <w:rsid w:val="00B8020B"/>
    <w:rsid w:val="00BF06CD"/>
    <w:rsid w:val="00C420BF"/>
    <w:rsid w:val="00C932A2"/>
    <w:rsid w:val="00C955F2"/>
    <w:rsid w:val="00CC5757"/>
    <w:rsid w:val="00D47D28"/>
    <w:rsid w:val="00DD1BE1"/>
    <w:rsid w:val="00DF48AE"/>
    <w:rsid w:val="00E11A95"/>
    <w:rsid w:val="00E26F53"/>
    <w:rsid w:val="00E64BE9"/>
    <w:rsid w:val="00EB6DC4"/>
    <w:rsid w:val="00ED0F64"/>
    <w:rsid w:val="00EF64A0"/>
    <w:rsid w:val="00F1062D"/>
    <w:rsid w:val="00F551BB"/>
    <w:rsid w:val="00FA56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17EC9E4-4BAC-445E-B614-BE8E2512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1BB"/>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F551BB"/>
    <w:pPr>
      <w:keepNext/>
      <w:keepLines/>
      <w:spacing w:before="360"/>
      <w:ind w:left="794" w:hanging="794"/>
      <w:outlineLvl w:val="0"/>
    </w:pPr>
    <w:rPr>
      <w:b/>
    </w:rPr>
  </w:style>
  <w:style w:type="paragraph" w:styleId="Heading2">
    <w:name w:val="heading 2"/>
    <w:basedOn w:val="Heading1"/>
    <w:next w:val="Normal"/>
    <w:qFormat/>
    <w:rsid w:val="00F551BB"/>
    <w:pPr>
      <w:spacing w:before="240"/>
      <w:outlineLvl w:val="1"/>
    </w:pPr>
  </w:style>
  <w:style w:type="paragraph" w:styleId="Heading3">
    <w:name w:val="heading 3"/>
    <w:basedOn w:val="Heading1"/>
    <w:next w:val="Normal"/>
    <w:qFormat/>
    <w:rsid w:val="00F551BB"/>
    <w:pPr>
      <w:spacing w:before="160"/>
      <w:outlineLvl w:val="2"/>
    </w:pPr>
  </w:style>
  <w:style w:type="paragraph" w:styleId="Heading4">
    <w:name w:val="heading 4"/>
    <w:basedOn w:val="Heading3"/>
    <w:next w:val="Normal"/>
    <w:qFormat/>
    <w:rsid w:val="00F551BB"/>
    <w:pPr>
      <w:tabs>
        <w:tab w:val="clear" w:pos="794"/>
        <w:tab w:val="left" w:pos="1021"/>
      </w:tabs>
      <w:ind w:left="1021" w:hanging="1021"/>
      <w:outlineLvl w:val="3"/>
    </w:pPr>
  </w:style>
  <w:style w:type="paragraph" w:styleId="Heading5">
    <w:name w:val="heading 5"/>
    <w:basedOn w:val="Heading4"/>
    <w:next w:val="Normal"/>
    <w:qFormat/>
    <w:rsid w:val="00F551BB"/>
    <w:pPr>
      <w:outlineLvl w:val="4"/>
    </w:pPr>
  </w:style>
  <w:style w:type="paragraph" w:styleId="Heading6">
    <w:name w:val="heading 6"/>
    <w:basedOn w:val="Heading4"/>
    <w:next w:val="Normal"/>
    <w:qFormat/>
    <w:rsid w:val="00F551BB"/>
    <w:pPr>
      <w:tabs>
        <w:tab w:val="clear" w:pos="1021"/>
        <w:tab w:val="clear" w:pos="1191"/>
      </w:tabs>
      <w:ind w:left="1588" w:hanging="1588"/>
      <w:outlineLvl w:val="5"/>
    </w:pPr>
  </w:style>
  <w:style w:type="paragraph" w:styleId="Heading7">
    <w:name w:val="heading 7"/>
    <w:basedOn w:val="Heading6"/>
    <w:next w:val="Normal"/>
    <w:qFormat/>
    <w:rsid w:val="00F551BB"/>
    <w:pPr>
      <w:outlineLvl w:val="6"/>
    </w:pPr>
  </w:style>
  <w:style w:type="paragraph" w:styleId="Heading8">
    <w:name w:val="heading 8"/>
    <w:basedOn w:val="Heading6"/>
    <w:next w:val="Normal"/>
    <w:qFormat/>
    <w:rsid w:val="00F551BB"/>
    <w:pPr>
      <w:outlineLvl w:val="7"/>
    </w:pPr>
  </w:style>
  <w:style w:type="paragraph" w:styleId="Heading9">
    <w:name w:val="heading 9"/>
    <w:basedOn w:val="Heading6"/>
    <w:next w:val="Normal"/>
    <w:qFormat/>
    <w:rsid w:val="00F55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551BB"/>
    <w:pPr>
      <w:keepNext/>
      <w:keepLines/>
      <w:spacing w:before="480"/>
      <w:jc w:val="center"/>
    </w:pPr>
    <w:rPr>
      <w:b/>
      <w:sz w:val="28"/>
    </w:rPr>
  </w:style>
  <w:style w:type="character" w:customStyle="1" w:styleId="Appdef">
    <w:name w:val="App_def"/>
    <w:basedOn w:val="DefaultParagraphFont"/>
    <w:rsid w:val="00F551BB"/>
    <w:rPr>
      <w:rFonts w:ascii="Times New Roman" w:hAnsi="Times New Roman"/>
      <w:b/>
    </w:rPr>
  </w:style>
  <w:style w:type="character" w:customStyle="1" w:styleId="Appref">
    <w:name w:val="App_ref"/>
    <w:basedOn w:val="DefaultParagraphFont"/>
    <w:rsid w:val="00F551BB"/>
  </w:style>
  <w:style w:type="paragraph" w:customStyle="1" w:styleId="AppendixNotitle">
    <w:name w:val="Appendix_No &amp; title"/>
    <w:basedOn w:val="AnnexNotitle"/>
    <w:next w:val="Normal"/>
    <w:rsid w:val="00F551BB"/>
  </w:style>
  <w:style w:type="character" w:customStyle="1" w:styleId="Artdef">
    <w:name w:val="Art_def"/>
    <w:basedOn w:val="DefaultParagraphFont"/>
    <w:rsid w:val="00F551BB"/>
    <w:rPr>
      <w:rFonts w:ascii="Times New Roman" w:hAnsi="Times New Roman"/>
      <w:b/>
    </w:rPr>
  </w:style>
  <w:style w:type="paragraph" w:customStyle="1" w:styleId="Artheading">
    <w:name w:val="Art_heading"/>
    <w:basedOn w:val="Normal"/>
    <w:next w:val="Normal"/>
    <w:rsid w:val="00F551BB"/>
    <w:pPr>
      <w:spacing w:before="480"/>
      <w:jc w:val="center"/>
    </w:pPr>
    <w:rPr>
      <w:b/>
      <w:sz w:val="28"/>
    </w:rPr>
  </w:style>
  <w:style w:type="paragraph" w:customStyle="1" w:styleId="ArtNo">
    <w:name w:val="Art_No"/>
    <w:basedOn w:val="Normal"/>
    <w:next w:val="Normal"/>
    <w:rsid w:val="00F551BB"/>
    <w:pPr>
      <w:keepNext/>
      <w:keepLines/>
      <w:spacing w:before="480"/>
      <w:jc w:val="center"/>
    </w:pPr>
    <w:rPr>
      <w:caps/>
      <w:sz w:val="28"/>
    </w:rPr>
  </w:style>
  <w:style w:type="character" w:customStyle="1" w:styleId="Artref">
    <w:name w:val="Art_ref"/>
    <w:basedOn w:val="DefaultParagraphFont"/>
    <w:rsid w:val="00F551BB"/>
  </w:style>
  <w:style w:type="paragraph" w:customStyle="1" w:styleId="Arttitle">
    <w:name w:val="Art_title"/>
    <w:basedOn w:val="Normal"/>
    <w:next w:val="Normal"/>
    <w:rsid w:val="00F551BB"/>
    <w:pPr>
      <w:keepNext/>
      <w:keepLines/>
      <w:spacing w:before="240"/>
      <w:jc w:val="center"/>
    </w:pPr>
    <w:rPr>
      <w:b/>
      <w:sz w:val="28"/>
    </w:rPr>
  </w:style>
  <w:style w:type="paragraph" w:customStyle="1" w:styleId="ASN1">
    <w:name w:val="ASN.1"/>
    <w:basedOn w:val="Normal"/>
    <w:rsid w:val="00F551B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F551BB"/>
    <w:pPr>
      <w:keepNext/>
      <w:keepLines/>
      <w:spacing w:before="160"/>
      <w:ind w:left="794"/>
    </w:pPr>
    <w:rPr>
      <w:i/>
    </w:rPr>
  </w:style>
  <w:style w:type="paragraph" w:customStyle="1" w:styleId="ChapNo">
    <w:name w:val="Chap_No"/>
    <w:basedOn w:val="Normal"/>
    <w:next w:val="Normal"/>
    <w:rsid w:val="00F551BB"/>
    <w:pPr>
      <w:keepNext/>
      <w:keepLines/>
      <w:spacing w:before="480"/>
      <w:jc w:val="center"/>
    </w:pPr>
    <w:rPr>
      <w:b/>
      <w:caps/>
      <w:sz w:val="28"/>
    </w:rPr>
  </w:style>
  <w:style w:type="paragraph" w:customStyle="1" w:styleId="Chaptitle">
    <w:name w:val="Chap_title"/>
    <w:basedOn w:val="Normal"/>
    <w:next w:val="Normal"/>
    <w:rsid w:val="00F551BB"/>
    <w:pPr>
      <w:keepNext/>
      <w:keepLines/>
      <w:spacing w:before="240"/>
      <w:jc w:val="center"/>
    </w:pPr>
    <w:rPr>
      <w:b/>
      <w:sz w:val="28"/>
    </w:rPr>
  </w:style>
  <w:style w:type="character" w:styleId="EndnoteReference">
    <w:name w:val="endnote reference"/>
    <w:basedOn w:val="DefaultParagraphFont"/>
    <w:semiHidden/>
    <w:rsid w:val="00F551BB"/>
    <w:rPr>
      <w:vertAlign w:val="superscript"/>
    </w:rPr>
  </w:style>
  <w:style w:type="paragraph" w:customStyle="1" w:styleId="enumlev1">
    <w:name w:val="enumlev1"/>
    <w:basedOn w:val="Normal"/>
    <w:rsid w:val="00F551BB"/>
    <w:pPr>
      <w:spacing w:before="80"/>
      <w:ind w:left="794" w:hanging="794"/>
    </w:pPr>
  </w:style>
  <w:style w:type="paragraph" w:customStyle="1" w:styleId="enumlev2">
    <w:name w:val="enumlev2"/>
    <w:basedOn w:val="enumlev1"/>
    <w:rsid w:val="00F551BB"/>
    <w:pPr>
      <w:ind w:left="1191" w:hanging="397"/>
    </w:pPr>
  </w:style>
  <w:style w:type="paragraph" w:customStyle="1" w:styleId="enumlev3">
    <w:name w:val="enumlev3"/>
    <w:basedOn w:val="enumlev2"/>
    <w:rsid w:val="00F551BB"/>
    <w:pPr>
      <w:ind w:left="1588"/>
    </w:pPr>
  </w:style>
  <w:style w:type="paragraph" w:customStyle="1" w:styleId="Equation">
    <w:name w:val="Equation"/>
    <w:basedOn w:val="Normal"/>
    <w:rsid w:val="00F551BB"/>
    <w:pPr>
      <w:tabs>
        <w:tab w:val="clear" w:pos="1191"/>
        <w:tab w:val="clear" w:pos="1588"/>
        <w:tab w:val="clear" w:pos="1985"/>
        <w:tab w:val="center" w:pos="4820"/>
        <w:tab w:val="right" w:pos="9639"/>
      </w:tabs>
    </w:pPr>
  </w:style>
  <w:style w:type="paragraph" w:customStyle="1" w:styleId="Equationlegend">
    <w:name w:val="Equation_legend"/>
    <w:basedOn w:val="Normal"/>
    <w:rsid w:val="00F551BB"/>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F551BB"/>
    <w:pPr>
      <w:keepNext/>
      <w:keepLines/>
      <w:spacing w:before="240" w:after="120"/>
      <w:jc w:val="center"/>
    </w:pPr>
  </w:style>
  <w:style w:type="paragraph" w:customStyle="1" w:styleId="Figurelegend">
    <w:name w:val="Figure_legend"/>
    <w:basedOn w:val="Normal"/>
    <w:rsid w:val="00F551BB"/>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F551BB"/>
    <w:pPr>
      <w:keepLines/>
      <w:spacing w:before="240" w:after="120"/>
      <w:jc w:val="center"/>
    </w:pPr>
    <w:rPr>
      <w:b/>
    </w:rPr>
  </w:style>
  <w:style w:type="paragraph" w:customStyle="1" w:styleId="FigureNoBR">
    <w:name w:val="Figure_No_BR"/>
    <w:basedOn w:val="Normal"/>
    <w:next w:val="Normal"/>
    <w:rsid w:val="00F551BB"/>
    <w:pPr>
      <w:keepNext/>
      <w:keepLines/>
      <w:spacing w:before="480" w:after="120"/>
      <w:jc w:val="center"/>
    </w:pPr>
    <w:rPr>
      <w:caps/>
    </w:rPr>
  </w:style>
  <w:style w:type="paragraph" w:customStyle="1" w:styleId="TabletitleBR">
    <w:name w:val="Table_title_BR"/>
    <w:basedOn w:val="Normal"/>
    <w:next w:val="Normal"/>
    <w:rsid w:val="00F551BB"/>
    <w:pPr>
      <w:keepNext/>
      <w:keepLines/>
      <w:spacing w:before="0" w:after="120"/>
      <w:jc w:val="center"/>
    </w:pPr>
    <w:rPr>
      <w:b/>
    </w:rPr>
  </w:style>
  <w:style w:type="paragraph" w:customStyle="1" w:styleId="FiguretitleBR">
    <w:name w:val="Figure_title_BR"/>
    <w:basedOn w:val="TabletitleBR"/>
    <w:next w:val="Normal"/>
    <w:rsid w:val="00F551BB"/>
    <w:pPr>
      <w:keepNext w:val="0"/>
      <w:spacing w:after="480"/>
    </w:pPr>
  </w:style>
  <w:style w:type="paragraph" w:customStyle="1" w:styleId="Figurewithouttitle">
    <w:name w:val="Figure_without_title"/>
    <w:basedOn w:val="Normal"/>
    <w:next w:val="Normal"/>
    <w:rsid w:val="00F551BB"/>
    <w:pPr>
      <w:keepLines/>
      <w:spacing w:before="240" w:after="120"/>
      <w:jc w:val="center"/>
    </w:pPr>
  </w:style>
  <w:style w:type="paragraph" w:styleId="Footer">
    <w:name w:val="footer"/>
    <w:basedOn w:val="Normal"/>
    <w:rsid w:val="00F551BB"/>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F551BB"/>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F551BB"/>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F551BB"/>
    <w:rPr>
      <w:position w:val="6"/>
      <w:sz w:val="18"/>
    </w:rPr>
  </w:style>
  <w:style w:type="paragraph" w:customStyle="1" w:styleId="Note">
    <w:name w:val="Note"/>
    <w:basedOn w:val="Normal"/>
    <w:rsid w:val="00F551BB"/>
    <w:pPr>
      <w:spacing w:before="80"/>
    </w:pPr>
  </w:style>
  <w:style w:type="paragraph" w:styleId="FootnoteText">
    <w:name w:val="footnote text"/>
    <w:basedOn w:val="Note"/>
    <w:semiHidden/>
    <w:rsid w:val="00F551BB"/>
    <w:pPr>
      <w:keepLines/>
      <w:tabs>
        <w:tab w:val="left" w:pos="255"/>
      </w:tabs>
      <w:ind w:left="255" w:hanging="255"/>
    </w:pPr>
  </w:style>
  <w:style w:type="paragraph" w:customStyle="1" w:styleId="Formal">
    <w:name w:val="Formal"/>
    <w:basedOn w:val="ASN1"/>
    <w:rsid w:val="00F551BB"/>
    <w:rPr>
      <w:b w:val="0"/>
    </w:rPr>
  </w:style>
  <w:style w:type="paragraph" w:styleId="Header">
    <w:name w:val="header"/>
    <w:basedOn w:val="Normal"/>
    <w:rsid w:val="00F551B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F551BB"/>
    <w:pPr>
      <w:keepNext/>
      <w:spacing w:before="160"/>
    </w:pPr>
    <w:rPr>
      <w:b/>
    </w:rPr>
  </w:style>
  <w:style w:type="paragraph" w:customStyle="1" w:styleId="Headingi">
    <w:name w:val="Heading_i"/>
    <w:basedOn w:val="Normal"/>
    <w:next w:val="Normal"/>
    <w:rsid w:val="00F551BB"/>
    <w:pPr>
      <w:keepNext/>
      <w:spacing w:before="160"/>
    </w:pPr>
    <w:rPr>
      <w:i/>
    </w:rPr>
  </w:style>
  <w:style w:type="paragraph" w:styleId="Index1">
    <w:name w:val="index 1"/>
    <w:basedOn w:val="Normal"/>
    <w:next w:val="Normal"/>
    <w:semiHidden/>
    <w:rsid w:val="00F551BB"/>
  </w:style>
  <w:style w:type="paragraph" w:styleId="Index2">
    <w:name w:val="index 2"/>
    <w:basedOn w:val="Normal"/>
    <w:next w:val="Normal"/>
    <w:semiHidden/>
    <w:rsid w:val="00F551BB"/>
    <w:pPr>
      <w:ind w:left="283"/>
    </w:pPr>
  </w:style>
  <w:style w:type="paragraph" w:styleId="Index3">
    <w:name w:val="index 3"/>
    <w:basedOn w:val="Normal"/>
    <w:next w:val="Normal"/>
    <w:semiHidden/>
    <w:rsid w:val="00F551BB"/>
    <w:pPr>
      <w:ind w:left="566"/>
    </w:pPr>
  </w:style>
  <w:style w:type="paragraph" w:customStyle="1" w:styleId="Normalaftertitle">
    <w:name w:val="Normal_after_title"/>
    <w:basedOn w:val="Normal"/>
    <w:next w:val="Normal"/>
    <w:rsid w:val="00F551BB"/>
    <w:pPr>
      <w:spacing w:before="360"/>
    </w:pPr>
  </w:style>
  <w:style w:type="character" w:styleId="PageNumber">
    <w:name w:val="page number"/>
    <w:basedOn w:val="DefaultParagraphFont"/>
    <w:rsid w:val="00F551BB"/>
  </w:style>
  <w:style w:type="paragraph" w:customStyle="1" w:styleId="PartNo">
    <w:name w:val="Part_No"/>
    <w:basedOn w:val="Normal"/>
    <w:next w:val="Normal"/>
    <w:rsid w:val="00F551BB"/>
    <w:pPr>
      <w:keepNext/>
      <w:keepLines/>
      <w:spacing w:before="480" w:after="80"/>
      <w:jc w:val="center"/>
    </w:pPr>
    <w:rPr>
      <w:caps/>
      <w:sz w:val="28"/>
    </w:rPr>
  </w:style>
  <w:style w:type="paragraph" w:customStyle="1" w:styleId="Partref">
    <w:name w:val="Part_ref"/>
    <w:basedOn w:val="Normal"/>
    <w:next w:val="Normal"/>
    <w:rsid w:val="00F551BB"/>
    <w:pPr>
      <w:keepNext/>
      <w:keepLines/>
      <w:spacing w:before="280"/>
      <w:jc w:val="center"/>
    </w:pPr>
  </w:style>
  <w:style w:type="paragraph" w:customStyle="1" w:styleId="Parttitle">
    <w:name w:val="Part_title"/>
    <w:basedOn w:val="Normal"/>
    <w:next w:val="Normalaftertitle"/>
    <w:rsid w:val="00F551BB"/>
    <w:pPr>
      <w:keepNext/>
      <w:keepLines/>
      <w:spacing w:before="240" w:after="280"/>
      <w:jc w:val="center"/>
    </w:pPr>
    <w:rPr>
      <w:b/>
      <w:sz w:val="28"/>
    </w:rPr>
  </w:style>
  <w:style w:type="paragraph" w:customStyle="1" w:styleId="Recdate">
    <w:name w:val="Rec_date"/>
    <w:basedOn w:val="Normal"/>
    <w:next w:val="Normalaftertitle"/>
    <w:rsid w:val="00F551BB"/>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F551BB"/>
  </w:style>
  <w:style w:type="paragraph" w:customStyle="1" w:styleId="RecNo">
    <w:name w:val="Rec_No"/>
    <w:basedOn w:val="Normal"/>
    <w:next w:val="Normal"/>
    <w:rsid w:val="00F551BB"/>
    <w:pPr>
      <w:keepNext/>
      <w:keepLines/>
      <w:spacing w:before="0"/>
    </w:pPr>
    <w:rPr>
      <w:b/>
      <w:sz w:val="28"/>
    </w:rPr>
  </w:style>
  <w:style w:type="paragraph" w:customStyle="1" w:styleId="QuestionNo">
    <w:name w:val="Question_No"/>
    <w:basedOn w:val="RecNo"/>
    <w:next w:val="Normal"/>
    <w:rsid w:val="00F551BB"/>
  </w:style>
  <w:style w:type="paragraph" w:customStyle="1" w:styleId="RecNoBR">
    <w:name w:val="Rec_No_BR"/>
    <w:basedOn w:val="Normal"/>
    <w:next w:val="Normal"/>
    <w:rsid w:val="00F551BB"/>
    <w:pPr>
      <w:keepNext/>
      <w:keepLines/>
      <w:spacing w:before="480"/>
      <w:jc w:val="center"/>
    </w:pPr>
    <w:rPr>
      <w:caps/>
      <w:sz w:val="28"/>
    </w:rPr>
  </w:style>
  <w:style w:type="paragraph" w:customStyle="1" w:styleId="QuestionNoBR">
    <w:name w:val="Question_No_BR"/>
    <w:basedOn w:val="RecNoBR"/>
    <w:next w:val="Normal"/>
    <w:rsid w:val="00F551BB"/>
  </w:style>
  <w:style w:type="paragraph" w:customStyle="1" w:styleId="Recref">
    <w:name w:val="Rec_ref"/>
    <w:basedOn w:val="Normal"/>
    <w:next w:val="Recdate"/>
    <w:rsid w:val="00F551BB"/>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F551BB"/>
  </w:style>
  <w:style w:type="paragraph" w:customStyle="1" w:styleId="Rectitle">
    <w:name w:val="Rec_title"/>
    <w:basedOn w:val="Normal"/>
    <w:next w:val="Normalaftertitle"/>
    <w:rsid w:val="00F551BB"/>
    <w:pPr>
      <w:keepNext/>
      <w:keepLines/>
      <w:spacing w:before="360"/>
      <w:jc w:val="center"/>
    </w:pPr>
    <w:rPr>
      <w:b/>
      <w:sz w:val="28"/>
    </w:rPr>
  </w:style>
  <w:style w:type="paragraph" w:customStyle="1" w:styleId="Questiontitle">
    <w:name w:val="Question_title"/>
    <w:basedOn w:val="Rectitle"/>
    <w:next w:val="Questionref"/>
    <w:rsid w:val="00F551BB"/>
  </w:style>
  <w:style w:type="character" w:customStyle="1" w:styleId="Recdef">
    <w:name w:val="Rec_def"/>
    <w:basedOn w:val="DefaultParagraphFont"/>
    <w:rsid w:val="00F551BB"/>
    <w:rPr>
      <w:b/>
    </w:rPr>
  </w:style>
  <w:style w:type="paragraph" w:customStyle="1" w:styleId="Reftext">
    <w:name w:val="Ref_text"/>
    <w:basedOn w:val="Normal"/>
    <w:rsid w:val="00F551BB"/>
    <w:pPr>
      <w:ind w:left="794" w:hanging="794"/>
    </w:pPr>
  </w:style>
  <w:style w:type="paragraph" w:customStyle="1" w:styleId="Reftitle">
    <w:name w:val="Ref_title"/>
    <w:basedOn w:val="Normal"/>
    <w:next w:val="Reftext"/>
    <w:rsid w:val="00F551BB"/>
    <w:pPr>
      <w:spacing w:before="480"/>
      <w:jc w:val="center"/>
    </w:pPr>
    <w:rPr>
      <w:b/>
    </w:rPr>
  </w:style>
  <w:style w:type="paragraph" w:customStyle="1" w:styleId="Repdate">
    <w:name w:val="Rep_date"/>
    <w:basedOn w:val="Recdate"/>
    <w:next w:val="Normalaftertitle"/>
    <w:rsid w:val="00F551BB"/>
  </w:style>
  <w:style w:type="paragraph" w:customStyle="1" w:styleId="RepNo">
    <w:name w:val="Rep_No"/>
    <w:basedOn w:val="RecNo"/>
    <w:next w:val="Normal"/>
    <w:rsid w:val="00F551BB"/>
  </w:style>
  <w:style w:type="paragraph" w:customStyle="1" w:styleId="RepNoBR">
    <w:name w:val="Rep_No_BR"/>
    <w:basedOn w:val="RecNoBR"/>
    <w:next w:val="Normal"/>
    <w:rsid w:val="00F551BB"/>
  </w:style>
  <w:style w:type="paragraph" w:customStyle="1" w:styleId="Repref">
    <w:name w:val="Rep_ref"/>
    <w:basedOn w:val="Recref"/>
    <w:next w:val="Repdate"/>
    <w:rsid w:val="00F551BB"/>
  </w:style>
  <w:style w:type="paragraph" w:customStyle="1" w:styleId="Reptitle">
    <w:name w:val="Rep_title"/>
    <w:basedOn w:val="Rectitle"/>
    <w:next w:val="Repref"/>
    <w:rsid w:val="00F551BB"/>
  </w:style>
  <w:style w:type="paragraph" w:customStyle="1" w:styleId="Resdate">
    <w:name w:val="Res_date"/>
    <w:basedOn w:val="Recdate"/>
    <w:next w:val="Normalaftertitle"/>
    <w:rsid w:val="00F551BB"/>
  </w:style>
  <w:style w:type="character" w:customStyle="1" w:styleId="Resdef">
    <w:name w:val="Res_def"/>
    <w:basedOn w:val="DefaultParagraphFont"/>
    <w:rsid w:val="00F551BB"/>
    <w:rPr>
      <w:rFonts w:ascii="Times New Roman" w:hAnsi="Times New Roman"/>
      <w:b/>
    </w:rPr>
  </w:style>
  <w:style w:type="paragraph" w:customStyle="1" w:styleId="ResNo">
    <w:name w:val="Res_No"/>
    <w:basedOn w:val="RecNo"/>
    <w:next w:val="Normal"/>
    <w:rsid w:val="00F551BB"/>
  </w:style>
  <w:style w:type="paragraph" w:customStyle="1" w:styleId="ResNoBR">
    <w:name w:val="Res_No_BR"/>
    <w:basedOn w:val="RecNoBR"/>
    <w:next w:val="Normal"/>
    <w:rsid w:val="00F551BB"/>
  </w:style>
  <w:style w:type="paragraph" w:customStyle="1" w:styleId="Resref">
    <w:name w:val="Res_ref"/>
    <w:basedOn w:val="Recref"/>
    <w:next w:val="Resdate"/>
    <w:rsid w:val="00F551BB"/>
  </w:style>
  <w:style w:type="paragraph" w:customStyle="1" w:styleId="Restitle">
    <w:name w:val="Res_title"/>
    <w:basedOn w:val="Rectitle"/>
    <w:next w:val="Resref"/>
    <w:rsid w:val="00F551BB"/>
  </w:style>
  <w:style w:type="paragraph" w:customStyle="1" w:styleId="Section1">
    <w:name w:val="Section_1"/>
    <w:basedOn w:val="Normal"/>
    <w:next w:val="Normal"/>
    <w:rsid w:val="00F551B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F551BB"/>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F551BB"/>
    <w:pPr>
      <w:keepNext/>
      <w:keepLines/>
      <w:spacing w:before="480" w:after="80"/>
      <w:jc w:val="center"/>
    </w:pPr>
    <w:rPr>
      <w:caps/>
      <w:sz w:val="28"/>
    </w:rPr>
  </w:style>
  <w:style w:type="paragraph" w:customStyle="1" w:styleId="Sectiontitle">
    <w:name w:val="Section_title"/>
    <w:basedOn w:val="Normal"/>
    <w:next w:val="Normalaftertitle"/>
    <w:rsid w:val="00F551BB"/>
    <w:pPr>
      <w:keepNext/>
      <w:keepLines/>
      <w:spacing w:before="480" w:after="280"/>
      <w:jc w:val="center"/>
    </w:pPr>
    <w:rPr>
      <w:b/>
      <w:sz w:val="28"/>
    </w:rPr>
  </w:style>
  <w:style w:type="paragraph" w:customStyle="1" w:styleId="Source">
    <w:name w:val="Source"/>
    <w:basedOn w:val="Normal"/>
    <w:next w:val="Normalaftertitle"/>
    <w:rsid w:val="00F551BB"/>
    <w:pPr>
      <w:spacing w:before="840" w:after="200"/>
      <w:jc w:val="center"/>
    </w:pPr>
    <w:rPr>
      <w:b/>
      <w:sz w:val="28"/>
    </w:rPr>
  </w:style>
  <w:style w:type="paragraph" w:customStyle="1" w:styleId="SpecialFooter">
    <w:name w:val="Special Footer"/>
    <w:basedOn w:val="Footer"/>
    <w:rsid w:val="00F551BB"/>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F551BB"/>
    <w:rPr>
      <w:b/>
      <w:color w:val="auto"/>
    </w:rPr>
  </w:style>
  <w:style w:type="paragraph" w:customStyle="1" w:styleId="Tablehead">
    <w:name w:val="Table_head"/>
    <w:basedOn w:val="Normal"/>
    <w:next w:val="Normal"/>
    <w:rsid w:val="00F551B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F551B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F551BB"/>
    <w:pPr>
      <w:keepNext/>
      <w:keepLines/>
      <w:spacing w:before="360" w:after="120"/>
      <w:jc w:val="center"/>
    </w:pPr>
    <w:rPr>
      <w:b/>
    </w:rPr>
  </w:style>
  <w:style w:type="paragraph" w:customStyle="1" w:styleId="TableNoBR">
    <w:name w:val="Table_No_BR"/>
    <w:basedOn w:val="Normal"/>
    <w:next w:val="TabletitleBR"/>
    <w:rsid w:val="00F551BB"/>
    <w:pPr>
      <w:keepNext/>
      <w:spacing w:before="560" w:after="120"/>
      <w:jc w:val="center"/>
    </w:pPr>
    <w:rPr>
      <w:caps/>
    </w:rPr>
  </w:style>
  <w:style w:type="paragraph" w:customStyle="1" w:styleId="Tableref">
    <w:name w:val="Table_ref"/>
    <w:basedOn w:val="Normal"/>
    <w:next w:val="TabletitleBR"/>
    <w:rsid w:val="00F551BB"/>
    <w:pPr>
      <w:keepNext/>
      <w:spacing w:before="0" w:after="120"/>
      <w:jc w:val="center"/>
    </w:pPr>
  </w:style>
  <w:style w:type="paragraph" w:customStyle="1" w:styleId="Tabletext">
    <w:name w:val="Table_text"/>
    <w:basedOn w:val="Normal"/>
    <w:rsid w:val="00F551B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F551B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551BB"/>
  </w:style>
  <w:style w:type="paragraph" w:customStyle="1" w:styleId="Title3">
    <w:name w:val="Title 3"/>
    <w:basedOn w:val="Title2"/>
    <w:next w:val="Normal"/>
    <w:rsid w:val="00F551BB"/>
    <w:rPr>
      <w:caps w:val="0"/>
    </w:rPr>
  </w:style>
  <w:style w:type="paragraph" w:customStyle="1" w:styleId="Title4">
    <w:name w:val="Title 4"/>
    <w:basedOn w:val="Title3"/>
    <w:next w:val="Heading1"/>
    <w:rsid w:val="00F551BB"/>
    <w:rPr>
      <w:b/>
    </w:rPr>
  </w:style>
  <w:style w:type="paragraph" w:customStyle="1" w:styleId="toc0">
    <w:name w:val="toc 0"/>
    <w:basedOn w:val="Normal"/>
    <w:next w:val="TOC1"/>
    <w:rsid w:val="00F551BB"/>
    <w:pPr>
      <w:tabs>
        <w:tab w:val="clear" w:pos="794"/>
        <w:tab w:val="clear" w:pos="1191"/>
        <w:tab w:val="clear" w:pos="1588"/>
        <w:tab w:val="clear" w:pos="1985"/>
        <w:tab w:val="right" w:pos="9639"/>
      </w:tabs>
    </w:pPr>
    <w:rPr>
      <w:b/>
    </w:rPr>
  </w:style>
  <w:style w:type="paragraph" w:styleId="TOC1">
    <w:name w:val="toc 1"/>
    <w:basedOn w:val="Normal"/>
    <w:semiHidden/>
    <w:rsid w:val="00F551B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F551BB"/>
    <w:pPr>
      <w:spacing w:before="80"/>
      <w:ind w:left="1531" w:hanging="851"/>
    </w:pPr>
  </w:style>
  <w:style w:type="paragraph" w:styleId="TOC3">
    <w:name w:val="toc 3"/>
    <w:basedOn w:val="TOC2"/>
    <w:semiHidden/>
    <w:rsid w:val="00F551BB"/>
  </w:style>
  <w:style w:type="paragraph" w:styleId="TOC4">
    <w:name w:val="toc 4"/>
    <w:basedOn w:val="TOC3"/>
    <w:semiHidden/>
    <w:rsid w:val="00F551BB"/>
  </w:style>
  <w:style w:type="paragraph" w:styleId="TOC5">
    <w:name w:val="toc 5"/>
    <w:basedOn w:val="TOC4"/>
    <w:semiHidden/>
    <w:rsid w:val="00F551BB"/>
  </w:style>
  <w:style w:type="paragraph" w:styleId="TOC6">
    <w:name w:val="toc 6"/>
    <w:basedOn w:val="TOC4"/>
    <w:semiHidden/>
    <w:rsid w:val="00F551BB"/>
  </w:style>
  <w:style w:type="paragraph" w:styleId="TOC7">
    <w:name w:val="toc 7"/>
    <w:basedOn w:val="TOC4"/>
    <w:semiHidden/>
    <w:rsid w:val="00F551BB"/>
  </w:style>
  <w:style w:type="paragraph" w:styleId="TOC8">
    <w:name w:val="toc 8"/>
    <w:basedOn w:val="TOC4"/>
    <w:semiHidden/>
    <w:rsid w:val="00F551BB"/>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table" w:styleId="TableGrid">
    <w:name w:val="Table Grid"/>
    <w:basedOn w:val="TableNormal"/>
    <w:uiPriority w:val="59"/>
    <w:rsid w:val="00097A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number">
    <w:name w:val="Docnumber"/>
    <w:basedOn w:val="Normal"/>
    <w:link w:val="DocnumberChar"/>
    <w:rsid w:val="00C932A2"/>
    <w:pPr>
      <w:jc w:val="right"/>
    </w:pPr>
    <w:rPr>
      <w:b/>
      <w:bCs/>
      <w:sz w:val="40"/>
    </w:rPr>
  </w:style>
  <w:style w:type="character" w:customStyle="1" w:styleId="DocnumberChar">
    <w:name w:val="Docnumber Char"/>
    <w:basedOn w:val="DefaultParagraphFont"/>
    <w:link w:val="Docnumber"/>
    <w:rsid w:val="00C932A2"/>
    <w:rPr>
      <w:b/>
      <w:bCs/>
      <w:sz w:val="40"/>
      <w:lang w:val="en-GB" w:eastAsia="en-US"/>
    </w:rPr>
  </w:style>
  <w:style w:type="character" w:styleId="Hyperlink">
    <w:name w:val="Hyperlink"/>
    <w:basedOn w:val="DefaultParagraphFont"/>
    <w:unhideWhenUsed/>
    <w:rsid w:val="00F106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kahashi.akira@lab.ntt.co.j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fa.itu.int/t/2013/ls/sg12/sp15-sg12-oLS-00081.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rie-neige.garcia@telekom.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31</TotalTime>
  <Pages>3</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LS/i/r concerning Recommendation ITU-T G.1091 (COM16-LS-134) [from ITU- SG 12]</vt:lpstr>
      <vt:lpstr>Reply to LS concerning Rec. G.1091</vt:lpstr>
    </vt:vector>
  </TitlesOfParts>
  <Manager>ITU-T</Manager>
  <Company>International Telecommunication Union (ITU)</Company>
  <LinksUpToDate>false</LinksUpToDate>
  <CharactersWithSpaces>5205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LS/i/r concerning Recommendation ITU-T G.1091 (COM16-LS-134) [from ITU- SG 12]</dc:title>
  <dc:creator>ITU-T SG 12</dc:creator>
  <cp:keywords>5/16</cp:keywords>
  <dc:description>TD 316 (GEN/16)  For: Lucca, Italy, 12 - 23 October 2015_x000d_Document date: _x000d_Saved by ITU51006831 at 13:02:32 on 20/05/15</dc:description>
  <cp:lastModifiedBy>Paul E. Jones</cp:lastModifiedBy>
  <cp:revision>5</cp:revision>
  <cp:lastPrinted>2015-05-20T11:00:00Z</cp:lastPrinted>
  <dcterms:created xsi:type="dcterms:W3CDTF">2015-05-20T12:56:00Z</dcterms:created>
  <dcterms:modified xsi:type="dcterms:W3CDTF">2015-05-26T03:01:00Z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316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Lucca, Italy, 12 - 23 October 2015</vt:lpwstr>
  </property>
  <property fmtid="{D5CDD505-2E9C-101B-9397-08002B2CF9AE}" pid="7" name="Docauthor">
    <vt:lpwstr>ITU-T SG 12</vt:lpwstr>
  </property>
</Properties>
</file>