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701BED" w:rsidRPr="00A14FB6" w:rsidTr="00EA4956">
        <w:trPr>
          <w:cantSplit/>
        </w:trPr>
        <w:tc>
          <w:tcPr>
            <w:tcW w:w="6297" w:type="dxa"/>
            <w:gridSpan w:val="4"/>
            <w:vAlign w:val="center"/>
          </w:tcPr>
          <w:p w:rsidR="00701BED" w:rsidRPr="00A14FB6" w:rsidRDefault="00701BED" w:rsidP="00EA4956">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701BED" w:rsidRPr="00A14FB6" w:rsidRDefault="00DD6596" w:rsidP="003B51C8">
            <w:pPr>
              <w:spacing w:before="0"/>
              <w:jc w:val="right"/>
              <w:rPr>
                <w:b/>
                <w:bCs/>
                <w:sz w:val="40"/>
              </w:rPr>
            </w:pPr>
            <w:bookmarkStart w:id="3" w:name="docnumber"/>
            <w:r>
              <w:rPr>
                <w:b/>
                <w:bCs/>
                <w:sz w:val="40"/>
              </w:rPr>
              <w:t>TD</w:t>
            </w:r>
            <w:r w:rsidR="00C75A99" w:rsidRPr="00C75A99">
              <w:rPr>
                <w:b/>
                <w:bCs/>
                <w:sz w:val="40"/>
              </w:rPr>
              <w:t>-</w:t>
            </w:r>
            <w:bookmarkEnd w:id="3"/>
            <w:r w:rsidR="003B51C8">
              <w:rPr>
                <w:b/>
                <w:bCs/>
                <w:sz w:val="40"/>
              </w:rPr>
              <w:t>36</w:t>
            </w:r>
          </w:p>
        </w:tc>
      </w:tr>
      <w:tr w:rsidR="00701BED" w:rsidRPr="00A14FB6" w:rsidTr="00EA4956">
        <w:trPr>
          <w:cantSplit/>
          <w:trHeight w:val="461"/>
        </w:trPr>
        <w:tc>
          <w:tcPr>
            <w:tcW w:w="4857" w:type="dxa"/>
            <w:gridSpan w:val="3"/>
            <w:vMerge w:val="restart"/>
            <w:tcBorders>
              <w:bottom w:val="nil"/>
            </w:tcBorders>
          </w:tcPr>
          <w:p w:rsidR="00701BED" w:rsidRPr="00A14FB6" w:rsidRDefault="00701BED" w:rsidP="00EA4956">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701BED" w:rsidRPr="00A14FB6" w:rsidRDefault="00701BED" w:rsidP="00EA4956">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701BED" w:rsidRPr="00A14FB6" w:rsidRDefault="00701BED" w:rsidP="00EA4956">
            <w:pPr>
              <w:jc w:val="right"/>
              <w:rPr>
                <w:b/>
                <w:bCs/>
                <w:sz w:val="40"/>
              </w:rPr>
            </w:pPr>
            <w:r w:rsidRPr="00A14FB6">
              <w:rPr>
                <w:b/>
                <w:bCs/>
                <w:smallCaps/>
                <w:sz w:val="32"/>
              </w:rPr>
              <w:t>STUDY GROUP 16</w:t>
            </w:r>
          </w:p>
        </w:tc>
      </w:tr>
      <w:tr w:rsidR="00701BED" w:rsidRPr="00A14FB6" w:rsidTr="00EA4956">
        <w:trPr>
          <w:cantSplit/>
          <w:trHeight w:val="355"/>
        </w:trPr>
        <w:tc>
          <w:tcPr>
            <w:tcW w:w="4857" w:type="dxa"/>
            <w:gridSpan w:val="3"/>
            <w:vMerge/>
            <w:tcBorders>
              <w:bottom w:val="single" w:sz="12" w:space="0" w:color="auto"/>
            </w:tcBorders>
          </w:tcPr>
          <w:p w:rsidR="00701BED" w:rsidRPr="00A14FB6" w:rsidRDefault="00701BED" w:rsidP="00EA4956">
            <w:pPr>
              <w:rPr>
                <w:b/>
                <w:bCs/>
                <w:sz w:val="26"/>
              </w:rPr>
            </w:pPr>
            <w:bookmarkStart w:id="5" w:name="dorlang" w:colFirst="1" w:colLast="1"/>
            <w:bookmarkEnd w:id="4"/>
          </w:p>
        </w:tc>
        <w:tc>
          <w:tcPr>
            <w:tcW w:w="5066" w:type="dxa"/>
            <w:gridSpan w:val="2"/>
            <w:tcBorders>
              <w:bottom w:val="single" w:sz="12" w:space="0" w:color="auto"/>
            </w:tcBorders>
          </w:tcPr>
          <w:p w:rsidR="00701BED" w:rsidRPr="00A14FB6" w:rsidRDefault="00701BED" w:rsidP="00EA4956">
            <w:pPr>
              <w:jc w:val="right"/>
              <w:rPr>
                <w:b/>
                <w:bCs/>
                <w:sz w:val="28"/>
              </w:rPr>
            </w:pPr>
            <w:r w:rsidRPr="00A14FB6">
              <w:rPr>
                <w:b/>
                <w:bCs/>
                <w:sz w:val="28"/>
              </w:rPr>
              <w:t>Original: English</w:t>
            </w:r>
          </w:p>
        </w:tc>
      </w:tr>
      <w:tr w:rsidR="00701BED" w:rsidRPr="00A14FB6" w:rsidTr="00EA4956">
        <w:trPr>
          <w:cantSplit/>
          <w:trHeight w:val="357"/>
        </w:trPr>
        <w:tc>
          <w:tcPr>
            <w:tcW w:w="1617" w:type="dxa"/>
          </w:tcPr>
          <w:p w:rsidR="00701BED" w:rsidRPr="00A14FB6" w:rsidRDefault="00701BED" w:rsidP="00EA4956">
            <w:pPr>
              <w:rPr>
                <w:b/>
                <w:bCs/>
              </w:rPr>
            </w:pPr>
            <w:bookmarkStart w:id="6" w:name="dmeeting" w:colFirst="2" w:colLast="2"/>
            <w:bookmarkStart w:id="7" w:name="dbluepink" w:colFirst="1" w:colLast="1"/>
            <w:bookmarkEnd w:id="5"/>
            <w:r w:rsidRPr="00A14FB6">
              <w:rPr>
                <w:b/>
                <w:bCs/>
              </w:rPr>
              <w:t>Question(s):</w:t>
            </w:r>
          </w:p>
        </w:tc>
        <w:tc>
          <w:tcPr>
            <w:tcW w:w="3030" w:type="dxa"/>
          </w:tcPr>
          <w:p w:rsidR="00701BED" w:rsidRPr="00A14FB6" w:rsidRDefault="00701BED" w:rsidP="00EA4956">
            <w:r>
              <w:t>3/16</w:t>
            </w:r>
          </w:p>
        </w:tc>
        <w:tc>
          <w:tcPr>
            <w:tcW w:w="5276" w:type="dxa"/>
            <w:gridSpan w:val="3"/>
          </w:tcPr>
          <w:p w:rsidR="00701BED" w:rsidRPr="00A14FB6" w:rsidRDefault="00701BED" w:rsidP="00EA4956">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10</w:t>
            </w:r>
            <w:r w:rsidRPr="00A14FB6">
              <w:rPr>
                <w:rFonts w:eastAsia="Malgun Gothic"/>
                <w:szCs w:val="24"/>
                <w:lang w:eastAsia="ko-KR"/>
              </w:rPr>
              <w:t xml:space="preserve"> - </w:t>
            </w:r>
            <w:r>
              <w:rPr>
                <w:rFonts w:eastAsia="Malgun Gothic"/>
                <w:szCs w:val="24"/>
                <w:lang w:eastAsia="ko-KR"/>
              </w:rPr>
              <w:t>14</w:t>
            </w:r>
            <w:r w:rsidRPr="00A14FB6">
              <w:rPr>
                <w:rFonts w:eastAsia="Malgun Gothic"/>
                <w:szCs w:val="24"/>
                <w:lang w:eastAsia="ko-KR"/>
              </w:rPr>
              <w:t xml:space="preserve"> </w:t>
            </w:r>
            <w:r>
              <w:rPr>
                <w:rFonts w:eastAsia="Malgun Gothic"/>
                <w:szCs w:val="24"/>
                <w:lang w:eastAsia="ko-KR"/>
              </w:rPr>
              <w:t>March</w:t>
            </w:r>
            <w:r w:rsidRPr="00A14FB6">
              <w:rPr>
                <w:rFonts w:eastAsia="Malgun Gothic"/>
                <w:szCs w:val="24"/>
                <w:lang w:eastAsia="ko-KR"/>
              </w:rPr>
              <w:t xml:space="preserve"> 201</w:t>
            </w:r>
            <w:r>
              <w:rPr>
                <w:rFonts w:eastAsia="Malgun Gothic"/>
                <w:szCs w:val="24"/>
                <w:lang w:eastAsia="ko-KR"/>
              </w:rPr>
              <w:t>4</w:t>
            </w:r>
          </w:p>
        </w:tc>
      </w:tr>
      <w:tr w:rsidR="00701BED" w:rsidRPr="00A14FB6" w:rsidTr="00EA4956">
        <w:trPr>
          <w:cantSplit/>
          <w:trHeight w:val="357"/>
        </w:trPr>
        <w:tc>
          <w:tcPr>
            <w:tcW w:w="9923" w:type="dxa"/>
            <w:gridSpan w:val="5"/>
          </w:tcPr>
          <w:p w:rsidR="00701BED" w:rsidRPr="00A14FB6" w:rsidRDefault="00701BED" w:rsidP="00EA4956">
            <w:pPr>
              <w:jc w:val="center"/>
              <w:rPr>
                <w:b/>
                <w:bCs/>
              </w:rPr>
            </w:pPr>
            <w:bookmarkStart w:id="8" w:name="dtitle" w:colFirst="0" w:colLast="0"/>
            <w:bookmarkEnd w:id="6"/>
            <w:bookmarkEnd w:id="7"/>
            <w:r w:rsidRPr="00A14FB6">
              <w:rPr>
                <w:b/>
                <w:bCs/>
              </w:rPr>
              <w:t>RAPPORTEUR MEETING DOCUMENT</w:t>
            </w:r>
          </w:p>
        </w:tc>
      </w:tr>
      <w:tr w:rsidR="00701BED" w:rsidRPr="00A14FB6" w:rsidTr="00EA4956">
        <w:trPr>
          <w:cantSplit/>
          <w:trHeight w:val="357"/>
        </w:trPr>
        <w:tc>
          <w:tcPr>
            <w:tcW w:w="1617" w:type="dxa"/>
          </w:tcPr>
          <w:p w:rsidR="00701BED" w:rsidRPr="00A14FB6" w:rsidRDefault="00701BED" w:rsidP="00EA4956">
            <w:pPr>
              <w:rPr>
                <w:b/>
                <w:bCs/>
              </w:rPr>
            </w:pPr>
            <w:bookmarkStart w:id="9" w:name="dsource" w:colFirst="1" w:colLast="1"/>
            <w:bookmarkEnd w:id="8"/>
            <w:r w:rsidRPr="00A14FB6">
              <w:rPr>
                <w:b/>
                <w:bCs/>
              </w:rPr>
              <w:t>Source:</w:t>
            </w:r>
          </w:p>
        </w:tc>
        <w:tc>
          <w:tcPr>
            <w:tcW w:w="8306" w:type="dxa"/>
            <w:gridSpan w:val="4"/>
          </w:tcPr>
          <w:p w:rsidR="00701BED" w:rsidRPr="00701BED" w:rsidRDefault="00DD6596" w:rsidP="00701BED">
            <w:r>
              <w:t>Editor</w:t>
            </w:r>
            <w:r w:rsidR="007B4634">
              <w:t xml:space="preserve"> (V. Shaikh)</w:t>
            </w:r>
          </w:p>
        </w:tc>
      </w:tr>
      <w:tr w:rsidR="00701BED" w:rsidRPr="00A14FB6" w:rsidTr="00EA4956">
        <w:trPr>
          <w:cantSplit/>
          <w:trHeight w:val="357"/>
        </w:trPr>
        <w:tc>
          <w:tcPr>
            <w:tcW w:w="1617" w:type="dxa"/>
          </w:tcPr>
          <w:p w:rsidR="00701BED" w:rsidRPr="00A14FB6" w:rsidRDefault="00701BED" w:rsidP="00EA4956">
            <w:pPr>
              <w:spacing w:after="120"/>
            </w:pPr>
            <w:bookmarkStart w:id="10" w:name="dtitle1" w:colFirst="1" w:colLast="1"/>
            <w:bookmarkEnd w:id="9"/>
            <w:r w:rsidRPr="00A14FB6">
              <w:rPr>
                <w:b/>
                <w:bCs/>
              </w:rPr>
              <w:t>Title:</w:t>
            </w:r>
          </w:p>
        </w:tc>
        <w:tc>
          <w:tcPr>
            <w:tcW w:w="8306" w:type="dxa"/>
            <w:gridSpan w:val="4"/>
          </w:tcPr>
          <w:p w:rsidR="00701BED" w:rsidRPr="00A14FB6" w:rsidRDefault="00872BBF" w:rsidP="00872BBF">
            <w:pPr>
              <w:spacing w:after="120"/>
            </w:pPr>
            <w:r>
              <w:t xml:space="preserve">Draft ITU T H.248.81 </w:t>
            </w:r>
            <w:proofErr w:type="spellStart"/>
            <w:r>
              <w:t>Amd</w:t>
            </w:r>
            <w:proofErr w:type="spellEnd"/>
            <w:r>
              <w:t xml:space="preserve">. 2: </w:t>
            </w:r>
            <w:r w:rsidR="00DD6596">
              <w:t>Amendment 2 to ITU T H.248.81</w:t>
            </w:r>
            <w:r w:rsidR="00936A2C">
              <w:t>:</w:t>
            </w:r>
            <w:r w:rsidR="00DD6596">
              <w:t xml:space="preserve"> </w:t>
            </w:r>
            <w:proofErr w:type="spellStart"/>
            <w:r w:rsidR="00DD6596">
              <w:t>DiffServ</w:t>
            </w:r>
            <w:proofErr w:type="spellEnd"/>
            <w:r w:rsidR="00DD6596">
              <w:t xml:space="preserve"> Signa</w:t>
            </w:r>
            <w:r>
              <w:t>l</w:t>
            </w:r>
            <w:r w:rsidR="00DD6596">
              <w:t>ling Approach</w:t>
            </w:r>
          </w:p>
        </w:tc>
      </w:tr>
      <w:tr w:rsidR="00701BED" w:rsidRPr="00A14FB6" w:rsidTr="00EA4956">
        <w:trPr>
          <w:cantSplit/>
          <w:trHeight w:val="357"/>
        </w:trPr>
        <w:tc>
          <w:tcPr>
            <w:tcW w:w="1617" w:type="dxa"/>
            <w:tcBorders>
              <w:bottom w:val="single" w:sz="12" w:space="0" w:color="auto"/>
            </w:tcBorders>
          </w:tcPr>
          <w:p w:rsidR="00701BED" w:rsidRPr="00A14FB6" w:rsidRDefault="00701BED" w:rsidP="00EA4956">
            <w:pPr>
              <w:spacing w:after="120"/>
            </w:pPr>
            <w:r w:rsidRPr="00A14FB6">
              <w:rPr>
                <w:b/>
                <w:bCs/>
              </w:rPr>
              <w:t>Purpose:</w:t>
            </w:r>
          </w:p>
        </w:tc>
        <w:tc>
          <w:tcPr>
            <w:tcW w:w="8306" w:type="dxa"/>
            <w:gridSpan w:val="4"/>
            <w:tcBorders>
              <w:bottom w:val="single" w:sz="12" w:space="0" w:color="auto"/>
            </w:tcBorders>
          </w:tcPr>
          <w:p w:rsidR="00701BED" w:rsidRPr="00A14FB6" w:rsidRDefault="00DD6596" w:rsidP="00EA4956">
            <w:pPr>
              <w:spacing w:after="120"/>
            </w:pPr>
            <w:r>
              <w:t>Baseline</w:t>
            </w:r>
          </w:p>
        </w:tc>
      </w:tr>
    </w:tbl>
    <w:bookmarkEnd w:id="1"/>
    <w:bookmarkEnd w:id="10"/>
    <w:p w:rsidR="00701BED" w:rsidRPr="00A14FB6" w:rsidRDefault="00701BED" w:rsidP="00701BED">
      <w:pPr>
        <w:pStyle w:val="Headingb"/>
      </w:pPr>
      <w:r w:rsidRPr="00A14FB6">
        <w:t>Summary</w:t>
      </w:r>
    </w:p>
    <w:p w:rsidR="00701BED" w:rsidRDefault="00701BED" w:rsidP="00701BED">
      <w:pPr>
        <w:rPr>
          <w:noProof/>
          <w:lang w:val="en-US"/>
        </w:rPr>
      </w:pPr>
      <w:r>
        <w:t xml:space="preserve">This </w:t>
      </w:r>
      <w:r w:rsidR="00DD6596">
        <w:t xml:space="preserve">document </w:t>
      </w:r>
      <w:r w:rsidR="007B4634">
        <w:t>is the baseline text for Amendment 2 to ITU T H.248.81 as agreed at the March 2014 Q3/16 meeting.  It contains</w:t>
      </w:r>
      <w:r w:rsidRPr="00701BED">
        <w:rPr>
          <w:noProof/>
          <w:lang w:val="en-US"/>
        </w:rPr>
        <w:t xml:space="preserve"> additions in support of marking priority calls </w:t>
      </w:r>
      <w:r w:rsidR="00811A7A">
        <w:rPr>
          <w:noProof/>
          <w:lang w:val="en-US"/>
        </w:rPr>
        <w:t xml:space="preserve">(e.g., ETS) </w:t>
      </w:r>
      <w:r w:rsidRPr="00701BED">
        <w:rPr>
          <w:noProof/>
          <w:lang w:val="en-US"/>
        </w:rPr>
        <w:t xml:space="preserve">using the DiffServ </w:t>
      </w:r>
      <w:r>
        <w:rPr>
          <w:noProof/>
          <w:lang w:val="en-US"/>
        </w:rPr>
        <w:t>signa</w:t>
      </w:r>
      <w:r w:rsidR="00811A7A">
        <w:rPr>
          <w:noProof/>
          <w:lang w:val="en-US"/>
        </w:rPr>
        <w:t>l</w:t>
      </w:r>
      <w:r>
        <w:rPr>
          <w:noProof/>
          <w:lang w:val="en-US"/>
        </w:rPr>
        <w:t xml:space="preserve">ling </w:t>
      </w:r>
      <w:r w:rsidRPr="00701BED">
        <w:rPr>
          <w:noProof/>
          <w:lang w:val="en-US"/>
        </w:rPr>
        <w:t>approach.</w:t>
      </w:r>
    </w:p>
    <w:p w:rsidR="00872BBF" w:rsidRDefault="00872BBF" w:rsidP="00872BBF">
      <w:pPr>
        <w:pStyle w:val="Headingb"/>
      </w:pPr>
      <w:bookmarkStart w:id="11" w:name="_Toc110778499"/>
      <w:bookmarkStart w:id="12" w:name="_Toc110768492"/>
      <w:bookmarkStart w:id="13" w:name="_Toc110697633"/>
      <w:r>
        <w:t>Document History</w:t>
      </w:r>
      <w:bookmarkEnd w:id="11"/>
      <w:bookmarkEnd w:id="12"/>
      <w:bookmarkEnd w:id="1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228"/>
      </w:tblGrid>
      <w:tr w:rsidR="00872BBF" w:rsidTr="00872BBF">
        <w:trPr>
          <w:jc w:val="center"/>
        </w:trPr>
        <w:tc>
          <w:tcPr>
            <w:tcW w:w="9889" w:type="dxa"/>
            <w:gridSpan w:val="2"/>
            <w:tcBorders>
              <w:top w:val="single" w:sz="4" w:space="0" w:color="auto"/>
              <w:left w:val="single" w:sz="4" w:space="0" w:color="auto"/>
              <w:bottom w:val="single" w:sz="4" w:space="0" w:color="auto"/>
              <w:right w:val="single" w:sz="4" w:space="0" w:color="auto"/>
            </w:tcBorders>
            <w:shd w:val="clear" w:color="auto" w:fill="FFFF66"/>
            <w:hideMark/>
          </w:tcPr>
          <w:p w:rsidR="00872BBF" w:rsidRDefault="00872BBF">
            <w:pPr>
              <w:pStyle w:val="Tablehead"/>
            </w:pPr>
            <w:r>
              <w:t>Document History</w:t>
            </w:r>
          </w:p>
        </w:tc>
      </w:tr>
      <w:tr w:rsidR="00872BBF" w:rsidTr="00872BBF">
        <w:trPr>
          <w:jc w:val="center"/>
        </w:trPr>
        <w:tc>
          <w:tcPr>
            <w:tcW w:w="2660" w:type="dxa"/>
            <w:tcBorders>
              <w:top w:val="single" w:sz="4" w:space="0" w:color="auto"/>
              <w:left w:val="single" w:sz="4" w:space="0" w:color="auto"/>
              <w:bottom w:val="single" w:sz="4" w:space="0" w:color="auto"/>
              <w:right w:val="single" w:sz="4" w:space="0" w:color="auto"/>
            </w:tcBorders>
            <w:shd w:val="clear" w:color="auto" w:fill="FFFF66"/>
            <w:hideMark/>
          </w:tcPr>
          <w:p w:rsidR="00872BBF" w:rsidRDefault="00872BBF">
            <w:pPr>
              <w:pStyle w:val="Tabletext"/>
            </w:pPr>
            <w:r>
              <w:t>Issue</w:t>
            </w:r>
          </w:p>
        </w:tc>
        <w:tc>
          <w:tcPr>
            <w:tcW w:w="7229" w:type="dxa"/>
            <w:tcBorders>
              <w:top w:val="single" w:sz="4" w:space="0" w:color="auto"/>
              <w:left w:val="single" w:sz="4" w:space="0" w:color="auto"/>
              <w:bottom w:val="single" w:sz="4" w:space="0" w:color="auto"/>
              <w:right w:val="single" w:sz="4" w:space="0" w:color="auto"/>
            </w:tcBorders>
            <w:shd w:val="clear" w:color="auto" w:fill="FFFF66"/>
            <w:hideMark/>
          </w:tcPr>
          <w:p w:rsidR="00872BBF" w:rsidRDefault="00872BBF">
            <w:pPr>
              <w:pStyle w:val="Tabletext"/>
            </w:pPr>
            <w:r>
              <w:t>Notes</w:t>
            </w:r>
          </w:p>
        </w:tc>
      </w:tr>
      <w:tr w:rsidR="00872BBF" w:rsidTr="00872BBF">
        <w:trPr>
          <w:jc w:val="center"/>
        </w:trPr>
        <w:tc>
          <w:tcPr>
            <w:tcW w:w="2660" w:type="dxa"/>
            <w:tcBorders>
              <w:top w:val="single" w:sz="4" w:space="0" w:color="auto"/>
              <w:left w:val="single" w:sz="4" w:space="0" w:color="auto"/>
              <w:bottom w:val="single" w:sz="4" w:space="0" w:color="auto"/>
              <w:right w:val="single" w:sz="4" w:space="0" w:color="auto"/>
            </w:tcBorders>
            <w:hideMark/>
          </w:tcPr>
          <w:p w:rsidR="00872BBF" w:rsidRDefault="00872BBF">
            <w:pPr>
              <w:pStyle w:val="Tabletext"/>
              <w:rPr>
                <w:sz w:val="20"/>
              </w:rPr>
            </w:pPr>
            <w:r>
              <w:t xml:space="preserve">ITU T H.248.81 </w:t>
            </w:r>
            <w:proofErr w:type="spellStart"/>
            <w:r>
              <w:t>Amd</w:t>
            </w:r>
            <w:proofErr w:type="spellEnd"/>
            <w:r>
              <w:t xml:space="preserve">. 2 </w:t>
            </w:r>
            <w:r>
              <w:rPr>
                <w:sz w:val="20"/>
              </w:rPr>
              <w:t>Ed. 0.1</w:t>
            </w:r>
          </w:p>
        </w:tc>
        <w:tc>
          <w:tcPr>
            <w:tcW w:w="7229" w:type="dxa"/>
            <w:tcBorders>
              <w:top w:val="single" w:sz="4" w:space="0" w:color="auto"/>
              <w:left w:val="single" w:sz="4" w:space="0" w:color="auto"/>
              <w:bottom w:val="single" w:sz="4" w:space="0" w:color="auto"/>
              <w:right w:val="single" w:sz="4" w:space="0" w:color="auto"/>
            </w:tcBorders>
            <w:hideMark/>
          </w:tcPr>
          <w:p w:rsidR="00872BBF" w:rsidRDefault="00872BBF" w:rsidP="00872BBF">
            <w:pPr>
              <w:pStyle w:val="Tabletext"/>
              <w:rPr>
                <w:sz w:val="20"/>
              </w:rPr>
            </w:pPr>
            <w:r>
              <w:rPr>
                <w:sz w:val="20"/>
              </w:rPr>
              <w:t>Initial baseline text. Output from Geneva meeting 2014-03. Based on AVD-4589</w:t>
            </w:r>
          </w:p>
        </w:tc>
      </w:tr>
    </w:tbl>
    <w:p w:rsidR="00872BBF" w:rsidRPr="00A14FB6" w:rsidRDefault="00872BBF" w:rsidP="00701BED"/>
    <w:p w:rsidR="00701BED" w:rsidRPr="00A14FB6" w:rsidRDefault="00701BED" w:rsidP="00701BED">
      <w:pPr>
        <w:jc w:val="center"/>
      </w:pPr>
      <w:r w:rsidRPr="00A14FB6">
        <w:t>__________________</w:t>
      </w:r>
    </w:p>
    <w:p w:rsidR="00701BED" w:rsidRDefault="00701BED">
      <w:r>
        <w:br w:type="page"/>
      </w:r>
    </w:p>
    <w:tbl>
      <w:tblPr>
        <w:tblW w:w="9948" w:type="dxa"/>
        <w:tblLayout w:type="fixed"/>
        <w:tblLook w:val="0000" w:firstRow="0" w:lastRow="0" w:firstColumn="0" w:lastColumn="0" w:noHBand="0" w:noVBand="0"/>
      </w:tblPr>
      <w:tblGrid>
        <w:gridCol w:w="1418"/>
        <w:gridCol w:w="10"/>
        <w:gridCol w:w="2520"/>
        <w:gridCol w:w="2029"/>
        <w:gridCol w:w="3971"/>
      </w:tblGrid>
      <w:tr w:rsidR="00B46FF3" w:rsidRPr="009618AE">
        <w:trPr>
          <w:trHeight w:hRule="exact" w:val="1418"/>
        </w:trPr>
        <w:tc>
          <w:tcPr>
            <w:tcW w:w="1428" w:type="dxa"/>
            <w:gridSpan w:val="2"/>
          </w:tcPr>
          <w:p w:rsidR="00B46FF3" w:rsidRPr="009618AE" w:rsidRDefault="004E7D87">
            <w:r w:rsidRPr="009618AE">
              <w:rPr>
                <w:noProof/>
                <w:sz w:val="20"/>
                <w:lang w:val="en-US"/>
              </w:rPr>
              <w:lastRenderedPageBreak/>
              <w:drawing>
                <wp:anchor distT="0" distB="0" distL="114300" distR="114300" simplePos="0" relativeHeight="251657728"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9"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Pr="009618AE" w:rsidRDefault="00B46FF3">
            <w:pPr>
              <w:spacing w:before="0"/>
              <w:rPr>
                <w:b/>
                <w:sz w:val="16"/>
              </w:rPr>
            </w:pPr>
          </w:p>
        </w:tc>
        <w:tc>
          <w:tcPr>
            <w:tcW w:w="8520" w:type="dxa"/>
            <w:gridSpan w:val="3"/>
          </w:tcPr>
          <w:p w:rsidR="00B46FF3" w:rsidRPr="009618AE" w:rsidRDefault="00B46FF3">
            <w:pPr>
              <w:spacing w:before="0"/>
              <w:rPr>
                <w:rFonts w:ascii="Arial" w:hAnsi="Arial" w:cs="Arial"/>
              </w:rPr>
            </w:pPr>
          </w:p>
          <w:p w:rsidR="00B46FF3" w:rsidRPr="009618AE" w:rsidRDefault="00B46FF3">
            <w:pPr>
              <w:spacing w:before="284"/>
              <w:rPr>
                <w:rFonts w:ascii="Arial" w:hAnsi="Arial" w:cs="Arial"/>
                <w:b/>
                <w:bCs/>
                <w:sz w:val="18"/>
              </w:rPr>
            </w:pPr>
            <w:r w:rsidRPr="009618AE">
              <w:rPr>
                <w:rFonts w:ascii="Arial" w:hAnsi="Arial" w:cs="Arial"/>
                <w:b/>
                <w:bCs/>
                <w:color w:val="808080"/>
                <w:spacing w:val="100"/>
              </w:rPr>
              <w:t>International Telecommunication Union</w:t>
            </w:r>
          </w:p>
        </w:tc>
      </w:tr>
      <w:tr w:rsidR="00B46FF3" w:rsidRPr="009618AE">
        <w:trPr>
          <w:trHeight w:hRule="exact" w:val="992"/>
        </w:trPr>
        <w:tc>
          <w:tcPr>
            <w:tcW w:w="1428" w:type="dxa"/>
            <w:gridSpan w:val="2"/>
          </w:tcPr>
          <w:p w:rsidR="00B46FF3" w:rsidRPr="009618AE" w:rsidRDefault="00B46FF3">
            <w:pPr>
              <w:spacing w:before="0"/>
            </w:pPr>
          </w:p>
        </w:tc>
        <w:tc>
          <w:tcPr>
            <w:tcW w:w="8520" w:type="dxa"/>
            <w:gridSpan w:val="3"/>
          </w:tcPr>
          <w:p w:rsidR="00B46FF3" w:rsidRPr="009618AE" w:rsidRDefault="00B46FF3"/>
        </w:tc>
      </w:tr>
      <w:tr w:rsidR="00B46FF3" w:rsidRPr="009618AE">
        <w:tblPrEx>
          <w:tblCellMar>
            <w:left w:w="85" w:type="dxa"/>
            <w:right w:w="85" w:type="dxa"/>
          </w:tblCellMar>
        </w:tblPrEx>
        <w:trPr>
          <w:gridBefore w:val="2"/>
          <w:wBefore w:w="1428" w:type="dxa"/>
        </w:trPr>
        <w:tc>
          <w:tcPr>
            <w:tcW w:w="2520" w:type="dxa"/>
          </w:tcPr>
          <w:p w:rsidR="00B46FF3" w:rsidRPr="009618AE" w:rsidRDefault="00B46FF3">
            <w:pPr>
              <w:rPr>
                <w:b/>
                <w:sz w:val="18"/>
              </w:rPr>
            </w:pPr>
            <w:bookmarkStart w:id="14" w:name="dnume" w:colFirst="1" w:colLast="1"/>
            <w:r w:rsidRPr="009618AE">
              <w:rPr>
                <w:rFonts w:ascii="Arial" w:hAnsi="Arial"/>
                <w:b/>
                <w:spacing w:val="40"/>
                <w:sz w:val="72"/>
              </w:rPr>
              <w:t>ITU-T</w:t>
            </w:r>
          </w:p>
        </w:tc>
        <w:tc>
          <w:tcPr>
            <w:tcW w:w="6000" w:type="dxa"/>
            <w:gridSpan w:val="2"/>
          </w:tcPr>
          <w:p w:rsidR="00B46FF3" w:rsidRPr="009618AE" w:rsidRDefault="009F5377">
            <w:pPr>
              <w:spacing w:before="240"/>
              <w:jc w:val="right"/>
              <w:rPr>
                <w:rFonts w:ascii="Arial" w:hAnsi="Arial" w:cs="Arial"/>
                <w:b/>
                <w:sz w:val="60"/>
              </w:rPr>
            </w:pPr>
            <w:r w:rsidRPr="009618AE">
              <w:rPr>
                <w:rFonts w:ascii="Arial" w:hAnsi="Arial" w:cs="Arial"/>
                <w:b/>
                <w:sz w:val="60"/>
              </w:rPr>
              <w:t>H.248.81</w:t>
            </w:r>
          </w:p>
        </w:tc>
      </w:tr>
      <w:tr w:rsidR="00B46FF3" w:rsidRPr="009618AE">
        <w:tblPrEx>
          <w:tblCellMar>
            <w:left w:w="85" w:type="dxa"/>
            <w:right w:w="85" w:type="dxa"/>
          </w:tblCellMar>
        </w:tblPrEx>
        <w:trPr>
          <w:gridBefore w:val="2"/>
          <w:wBefore w:w="1428" w:type="dxa"/>
          <w:trHeight w:val="974"/>
        </w:trPr>
        <w:tc>
          <w:tcPr>
            <w:tcW w:w="4549" w:type="dxa"/>
            <w:gridSpan w:val="2"/>
          </w:tcPr>
          <w:p w:rsidR="00B46FF3" w:rsidRPr="009618AE" w:rsidRDefault="00B46FF3" w:rsidP="00C62C39">
            <w:pPr>
              <w:jc w:val="left"/>
              <w:rPr>
                <w:b/>
                <w:sz w:val="20"/>
              </w:rPr>
            </w:pPr>
            <w:bookmarkStart w:id="15" w:name="ddatee" w:colFirst="1" w:colLast="1"/>
            <w:bookmarkEnd w:id="14"/>
            <w:r w:rsidRPr="009618AE">
              <w:rPr>
                <w:rFonts w:ascii="Arial" w:hAnsi="Arial"/>
                <w:sz w:val="20"/>
              </w:rPr>
              <w:t>TELECOMMUNICATION</w:t>
            </w:r>
            <w:r w:rsidRPr="009618AE">
              <w:rPr>
                <w:rFonts w:ascii="Arial" w:hAnsi="Arial" w:cs="Arial"/>
                <w:sz w:val="20"/>
              </w:rPr>
              <w:br/>
            </w:r>
            <w:r w:rsidRPr="009618AE">
              <w:rPr>
                <w:rFonts w:ascii="Arial" w:hAnsi="Arial"/>
                <w:sz w:val="20"/>
              </w:rPr>
              <w:t>STANDARDIZATION SECTOR</w:t>
            </w:r>
            <w:r w:rsidRPr="009618AE">
              <w:rPr>
                <w:rFonts w:ascii="Arial" w:hAnsi="Arial"/>
                <w:sz w:val="20"/>
              </w:rPr>
              <w:br/>
              <w:t>OF ITU</w:t>
            </w:r>
          </w:p>
        </w:tc>
        <w:tc>
          <w:tcPr>
            <w:tcW w:w="3971" w:type="dxa"/>
          </w:tcPr>
          <w:p w:rsidR="009F5377" w:rsidRPr="009618AE" w:rsidRDefault="009F5377" w:rsidP="009F5377">
            <w:pPr>
              <w:spacing w:before="0"/>
              <w:jc w:val="right"/>
              <w:rPr>
                <w:rFonts w:ascii="Arial" w:hAnsi="Arial" w:cs="Arial"/>
                <w:b/>
                <w:sz w:val="36"/>
              </w:rPr>
            </w:pPr>
            <w:bookmarkStart w:id="16" w:name="dnume2"/>
            <w:r w:rsidRPr="009618AE">
              <w:rPr>
                <w:rFonts w:ascii="Arial" w:hAnsi="Arial" w:cs="Arial"/>
                <w:b/>
                <w:sz w:val="36"/>
              </w:rPr>
              <w:t>Amendment </w:t>
            </w:r>
            <w:r w:rsidR="00CE6342">
              <w:rPr>
                <w:rFonts w:ascii="Arial" w:hAnsi="Arial" w:cs="Arial"/>
                <w:b/>
                <w:sz w:val="36"/>
              </w:rPr>
              <w:t>2</w:t>
            </w:r>
          </w:p>
          <w:bookmarkEnd w:id="16"/>
          <w:p w:rsidR="00B46FF3" w:rsidRPr="009618AE" w:rsidRDefault="009F5377" w:rsidP="00CE6342">
            <w:pPr>
              <w:spacing w:before="0"/>
              <w:jc w:val="right"/>
              <w:rPr>
                <w:rFonts w:ascii="Arial" w:hAnsi="Arial" w:cs="Arial"/>
                <w:sz w:val="28"/>
              </w:rPr>
            </w:pPr>
            <w:r w:rsidRPr="009618AE">
              <w:rPr>
                <w:rFonts w:ascii="Arial" w:hAnsi="Arial" w:cs="Arial"/>
                <w:sz w:val="28"/>
              </w:rPr>
              <w:t>(</w:t>
            </w:r>
            <w:r w:rsidR="00CE6342">
              <w:rPr>
                <w:rFonts w:ascii="Arial" w:hAnsi="Arial" w:cs="Arial"/>
                <w:sz w:val="28"/>
              </w:rPr>
              <w:t>xx</w:t>
            </w:r>
            <w:r w:rsidRPr="009618AE">
              <w:rPr>
                <w:rFonts w:ascii="Arial" w:hAnsi="Arial" w:cs="Arial"/>
                <w:sz w:val="28"/>
              </w:rPr>
              <w:t>/20</w:t>
            </w:r>
            <w:r w:rsidR="00CE6342">
              <w:rPr>
                <w:rFonts w:ascii="Arial" w:hAnsi="Arial" w:cs="Arial"/>
                <w:sz w:val="28"/>
              </w:rPr>
              <w:t>xx</w:t>
            </w:r>
            <w:r w:rsidRPr="009618AE">
              <w:rPr>
                <w:rFonts w:ascii="Arial" w:hAnsi="Arial" w:cs="Arial"/>
                <w:sz w:val="28"/>
              </w:rPr>
              <w:t xml:space="preserve">)   </w:t>
            </w:r>
          </w:p>
        </w:tc>
      </w:tr>
      <w:tr w:rsidR="00B46FF3" w:rsidRPr="009618AE">
        <w:trPr>
          <w:cantSplit/>
          <w:trHeight w:hRule="exact" w:val="3402"/>
        </w:trPr>
        <w:tc>
          <w:tcPr>
            <w:tcW w:w="1418" w:type="dxa"/>
          </w:tcPr>
          <w:p w:rsidR="00B46FF3" w:rsidRPr="009618AE" w:rsidRDefault="00B46FF3">
            <w:pPr>
              <w:tabs>
                <w:tab w:val="right" w:pos="9639"/>
              </w:tabs>
              <w:rPr>
                <w:rFonts w:ascii="Arial" w:hAnsi="Arial"/>
                <w:sz w:val="18"/>
              </w:rPr>
            </w:pPr>
            <w:bookmarkStart w:id="17" w:name="dsece" w:colFirst="1" w:colLast="1"/>
            <w:bookmarkEnd w:id="15"/>
          </w:p>
        </w:tc>
        <w:tc>
          <w:tcPr>
            <w:tcW w:w="8530" w:type="dxa"/>
            <w:gridSpan w:val="4"/>
            <w:tcBorders>
              <w:bottom w:val="single" w:sz="12" w:space="0" w:color="auto"/>
            </w:tcBorders>
            <w:vAlign w:val="bottom"/>
          </w:tcPr>
          <w:p w:rsidR="009F5377" w:rsidRPr="009618AE" w:rsidRDefault="009F5377" w:rsidP="009F5377">
            <w:pPr>
              <w:tabs>
                <w:tab w:val="right" w:pos="9639"/>
              </w:tabs>
              <w:jc w:val="left"/>
              <w:rPr>
                <w:rFonts w:ascii="Arial" w:hAnsi="Arial" w:cs="Arial"/>
                <w:sz w:val="32"/>
              </w:rPr>
            </w:pPr>
            <w:r w:rsidRPr="009618AE">
              <w:rPr>
                <w:rFonts w:ascii="Arial" w:hAnsi="Arial" w:cs="Arial"/>
                <w:sz w:val="32"/>
              </w:rPr>
              <w:t>SERIES H: AUDIOVISUAL AND MULTIMEDIA SYSTEMS</w:t>
            </w:r>
          </w:p>
          <w:p w:rsidR="009F5377" w:rsidRPr="009618AE" w:rsidRDefault="009F5377" w:rsidP="009F5377">
            <w:pPr>
              <w:tabs>
                <w:tab w:val="right" w:pos="9639"/>
              </w:tabs>
              <w:jc w:val="left"/>
              <w:rPr>
                <w:rFonts w:ascii="Arial" w:hAnsi="Arial" w:cs="Arial"/>
                <w:sz w:val="32"/>
              </w:rPr>
            </w:pPr>
            <w:r w:rsidRPr="009618AE">
              <w:rPr>
                <w:rFonts w:ascii="Arial" w:hAnsi="Arial" w:cs="Arial"/>
                <w:sz w:val="32"/>
              </w:rPr>
              <w:t>Infrastructure of audiovisual services – Communication procedures</w:t>
            </w:r>
          </w:p>
          <w:p w:rsidR="00B46FF3" w:rsidRPr="009618AE" w:rsidRDefault="00B46FF3" w:rsidP="009F5377">
            <w:pPr>
              <w:tabs>
                <w:tab w:val="right" w:pos="9639"/>
              </w:tabs>
              <w:jc w:val="left"/>
              <w:rPr>
                <w:rFonts w:ascii="Arial" w:hAnsi="Arial" w:cs="Arial"/>
                <w:sz w:val="32"/>
              </w:rPr>
            </w:pPr>
          </w:p>
        </w:tc>
      </w:tr>
      <w:tr w:rsidR="00B46FF3" w:rsidRPr="009618AE">
        <w:trPr>
          <w:cantSplit/>
          <w:trHeight w:hRule="exact" w:val="4536"/>
        </w:trPr>
        <w:tc>
          <w:tcPr>
            <w:tcW w:w="1418" w:type="dxa"/>
          </w:tcPr>
          <w:p w:rsidR="00B46FF3" w:rsidRPr="009618AE" w:rsidRDefault="00B46FF3">
            <w:pPr>
              <w:tabs>
                <w:tab w:val="right" w:pos="9639"/>
              </w:tabs>
              <w:rPr>
                <w:rFonts w:ascii="Arial" w:hAnsi="Arial"/>
                <w:sz w:val="18"/>
              </w:rPr>
            </w:pPr>
            <w:bookmarkStart w:id="18" w:name="c1tite" w:colFirst="1" w:colLast="1"/>
            <w:bookmarkEnd w:id="17"/>
          </w:p>
        </w:tc>
        <w:tc>
          <w:tcPr>
            <w:tcW w:w="8530" w:type="dxa"/>
            <w:gridSpan w:val="4"/>
          </w:tcPr>
          <w:p w:rsidR="000B283A" w:rsidRPr="009618AE" w:rsidRDefault="000B283A" w:rsidP="00513288">
            <w:pPr>
              <w:tabs>
                <w:tab w:val="right" w:pos="9639"/>
              </w:tabs>
              <w:jc w:val="left"/>
              <w:rPr>
                <w:rFonts w:ascii="Arial" w:hAnsi="Arial" w:cs="Arial"/>
                <w:sz w:val="36"/>
              </w:rPr>
            </w:pPr>
            <w:r w:rsidRPr="009618AE">
              <w:rPr>
                <w:rFonts w:ascii="Arial" w:hAnsi="Arial" w:cs="Arial"/>
                <w:sz w:val="36"/>
              </w:rPr>
              <w:t>Gateway control protocol: Guidelines on the use of the international emergency preference scheme (IEPS) call indicator and priority indicator in ITU</w:t>
            </w:r>
            <w:r w:rsidRPr="009618AE">
              <w:rPr>
                <w:rFonts w:ascii="Arial" w:hAnsi="Arial" w:cs="Arial"/>
                <w:sz w:val="36"/>
              </w:rPr>
              <w:noBreakHyphen/>
              <w:t>T H.248 profiles</w:t>
            </w:r>
          </w:p>
          <w:p w:rsidR="009F5377" w:rsidRPr="009618AE" w:rsidRDefault="009F5377" w:rsidP="000B283A">
            <w:pPr>
              <w:tabs>
                <w:tab w:val="right" w:pos="9639"/>
              </w:tabs>
              <w:jc w:val="left"/>
              <w:rPr>
                <w:rFonts w:ascii="Arial" w:hAnsi="Arial" w:cs="Arial"/>
                <w:b/>
                <w:bCs/>
                <w:sz w:val="36"/>
              </w:rPr>
            </w:pPr>
            <w:r w:rsidRPr="009618AE">
              <w:rPr>
                <w:rFonts w:ascii="Arial" w:hAnsi="Arial" w:cs="Arial"/>
                <w:b/>
                <w:bCs/>
                <w:sz w:val="36"/>
              </w:rPr>
              <w:t>Amendment </w:t>
            </w:r>
            <w:r w:rsidR="00CE6342">
              <w:rPr>
                <w:rFonts w:ascii="Arial" w:hAnsi="Arial" w:cs="Arial"/>
                <w:b/>
                <w:bCs/>
                <w:sz w:val="36"/>
              </w:rPr>
              <w:t>2</w:t>
            </w:r>
            <w:r w:rsidRPr="009618AE">
              <w:rPr>
                <w:rFonts w:ascii="Arial" w:hAnsi="Arial" w:cs="Arial"/>
                <w:b/>
                <w:bCs/>
                <w:sz w:val="36"/>
              </w:rPr>
              <w:t>:</w:t>
            </w:r>
            <w:r w:rsidR="000B283A" w:rsidRPr="009618AE">
              <w:rPr>
                <w:rFonts w:ascii="Arial" w:hAnsi="Arial" w:cs="Arial"/>
                <w:bCs/>
                <w:sz w:val="36"/>
              </w:rPr>
              <w:t xml:space="preserve"> </w:t>
            </w:r>
            <w:proofErr w:type="spellStart"/>
            <w:r w:rsidR="00CE6342">
              <w:rPr>
                <w:rFonts w:ascii="Arial" w:hAnsi="Arial" w:cs="Arial"/>
                <w:b/>
                <w:bCs/>
                <w:sz w:val="36"/>
              </w:rPr>
              <w:t>DiffServ</w:t>
            </w:r>
            <w:proofErr w:type="spellEnd"/>
            <w:r w:rsidR="00CE6342">
              <w:rPr>
                <w:rFonts w:ascii="Arial" w:hAnsi="Arial" w:cs="Arial"/>
                <w:b/>
                <w:bCs/>
                <w:sz w:val="36"/>
              </w:rPr>
              <w:t xml:space="preserve"> </w:t>
            </w:r>
            <w:proofErr w:type="spellStart"/>
            <w:r w:rsidR="00811A7A">
              <w:rPr>
                <w:rFonts w:ascii="Arial" w:hAnsi="Arial" w:cs="Arial"/>
                <w:b/>
                <w:bCs/>
                <w:sz w:val="36"/>
              </w:rPr>
              <w:t>Signaling</w:t>
            </w:r>
            <w:proofErr w:type="spellEnd"/>
            <w:r w:rsidR="00CE6342">
              <w:rPr>
                <w:rFonts w:ascii="Arial" w:hAnsi="Arial" w:cs="Arial"/>
                <w:b/>
                <w:bCs/>
                <w:sz w:val="36"/>
              </w:rPr>
              <w:t xml:space="preserve"> Approach</w:t>
            </w:r>
          </w:p>
          <w:p w:rsidR="009F5377" w:rsidRPr="009618AE" w:rsidRDefault="009F5377" w:rsidP="009F5377">
            <w:pPr>
              <w:tabs>
                <w:tab w:val="right" w:pos="9639"/>
              </w:tabs>
              <w:jc w:val="left"/>
              <w:rPr>
                <w:rFonts w:ascii="Arial" w:hAnsi="Arial" w:cs="Arial"/>
                <w:bCs/>
                <w:sz w:val="36"/>
              </w:rPr>
            </w:pPr>
          </w:p>
        </w:tc>
      </w:tr>
      <w:bookmarkEnd w:id="18"/>
      <w:tr w:rsidR="00B46FF3" w:rsidRPr="00513288">
        <w:trPr>
          <w:cantSplit/>
          <w:trHeight w:hRule="exact" w:val="1418"/>
        </w:trPr>
        <w:tc>
          <w:tcPr>
            <w:tcW w:w="1418" w:type="dxa"/>
          </w:tcPr>
          <w:p w:rsidR="00B46FF3" w:rsidRPr="009618AE" w:rsidRDefault="00B46FF3">
            <w:pPr>
              <w:tabs>
                <w:tab w:val="right" w:pos="9639"/>
              </w:tabs>
              <w:rPr>
                <w:rFonts w:ascii="Arial" w:hAnsi="Arial"/>
                <w:sz w:val="18"/>
              </w:rPr>
            </w:pPr>
          </w:p>
        </w:tc>
        <w:tc>
          <w:tcPr>
            <w:tcW w:w="8530" w:type="dxa"/>
            <w:gridSpan w:val="4"/>
            <w:vAlign w:val="bottom"/>
          </w:tcPr>
          <w:p w:rsidR="009F5377" w:rsidRPr="00513288" w:rsidRDefault="009F5377" w:rsidP="009F5377">
            <w:pPr>
              <w:tabs>
                <w:tab w:val="right" w:pos="9639"/>
              </w:tabs>
              <w:spacing w:before="60" w:after="240"/>
              <w:jc w:val="left"/>
              <w:rPr>
                <w:rFonts w:ascii="Arial" w:hAnsi="Arial" w:cs="Arial"/>
                <w:sz w:val="32"/>
                <w:lang w:val="fr-CH"/>
              </w:rPr>
            </w:pPr>
            <w:bookmarkStart w:id="19" w:name="dnum2e"/>
            <w:bookmarkEnd w:id="19"/>
            <w:r w:rsidRPr="00513288">
              <w:rPr>
                <w:rFonts w:ascii="Arial" w:hAnsi="Arial" w:cs="Arial"/>
                <w:sz w:val="32"/>
                <w:lang w:val="fr-CH"/>
              </w:rPr>
              <w:t>Recommendation  ITU</w:t>
            </w:r>
            <w:r w:rsidRPr="00513288">
              <w:rPr>
                <w:rFonts w:ascii="Arial" w:hAnsi="Arial" w:cs="Arial"/>
                <w:sz w:val="32"/>
                <w:lang w:val="fr-CH"/>
              </w:rPr>
              <w:noBreakHyphen/>
              <w:t>T  H.248.81 (2011)  –  Amendment </w:t>
            </w:r>
            <w:r w:rsidR="00701BED">
              <w:rPr>
                <w:rFonts w:ascii="Arial" w:hAnsi="Arial" w:cs="Arial"/>
                <w:sz w:val="32"/>
                <w:lang w:val="fr-CH"/>
              </w:rPr>
              <w:t>2</w:t>
            </w:r>
          </w:p>
          <w:p w:rsidR="00B46FF3" w:rsidRPr="00513288" w:rsidRDefault="00B46FF3" w:rsidP="009F5377">
            <w:pPr>
              <w:tabs>
                <w:tab w:val="right" w:pos="9639"/>
              </w:tabs>
              <w:spacing w:before="60"/>
              <w:jc w:val="left"/>
              <w:rPr>
                <w:rFonts w:ascii="Arial" w:hAnsi="Arial" w:cs="Arial"/>
                <w:sz w:val="32"/>
                <w:lang w:val="fr-CH"/>
              </w:rPr>
            </w:pPr>
          </w:p>
        </w:tc>
      </w:tr>
    </w:tbl>
    <w:p w:rsidR="00B46FF3" w:rsidRPr="009618AE" w:rsidRDefault="004E7D87">
      <w:pPr>
        <w:tabs>
          <w:tab w:val="right" w:pos="9639"/>
        </w:tabs>
        <w:spacing w:before="240"/>
        <w:jc w:val="right"/>
        <w:rPr>
          <w:rFonts w:ascii="Arial" w:hAnsi="Arial"/>
          <w:sz w:val="18"/>
        </w:rPr>
      </w:pPr>
      <w:r w:rsidRPr="009618AE">
        <w:rPr>
          <w:rFonts w:ascii="Arial" w:hAnsi="Arial"/>
          <w:noProof/>
          <w:sz w:val="18"/>
          <w:lang w:val="en-US"/>
        </w:rPr>
        <w:drawing>
          <wp:inline distT="0" distB="0" distL="0" distR="0">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10"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B46FF3" w:rsidRPr="009618AE" w:rsidRDefault="00B46FF3" w:rsidP="009F5377">
      <w:pPr>
        <w:spacing w:before="80"/>
        <w:jc w:val="center"/>
        <w:rPr>
          <w:sz w:val="20"/>
        </w:rPr>
      </w:pPr>
      <w:r w:rsidRPr="009618AE">
        <w:rPr>
          <w:sz w:val="20"/>
        </w:rPr>
        <w:br w:type="page"/>
      </w:r>
      <w:bookmarkStart w:id="20" w:name="c2tope"/>
      <w:bookmarkEnd w:id="20"/>
      <w:r w:rsidR="009F5377" w:rsidRPr="009618AE">
        <w:rPr>
          <w:sz w:val="20"/>
        </w:rPr>
        <w:lastRenderedPageBreak/>
        <w:t>ITU-T H-SERIES RECOMMENDATIONS</w:t>
      </w:r>
    </w:p>
    <w:p w:rsidR="009F5377" w:rsidRPr="009618AE" w:rsidRDefault="009F5377" w:rsidP="009F5377">
      <w:pPr>
        <w:spacing w:before="80" w:after="80"/>
        <w:jc w:val="center"/>
        <w:rPr>
          <w:b/>
          <w:sz w:val="20"/>
        </w:rPr>
      </w:pPr>
      <w:r w:rsidRPr="009618AE">
        <w:rPr>
          <w:b/>
          <w:sz w:val="20"/>
        </w:rPr>
        <w:t>AUDIOVISUAL AND MULTIMEDIA SYSTEMS</w:t>
      </w:r>
    </w:p>
    <w:tbl>
      <w:tblPr>
        <w:tblW w:w="9945" w:type="dxa"/>
        <w:tblInd w:w="108" w:type="dxa"/>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8211"/>
        <w:gridCol w:w="1734"/>
      </w:tblGrid>
      <w:tr w:rsidR="009F5377" w:rsidRPr="009618AE" w:rsidTr="009F5377">
        <w:tc>
          <w:tcPr>
            <w:tcW w:w="8050" w:type="dxa"/>
            <w:shd w:val="clear" w:color="auto" w:fill="auto"/>
          </w:tcPr>
          <w:p w:rsidR="009F5377" w:rsidRPr="009618AE" w:rsidRDefault="009F5377" w:rsidP="009F5377">
            <w:pPr>
              <w:spacing w:before="30" w:after="30" w:line="190" w:lineRule="exact"/>
              <w:jc w:val="left"/>
              <w:rPr>
                <w:sz w:val="20"/>
              </w:rPr>
            </w:pPr>
          </w:p>
        </w:tc>
        <w:tc>
          <w:tcPr>
            <w:tcW w:w="1700" w:type="dxa"/>
            <w:shd w:val="clear" w:color="auto" w:fill="auto"/>
          </w:tcPr>
          <w:p w:rsidR="009F5377" w:rsidRPr="009618AE" w:rsidRDefault="009F5377" w:rsidP="009F5377">
            <w:pPr>
              <w:spacing w:before="30" w:after="30" w:line="190" w:lineRule="exact"/>
              <w:jc w:val="left"/>
              <w:rPr>
                <w:sz w:val="20"/>
              </w:rPr>
            </w:pPr>
          </w:p>
        </w:tc>
      </w:tr>
      <w:tr w:rsidR="009F5377" w:rsidRPr="009618AE" w:rsidTr="009F5377">
        <w:tc>
          <w:tcPr>
            <w:tcW w:w="8050" w:type="dxa"/>
            <w:tcBorders>
              <w:bottom w:val="nil"/>
            </w:tcBorders>
            <w:shd w:val="clear" w:color="auto" w:fill="auto"/>
          </w:tcPr>
          <w:p w:rsidR="009F5377" w:rsidRPr="009618AE" w:rsidRDefault="009F5377" w:rsidP="009F5377">
            <w:pPr>
              <w:spacing w:before="30" w:after="30" w:line="190" w:lineRule="exact"/>
              <w:ind w:left="113"/>
              <w:jc w:val="left"/>
              <w:rPr>
                <w:sz w:val="20"/>
              </w:rPr>
            </w:pPr>
            <w:r w:rsidRPr="009618AE">
              <w:rPr>
                <w:sz w:val="20"/>
              </w:rPr>
              <w:t>CHARACTERISTICS OF VISUAL TELEPHONE SYSTEMS</w:t>
            </w:r>
          </w:p>
        </w:tc>
        <w:tc>
          <w:tcPr>
            <w:tcW w:w="1700" w:type="dxa"/>
            <w:tcBorders>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H.100–H.199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113"/>
              <w:jc w:val="left"/>
              <w:rPr>
                <w:sz w:val="20"/>
              </w:rPr>
            </w:pPr>
            <w:r w:rsidRPr="009618AE">
              <w:rPr>
                <w:sz w:val="20"/>
              </w:rPr>
              <w:t>INFRASTRUCTURE OF AUDIOVISUAL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General</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H.200–H.219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Transmission multiplexing and synchronization</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H.220–H.229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Systems aspects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H.230–H.239</w:t>
            </w:r>
          </w:p>
        </w:tc>
      </w:tr>
      <w:tr w:rsidR="009F5377" w:rsidRPr="009618AE" w:rsidTr="009F5377">
        <w:tc>
          <w:tcPr>
            <w:tcW w:w="8050" w:type="dxa"/>
            <w:tcBorders>
              <w:top w:val="nil"/>
              <w:bottom w:val="nil"/>
            </w:tcBorders>
            <w:shd w:val="pct10" w:color="auto" w:fill="auto"/>
          </w:tcPr>
          <w:p w:rsidR="009F5377" w:rsidRPr="009618AE" w:rsidRDefault="009F5377" w:rsidP="009F5377">
            <w:pPr>
              <w:spacing w:before="30" w:after="30" w:line="190" w:lineRule="exact"/>
              <w:ind w:left="283"/>
              <w:jc w:val="left"/>
              <w:rPr>
                <w:b/>
                <w:sz w:val="20"/>
              </w:rPr>
            </w:pPr>
            <w:r w:rsidRPr="009618AE">
              <w:rPr>
                <w:b/>
                <w:sz w:val="20"/>
              </w:rPr>
              <w:t>Communication procedures</w:t>
            </w:r>
          </w:p>
        </w:tc>
        <w:tc>
          <w:tcPr>
            <w:tcW w:w="1700" w:type="dxa"/>
            <w:tcBorders>
              <w:top w:val="nil"/>
              <w:bottom w:val="nil"/>
            </w:tcBorders>
            <w:shd w:val="pct10" w:color="auto" w:fill="auto"/>
          </w:tcPr>
          <w:p w:rsidR="009F5377" w:rsidRPr="009618AE" w:rsidRDefault="009F5377" w:rsidP="009F5377">
            <w:pPr>
              <w:spacing w:before="30" w:after="30" w:line="190" w:lineRule="exact"/>
              <w:jc w:val="left"/>
              <w:rPr>
                <w:b/>
                <w:sz w:val="20"/>
              </w:rPr>
            </w:pPr>
            <w:r w:rsidRPr="009618AE">
              <w:rPr>
                <w:b/>
                <w:sz w:val="20"/>
              </w:rPr>
              <w:t>H.240–H.259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Coding of moving video</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H.260–H.279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Related systems aspects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H.280–H.299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Systems and terminal equipment for audiovisual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H.300–H.349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Directory services architecture for audiovisual and multimedia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H.350–H.359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Quality of service architecture for audiovisual and multimedia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H.360–H.369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Supplementary services for multimedia</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H.450–H.499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113"/>
              <w:jc w:val="left"/>
              <w:rPr>
                <w:sz w:val="20"/>
              </w:rPr>
            </w:pPr>
            <w:r w:rsidRPr="009618AE">
              <w:rPr>
                <w:sz w:val="20"/>
              </w:rPr>
              <w:t>MOBILITY AND COLLABORATION PROCEDURES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Overview of Mobility and Collaboration, definitions, protocols and procedures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H.500–H.509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Mobility for H-Series multimedia systems and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H.510–H.519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Mobile multimedia collaboration applications and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H.520–H.529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Security for mobile multimedia systems and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H.530–H.539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Security for mobile multimedia collaboration applications and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H.540–H.549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Mobility interworking procedures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H.550–H.559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Mobile multimedia collaboration inter-working procedures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H.560–H.569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113"/>
              <w:jc w:val="left"/>
              <w:rPr>
                <w:sz w:val="20"/>
              </w:rPr>
            </w:pPr>
            <w:r w:rsidRPr="009618AE">
              <w:rPr>
                <w:sz w:val="20"/>
              </w:rPr>
              <w:t>BROADBAND, TRIPLE-PLAY AND ADVANCED MULTIMEDIA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Broadband multimedia services over VDSL</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H.610–H.619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Advanced multimedia services and applications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H.620–H.629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 xml:space="preserve">Ubiquitous sensor network applications and Internet of Things </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H.640–H.649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113"/>
              <w:jc w:val="left"/>
              <w:rPr>
                <w:sz w:val="20"/>
              </w:rPr>
            </w:pPr>
            <w:r w:rsidRPr="009618AE">
              <w:rPr>
                <w:sz w:val="20"/>
              </w:rPr>
              <w:t>IPTV MULTIMEDIA SERVICES AND APPLICATIONS FOR IPTV</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General aspects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H.700–H.719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terminal devices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H.720–H.729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middleware</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H.730–H.739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application event handling</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H.740–H.749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metadata</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H.750–H.759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multimedia application frameworks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H.760–H.769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service discovery up to consumption</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H.770–H.779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Digital Signage</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H.780–H.789</w:t>
            </w:r>
          </w:p>
        </w:tc>
      </w:tr>
      <w:tr w:rsidR="009F5377" w:rsidRPr="009618AE" w:rsidTr="009F5377">
        <w:tc>
          <w:tcPr>
            <w:tcW w:w="8050" w:type="dxa"/>
            <w:tcBorders>
              <w:top w:val="nil"/>
            </w:tcBorders>
            <w:shd w:val="clear" w:color="auto" w:fill="auto"/>
          </w:tcPr>
          <w:p w:rsidR="009F5377" w:rsidRPr="009618AE" w:rsidRDefault="009F5377" w:rsidP="009F5377">
            <w:pPr>
              <w:spacing w:before="30" w:after="30" w:line="190" w:lineRule="exact"/>
              <w:ind w:left="283"/>
              <w:jc w:val="left"/>
              <w:rPr>
                <w:sz w:val="20"/>
              </w:rPr>
            </w:pPr>
          </w:p>
        </w:tc>
        <w:tc>
          <w:tcPr>
            <w:tcW w:w="1700" w:type="dxa"/>
            <w:tcBorders>
              <w:top w:val="nil"/>
            </w:tcBorders>
            <w:shd w:val="clear" w:color="auto" w:fill="auto"/>
          </w:tcPr>
          <w:p w:rsidR="009F5377" w:rsidRPr="009618AE" w:rsidRDefault="009F5377" w:rsidP="009F5377">
            <w:pPr>
              <w:spacing w:before="30" w:after="30" w:line="190" w:lineRule="exact"/>
              <w:jc w:val="left"/>
              <w:rPr>
                <w:sz w:val="20"/>
              </w:rPr>
            </w:pPr>
          </w:p>
        </w:tc>
      </w:tr>
    </w:tbl>
    <w:p w:rsidR="009F5377" w:rsidRPr="009618AE" w:rsidRDefault="009F5377" w:rsidP="009F5377">
      <w:pPr>
        <w:spacing w:before="80" w:after="80"/>
        <w:jc w:val="left"/>
        <w:rPr>
          <w:sz w:val="18"/>
        </w:rPr>
      </w:pPr>
      <w:r w:rsidRPr="009618AE">
        <w:rPr>
          <w:i/>
          <w:sz w:val="18"/>
        </w:rPr>
        <w:t>For further details, please refer to the list of ITU-T Recommendations.</w:t>
      </w:r>
    </w:p>
    <w:p w:rsidR="00B46FF3" w:rsidRPr="009618AE" w:rsidRDefault="00B46FF3">
      <w:pPr>
        <w:spacing w:before="80"/>
        <w:jc w:val="center"/>
        <w:rPr>
          <w:sz w:val="20"/>
        </w:rPr>
      </w:pPr>
    </w:p>
    <w:p w:rsidR="00B46FF3" w:rsidRPr="009618AE" w:rsidRDefault="00B46FF3">
      <w:pPr>
        <w:spacing w:before="80"/>
        <w:jc w:val="left"/>
        <w:rPr>
          <w:i/>
          <w:sz w:val="20"/>
        </w:rPr>
      </w:pPr>
    </w:p>
    <w:p w:rsidR="00B46FF3" w:rsidRPr="009618AE" w:rsidRDefault="00B46FF3">
      <w:pPr>
        <w:jc w:val="left"/>
        <w:sectPr w:rsidR="00B46FF3" w:rsidRPr="009618AE" w:rsidSect="0068773C">
          <w:headerReference w:type="even" r:id="rId11"/>
          <w:footerReference w:type="first" r:id="rId12"/>
          <w:pgSz w:w="11907" w:h="16840" w:code="9"/>
          <w:pgMar w:top="1089" w:right="1089" w:bottom="284" w:left="1089" w:header="567" w:footer="284" w:gutter="0"/>
          <w:pgNumType w:start="1"/>
          <w:cols w:space="720"/>
          <w:titlePg/>
          <w:docGrid w:linePitch="326"/>
        </w:sectPr>
      </w:pPr>
    </w:p>
    <w:tbl>
      <w:tblPr>
        <w:tblW w:w="0" w:type="auto"/>
        <w:tblLayout w:type="fixed"/>
        <w:tblLook w:val="0000" w:firstRow="0" w:lastRow="0" w:firstColumn="0" w:lastColumn="0" w:noHBand="0" w:noVBand="0"/>
      </w:tblPr>
      <w:tblGrid>
        <w:gridCol w:w="9945"/>
      </w:tblGrid>
      <w:tr w:rsidR="00B46FF3" w:rsidRPr="009618AE">
        <w:tc>
          <w:tcPr>
            <w:tcW w:w="9945" w:type="dxa"/>
          </w:tcPr>
          <w:p w:rsidR="009F5377" w:rsidRPr="009618AE" w:rsidRDefault="009F5377" w:rsidP="009F5377">
            <w:pPr>
              <w:pStyle w:val="RecNo"/>
            </w:pPr>
            <w:bookmarkStart w:id="21" w:name="irecnoe"/>
            <w:bookmarkEnd w:id="21"/>
            <w:r w:rsidRPr="009618AE">
              <w:lastRenderedPageBreak/>
              <w:t>Recommendation ITU-T H.248.81</w:t>
            </w:r>
          </w:p>
          <w:p w:rsidR="000B283A" w:rsidRPr="009618AE" w:rsidRDefault="000B283A" w:rsidP="00513288">
            <w:pPr>
              <w:pStyle w:val="Rectitle"/>
            </w:pPr>
            <w:r w:rsidRPr="009618AE">
              <w:t xml:space="preserve">Gateway control protocol: Guidelines on the use of the international </w:t>
            </w:r>
            <w:r w:rsidR="00513288">
              <w:br/>
            </w:r>
            <w:r w:rsidRPr="009618AE">
              <w:t xml:space="preserve">emergency preference scheme (IEPS) call indicator </w:t>
            </w:r>
            <w:r w:rsidR="00513288">
              <w:br/>
            </w:r>
            <w:r w:rsidRPr="009618AE">
              <w:t>and priority indicator in ITU-T H.248 profiles</w:t>
            </w:r>
          </w:p>
          <w:p w:rsidR="00B46FF3" w:rsidRPr="009618AE" w:rsidRDefault="000B283A" w:rsidP="00811A7A">
            <w:pPr>
              <w:pStyle w:val="Rectitle"/>
            </w:pPr>
            <w:r w:rsidRPr="009618AE">
              <w:t xml:space="preserve">Amendment </w:t>
            </w:r>
            <w:r w:rsidR="00CE6342">
              <w:t>2</w:t>
            </w:r>
            <w:r w:rsidRPr="009618AE">
              <w:br/>
            </w:r>
            <w:r w:rsidRPr="009618AE">
              <w:br/>
            </w:r>
            <w:proofErr w:type="spellStart"/>
            <w:r w:rsidR="00CE6342" w:rsidRPr="00CE6342">
              <w:t>DiffServ</w:t>
            </w:r>
            <w:proofErr w:type="spellEnd"/>
            <w:r w:rsidR="00CE6342" w:rsidRPr="00CE6342">
              <w:t xml:space="preserve"> </w:t>
            </w:r>
            <w:proofErr w:type="spellStart"/>
            <w:r w:rsidR="00811A7A">
              <w:t>Signaling</w:t>
            </w:r>
            <w:proofErr w:type="spellEnd"/>
            <w:r w:rsidR="00CE6342" w:rsidRPr="00CE6342">
              <w:t xml:space="preserve"> Approach</w:t>
            </w:r>
            <w:bookmarkStart w:id="22" w:name="imakespacee"/>
            <w:bookmarkEnd w:id="22"/>
          </w:p>
        </w:tc>
      </w:tr>
    </w:tbl>
    <w:p w:rsidR="00B46FF3" w:rsidRPr="009618AE" w:rsidRDefault="00B46FF3"/>
    <w:p w:rsidR="00B46FF3" w:rsidRPr="009618AE" w:rsidRDefault="00B46FF3"/>
    <w:tbl>
      <w:tblPr>
        <w:tblW w:w="0" w:type="auto"/>
        <w:tblLayout w:type="fixed"/>
        <w:tblLook w:val="0000" w:firstRow="0" w:lastRow="0" w:firstColumn="0" w:lastColumn="0" w:noHBand="0" w:noVBand="0"/>
      </w:tblPr>
      <w:tblGrid>
        <w:gridCol w:w="9945"/>
      </w:tblGrid>
      <w:tr w:rsidR="00B46FF3" w:rsidRPr="009618AE">
        <w:tc>
          <w:tcPr>
            <w:tcW w:w="9945" w:type="dxa"/>
          </w:tcPr>
          <w:p w:rsidR="00B46FF3" w:rsidRPr="009618AE" w:rsidRDefault="00B46FF3">
            <w:pPr>
              <w:pStyle w:val="Headingb"/>
            </w:pPr>
            <w:bookmarkStart w:id="23" w:name="isume"/>
            <w:r w:rsidRPr="009618AE">
              <w:t>Summary</w:t>
            </w:r>
          </w:p>
          <w:p w:rsidR="000B283A" w:rsidRPr="009618AE" w:rsidRDefault="000B283A" w:rsidP="000B283A">
            <w:r w:rsidRPr="009618AE">
              <w:t>Recommendation ITU-T H.248.81 provides guidelines on the use of the international emergency preference scheme (IEPS) call indicator and priority indicator in ITU-T H.248 profiles for ITU</w:t>
            </w:r>
            <w:r w:rsidRPr="009618AE">
              <w:noBreakHyphen/>
              <w:t>T H.323 and NGN systems. These guidelines may be used by other standards development organizations (SDOs) when defining their profiles in support of priority services, e.g., the emergency telecommunications service (ETS) and the multimedia priority service (MPS).</w:t>
            </w:r>
          </w:p>
          <w:p w:rsidR="00B46FF3" w:rsidRPr="009618AE" w:rsidRDefault="000B283A" w:rsidP="00EA4956">
            <w:r w:rsidRPr="009618AE">
              <w:t xml:space="preserve">Amendment </w:t>
            </w:r>
            <w:r w:rsidR="00CE6342">
              <w:t>2</w:t>
            </w:r>
            <w:r w:rsidRPr="009618AE">
              <w:t xml:space="preserve"> to Recommendation ITU-T H.248.81 (20</w:t>
            </w:r>
            <w:r w:rsidR="00CE6342">
              <w:t>xx</w:t>
            </w:r>
            <w:r w:rsidRPr="009618AE">
              <w:t>/</w:t>
            </w:r>
            <w:r w:rsidR="00CE6342">
              <w:t>xx</w:t>
            </w:r>
            <w:r w:rsidRPr="009618AE">
              <w:t xml:space="preserve">) </w:t>
            </w:r>
            <w:r w:rsidR="00CE6342">
              <w:t xml:space="preserve">includes additions to </w:t>
            </w:r>
            <w:r w:rsidR="00CE6342" w:rsidRPr="009618AE">
              <w:t>the Recommendation</w:t>
            </w:r>
            <w:r w:rsidRPr="009618AE">
              <w:t xml:space="preserve"> </w:t>
            </w:r>
            <w:r w:rsidR="00CE6342">
              <w:t xml:space="preserve">in support of marking priority calls using the </w:t>
            </w:r>
            <w:proofErr w:type="spellStart"/>
            <w:r w:rsidR="00CE6342">
              <w:t>DiffServ</w:t>
            </w:r>
            <w:proofErr w:type="spellEnd"/>
            <w:r w:rsidR="00CE6342">
              <w:t xml:space="preserve"> </w:t>
            </w:r>
            <w:r w:rsidR="00701BED">
              <w:t xml:space="preserve">signalling </w:t>
            </w:r>
            <w:r w:rsidR="00EA4956">
              <w:t xml:space="preserve">package as defined in </w:t>
            </w:r>
            <w:r w:rsidR="00EA4956" w:rsidRPr="009618AE">
              <w:t xml:space="preserve">Recommendation </w:t>
            </w:r>
            <w:r w:rsidR="00EA4956">
              <w:t>ITU-T H.248.52</w:t>
            </w:r>
            <w:r w:rsidRPr="009618AE">
              <w:t>.</w:t>
            </w:r>
            <w:bookmarkEnd w:id="23"/>
          </w:p>
        </w:tc>
      </w:tr>
    </w:tbl>
    <w:p w:rsidR="00B46FF3" w:rsidRPr="009618AE" w:rsidRDefault="00B46FF3"/>
    <w:p w:rsidR="00B46FF3" w:rsidRPr="009618AE" w:rsidRDefault="00B46FF3"/>
    <w:tbl>
      <w:tblPr>
        <w:tblW w:w="9948" w:type="dxa"/>
        <w:tblLook w:val="0000" w:firstRow="0" w:lastRow="0" w:firstColumn="0" w:lastColumn="0" w:noHBand="0" w:noVBand="0"/>
      </w:tblPr>
      <w:tblGrid>
        <w:gridCol w:w="9948"/>
      </w:tblGrid>
      <w:tr w:rsidR="00923C60" w:rsidRPr="009618AE" w:rsidTr="002E5890">
        <w:tc>
          <w:tcPr>
            <w:tcW w:w="9948" w:type="dxa"/>
          </w:tcPr>
          <w:p w:rsidR="00923C60" w:rsidRPr="009618AE" w:rsidRDefault="00A43177" w:rsidP="00923C60">
            <w:pPr>
              <w:pStyle w:val="Headingb"/>
              <w:spacing w:after="120"/>
            </w:pPr>
            <w:r w:rsidRPr="009618AE">
              <w:t>History</w:t>
            </w:r>
          </w:p>
          <w:tbl>
            <w:tblPr>
              <w:tblW w:w="0" w:type="auto"/>
              <w:tblLook w:val="0000" w:firstRow="0" w:lastRow="0" w:firstColumn="0" w:lastColumn="0" w:noHBand="0" w:noVBand="0"/>
            </w:tblPr>
            <w:tblGrid>
              <w:gridCol w:w="864"/>
              <w:gridCol w:w="3021"/>
              <w:gridCol w:w="1243"/>
              <w:gridCol w:w="1347"/>
              <w:gridCol w:w="222"/>
            </w:tblGrid>
            <w:tr w:rsidR="00A43177" w:rsidRPr="009618AE" w:rsidTr="009F5377">
              <w:tc>
                <w:tcPr>
                  <w:tcW w:w="0" w:type="auto"/>
                  <w:shd w:val="clear" w:color="auto" w:fill="auto"/>
                  <w:vAlign w:val="center"/>
                </w:tcPr>
                <w:p w:rsidR="00A43177" w:rsidRPr="009618AE" w:rsidRDefault="00A43177" w:rsidP="00726163">
                  <w:pPr>
                    <w:pStyle w:val="Tabletext"/>
                    <w:jc w:val="center"/>
                  </w:pPr>
                  <w:r w:rsidRPr="009618AE">
                    <w:t>Edition</w:t>
                  </w:r>
                </w:p>
              </w:tc>
              <w:tc>
                <w:tcPr>
                  <w:tcW w:w="0" w:type="auto"/>
                  <w:shd w:val="clear" w:color="auto" w:fill="auto"/>
                  <w:vAlign w:val="center"/>
                </w:tcPr>
                <w:p w:rsidR="00A43177" w:rsidRPr="009618AE" w:rsidRDefault="00A43177" w:rsidP="00726163">
                  <w:pPr>
                    <w:pStyle w:val="Tabletext"/>
                  </w:pPr>
                  <w:r w:rsidRPr="009618AE">
                    <w:t>Recommendation</w:t>
                  </w:r>
                </w:p>
              </w:tc>
              <w:tc>
                <w:tcPr>
                  <w:tcW w:w="0" w:type="auto"/>
                  <w:shd w:val="clear" w:color="auto" w:fill="auto"/>
                  <w:vAlign w:val="center"/>
                </w:tcPr>
                <w:p w:rsidR="00A43177" w:rsidRPr="009618AE" w:rsidRDefault="00A43177" w:rsidP="00726163">
                  <w:pPr>
                    <w:pStyle w:val="Tabletext"/>
                    <w:jc w:val="center"/>
                  </w:pPr>
                  <w:r w:rsidRPr="009618AE">
                    <w:t>Approval</w:t>
                  </w:r>
                </w:p>
              </w:tc>
              <w:tc>
                <w:tcPr>
                  <w:tcW w:w="0" w:type="auto"/>
                  <w:vAlign w:val="center"/>
                </w:tcPr>
                <w:p w:rsidR="00A43177" w:rsidRPr="009618AE" w:rsidRDefault="00A43177" w:rsidP="00726163">
                  <w:pPr>
                    <w:pStyle w:val="Tabletext"/>
                    <w:jc w:val="center"/>
                  </w:pPr>
                  <w:r w:rsidRPr="009618AE">
                    <w:t>Study Group</w:t>
                  </w:r>
                </w:p>
              </w:tc>
              <w:tc>
                <w:tcPr>
                  <w:tcW w:w="0" w:type="auto"/>
                  <w:vAlign w:val="center"/>
                </w:tcPr>
                <w:p w:rsidR="00A43177" w:rsidRPr="009618AE" w:rsidRDefault="00A43177" w:rsidP="00726163">
                  <w:pPr>
                    <w:pStyle w:val="Tabletext"/>
                  </w:pPr>
                </w:p>
              </w:tc>
            </w:tr>
            <w:tr w:rsidR="00A43177" w:rsidRPr="009618AE" w:rsidTr="009F5377">
              <w:tc>
                <w:tcPr>
                  <w:tcW w:w="0" w:type="auto"/>
                  <w:shd w:val="clear" w:color="auto" w:fill="auto"/>
                </w:tcPr>
                <w:p w:rsidR="00A43177" w:rsidRPr="009618AE" w:rsidRDefault="009F5377" w:rsidP="00726163">
                  <w:pPr>
                    <w:pStyle w:val="Tabletext"/>
                    <w:jc w:val="center"/>
                  </w:pPr>
                  <w:bookmarkStart w:id="24" w:name="ihistorye"/>
                  <w:bookmarkEnd w:id="24"/>
                  <w:r w:rsidRPr="009618AE">
                    <w:t>1.0</w:t>
                  </w:r>
                </w:p>
              </w:tc>
              <w:tc>
                <w:tcPr>
                  <w:tcW w:w="0" w:type="auto"/>
                  <w:shd w:val="clear" w:color="auto" w:fill="auto"/>
                </w:tcPr>
                <w:p w:rsidR="00A43177" w:rsidRPr="009618AE" w:rsidRDefault="009F5377" w:rsidP="00726163">
                  <w:pPr>
                    <w:pStyle w:val="Tabletext"/>
                  </w:pPr>
                  <w:r w:rsidRPr="009618AE">
                    <w:t>ITU-T H.248.81</w:t>
                  </w:r>
                </w:p>
              </w:tc>
              <w:tc>
                <w:tcPr>
                  <w:tcW w:w="0" w:type="auto"/>
                  <w:shd w:val="clear" w:color="auto" w:fill="auto"/>
                </w:tcPr>
                <w:p w:rsidR="00A43177" w:rsidRPr="009618AE" w:rsidRDefault="009F5377" w:rsidP="00726163">
                  <w:pPr>
                    <w:pStyle w:val="Tabletext"/>
                    <w:jc w:val="center"/>
                  </w:pPr>
                  <w:r w:rsidRPr="009618AE">
                    <w:t>2011-05-14</w:t>
                  </w:r>
                </w:p>
              </w:tc>
              <w:tc>
                <w:tcPr>
                  <w:tcW w:w="0" w:type="auto"/>
                  <w:shd w:val="clear" w:color="auto" w:fill="auto"/>
                </w:tcPr>
                <w:p w:rsidR="00A43177" w:rsidRPr="009618AE" w:rsidRDefault="009F5377" w:rsidP="00726163">
                  <w:pPr>
                    <w:pStyle w:val="Tabletext"/>
                    <w:jc w:val="center"/>
                  </w:pPr>
                  <w:r w:rsidRPr="009618AE">
                    <w:t>16</w:t>
                  </w:r>
                </w:p>
              </w:tc>
              <w:tc>
                <w:tcPr>
                  <w:tcW w:w="0" w:type="auto"/>
                  <w:shd w:val="clear" w:color="auto" w:fill="auto"/>
                </w:tcPr>
                <w:p w:rsidR="00A43177" w:rsidRPr="009618AE" w:rsidRDefault="00A43177" w:rsidP="00726163">
                  <w:pPr>
                    <w:pStyle w:val="Tabletext"/>
                  </w:pPr>
                </w:p>
              </w:tc>
            </w:tr>
            <w:tr w:rsidR="009F5377" w:rsidRPr="009618AE" w:rsidTr="009F5377">
              <w:tc>
                <w:tcPr>
                  <w:tcW w:w="0" w:type="auto"/>
                  <w:shd w:val="clear" w:color="auto" w:fill="D9D9D9"/>
                </w:tcPr>
                <w:p w:rsidR="009F5377" w:rsidRPr="009618AE" w:rsidRDefault="009F5377" w:rsidP="00726163">
                  <w:pPr>
                    <w:pStyle w:val="Tabletext"/>
                    <w:jc w:val="center"/>
                  </w:pPr>
                  <w:r w:rsidRPr="009618AE">
                    <w:t>1.1</w:t>
                  </w:r>
                </w:p>
              </w:tc>
              <w:tc>
                <w:tcPr>
                  <w:tcW w:w="0" w:type="auto"/>
                  <w:shd w:val="clear" w:color="auto" w:fill="D9D9D9"/>
                </w:tcPr>
                <w:p w:rsidR="009F5377" w:rsidRPr="009618AE" w:rsidRDefault="009F5377" w:rsidP="00726163">
                  <w:pPr>
                    <w:pStyle w:val="Tabletext"/>
                  </w:pPr>
                  <w:r w:rsidRPr="009618AE">
                    <w:t xml:space="preserve">ITU-T H.248.81 (2011) </w:t>
                  </w:r>
                  <w:proofErr w:type="spellStart"/>
                  <w:r w:rsidRPr="009618AE">
                    <w:t>Amd</w:t>
                  </w:r>
                  <w:proofErr w:type="spellEnd"/>
                  <w:r w:rsidRPr="009618AE">
                    <w:t>. 1</w:t>
                  </w:r>
                </w:p>
              </w:tc>
              <w:tc>
                <w:tcPr>
                  <w:tcW w:w="0" w:type="auto"/>
                  <w:shd w:val="clear" w:color="auto" w:fill="D9D9D9"/>
                </w:tcPr>
                <w:p w:rsidR="009F5377" w:rsidRPr="009618AE" w:rsidRDefault="009F5377" w:rsidP="00726163">
                  <w:pPr>
                    <w:pStyle w:val="Tabletext"/>
                    <w:jc w:val="center"/>
                  </w:pPr>
                  <w:r w:rsidRPr="009618AE">
                    <w:t>2013-03-16</w:t>
                  </w:r>
                </w:p>
              </w:tc>
              <w:tc>
                <w:tcPr>
                  <w:tcW w:w="0" w:type="auto"/>
                  <w:shd w:val="clear" w:color="auto" w:fill="D9D9D9"/>
                </w:tcPr>
                <w:p w:rsidR="009F5377" w:rsidRPr="009618AE" w:rsidRDefault="009F5377" w:rsidP="00726163">
                  <w:pPr>
                    <w:pStyle w:val="Tabletext"/>
                    <w:jc w:val="center"/>
                  </w:pPr>
                  <w:r w:rsidRPr="009618AE">
                    <w:t>16</w:t>
                  </w:r>
                </w:p>
              </w:tc>
              <w:tc>
                <w:tcPr>
                  <w:tcW w:w="0" w:type="auto"/>
                  <w:shd w:val="clear" w:color="auto" w:fill="D9D9D9"/>
                </w:tcPr>
                <w:p w:rsidR="009F5377" w:rsidRPr="009618AE" w:rsidRDefault="009F5377" w:rsidP="00726163">
                  <w:pPr>
                    <w:pStyle w:val="Tabletext"/>
                  </w:pPr>
                </w:p>
              </w:tc>
            </w:tr>
            <w:tr w:rsidR="00CE6342" w:rsidRPr="009618AE" w:rsidTr="009F5377">
              <w:tc>
                <w:tcPr>
                  <w:tcW w:w="0" w:type="auto"/>
                  <w:shd w:val="clear" w:color="auto" w:fill="D9D9D9"/>
                </w:tcPr>
                <w:p w:rsidR="00CE6342" w:rsidRPr="009618AE" w:rsidRDefault="00CE6342" w:rsidP="00726163">
                  <w:pPr>
                    <w:pStyle w:val="Tabletext"/>
                    <w:jc w:val="center"/>
                  </w:pPr>
                  <w:r>
                    <w:t>1.2</w:t>
                  </w:r>
                </w:p>
              </w:tc>
              <w:tc>
                <w:tcPr>
                  <w:tcW w:w="0" w:type="auto"/>
                  <w:shd w:val="clear" w:color="auto" w:fill="D9D9D9"/>
                </w:tcPr>
                <w:p w:rsidR="00CE6342" w:rsidRPr="009618AE" w:rsidRDefault="00CE6342" w:rsidP="00CE6342">
                  <w:pPr>
                    <w:pStyle w:val="Tabletext"/>
                  </w:pPr>
                  <w:r>
                    <w:t>ITU-T H.248.81 (20xx</w:t>
                  </w:r>
                  <w:r w:rsidRPr="009618AE">
                    <w:t xml:space="preserve">) </w:t>
                  </w:r>
                  <w:proofErr w:type="spellStart"/>
                  <w:r w:rsidRPr="009618AE">
                    <w:t>Amd</w:t>
                  </w:r>
                  <w:proofErr w:type="spellEnd"/>
                  <w:r w:rsidRPr="009618AE">
                    <w:t xml:space="preserve">. </w:t>
                  </w:r>
                  <w:r>
                    <w:t>2</w:t>
                  </w:r>
                </w:p>
              </w:tc>
              <w:tc>
                <w:tcPr>
                  <w:tcW w:w="0" w:type="auto"/>
                  <w:shd w:val="clear" w:color="auto" w:fill="D9D9D9"/>
                </w:tcPr>
                <w:p w:rsidR="00CE6342" w:rsidRPr="009618AE" w:rsidRDefault="00CE6342" w:rsidP="00CE6342">
                  <w:pPr>
                    <w:pStyle w:val="Tabletext"/>
                    <w:jc w:val="center"/>
                  </w:pPr>
                </w:p>
              </w:tc>
              <w:tc>
                <w:tcPr>
                  <w:tcW w:w="0" w:type="auto"/>
                  <w:shd w:val="clear" w:color="auto" w:fill="D9D9D9"/>
                </w:tcPr>
                <w:p w:rsidR="00CE6342" w:rsidRPr="009618AE" w:rsidRDefault="00CE6342" w:rsidP="00CE6342">
                  <w:pPr>
                    <w:pStyle w:val="Tabletext"/>
                    <w:jc w:val="center"/>
                  </w:pPr>
                  <w:r w:rsidRPr="009618AE">
                    <w:t>16</w:t>
                  </w:r>
                </w:p>
              </w:tc>
              <w:tc>
                <w:tcPr>
                  <w:tcW w:w="0" w:type="auto"/>
                  <w:shd w:val="clear" w:color="auto" w:fill="D9D9D9"/>
                </w:tcPr>
                <w:p w:rsidR="00CE6342" w:rsidRPr="009618AE" w:rsidRDefault="00CE6342" w:rsidP="00726163">
                  <w:pPr>
                    <w:pStyle w:val="Tabletext"/>
                  </w:pPr>
                </w:p>
              </w:tc>
            </w:tr>
          </w:tbl>
          <w:p w:rsidR="00923C60" w:rsidRPr="009618AE" w:rsidRDefault="00923C60" w:rsidP="00923C60">
            <w:pPr>
              <w:pStyle w:val="Headingb"/>
              <w:spacing w:after="120"/>
            </w:pPr>
          </w:p>
        </w:tc>
      </w:tr>
    </w:tbl>
    <w:p w:rsidR="00B46FF3" w:rsidRPr="009618AE" w:rsidRDefault="00B46FF3"/>
    <w:p w:rsidR="00B46FF3" w:rsidRPr="009618AE" w:rsidRDefault="00B46FF3"/>
    <w:tbl>
      <w:tblPr>
        <w:tblW w:w="0" w:type="auto"/>
        <w:tblLayout w:type="fixed"/>
        <w:tblLook w:val="0000" w:firstRow="0" w:lastRow="0" w:firstColumn="0" w:lastColumn="0" w:noHBand="0" w:noVBand="0"/>
      </w:tblPr>
      <w:tblGrid>
        <w:gridCol w:w="9945"/>
      </w:tblGrid>
      <w:tr w:rsidR="00B46FF3" w:rsidRPr="009618AE">
        <w:tc>
          <w:tcPr>
            <w:tcW w:w="9945" w:type="dxa"/>
          </w:tcPr>
          <w:p w:rsidR="00B46FF3" w:rsidRPr="009618AE" w:rsidRDefault="00B46FF3">
            <w:pPr>
              <w:rPr>
                <w:bCs/>
              </w:rPr>
            </w:pPr>
          </w:p>
        </w:tc>
      </w:tr>
    </w:tbl>
    <w:p w:rsidR="00B46FF3" w:rsidRPr="009618AE" w:rsidRDefault="00B46FF3"/>
    <w:p w:rsidR="00B46FF3" w:rsidRPr="009618AE" w:rsidRDefault="00B46FF3">
      <w:pPr>
        <w:sectPr w:rsidR="00B46FF3" w:rsidRPr="009618AE">
          <w:headerReference w:type="even" r:id="rId13"/>
          <w:headerReference w:type="default" r:id="rId14"/>
          <w:footerReference w:type="even" r:id="rId15"/>
          <w:footerReference w:type="default" r:id="rId16"/>
          <w:headerReference w:type="first" r:id="rId17"/>
          <w:footerReference w:type="first" r:id="rId18"/>
          <w:pgSz w:w="11907" w:h="16840" w:code="9"/>
          <w:pgMar w:top="1089" w:right="1089" w:bottom="1089" w:left="1089" w:header="482" w:footer="482" w:gutter="0"/>
          <w:pgNumType w:fmt="lowerRoman" w:start="1"/>
          <w:cols w:space="720"/>
          <w:vAlign w:val="both"/>
        </w:sectPr>
      </w:pPr>
    </w:p>
    <w:p w:rsidR="00B46FF3" w:rsidRPr="009618AE" w:rsidRDefault="00B46FF3">
      <w:pPr>
        <w:spacing w:before="480"/>
        <w:jc w:val="center"/>
        <w:rPr>
          <w:sz w:val="22"/>
        </w:rPr>
      </w:pPr>
      <w:r w:rsidRPr="009618AE">
        <w:rPr>
          <w:sz w:val="22"/>
        </w:rPr>
        <w:lastRenderedPageBreak/>
        <w:t>FOREWORD</w:t>
      </w:r>
    </w:p>
    <w:p w:rsidR="00B46FF3" w:rsidRPr="009618AE" w:rsidRDefault="00B46FF3" w:rsidP="00B46FF3">
      <w:pPr>
        <w:rPr>
          <w:sz w:val="22"/>
        </w:rPr>
      </w:pPr>
      <w:r w:rsidRPr="009618AE">
        <w:rPr>
          <w:sz w:val="22"/>
        </w:rPr>
        <w:t>The International Telecommunication Union (ITU) is the United Nations specialized agency in the field of tele</w:t>
      </w:r>
      <w:r w:rsidRPr="009618AE">
        <w:rPr>
          <w:sz w:val="22"/>
        </w:rPr>
        <w:softHyphen/>
        <w:t>com</w:t>
      </w:r>
      <w:r w:rsidRPr="009618AE">
        <w:rPr>
          <w:sz w:val="22"/>
        </w:rPr>
        <w:softHyphen/>
        <w:t>mu</w:t>
      </w:r>
      <w:r w:rsidRPr="009618AE">
        <w:rPr>
          <w:sz w:val="22"/>
        </w:rPr>
        <w:softHyphen/>
        <w:t>ni</w:t>
      </w:r>
      <w:r w:rsidRPr="009618AE">
        <w:rPr>
          <w:sz w:val="22"/>
        </w:rPr>
        <w:softHyphen/>
        <w:t>ca</w:t>
      </w:r>
      <w:r w:rsidRPr="009618AE">
        <w:rPr>
          <w:sz w:val="22"/>
        </w:rPr>
        <w:softHyphen/>
        <w:t>tions</w:t>
      </w:r>
      <w:r w:rsidRPr="009618AE">
        <w:rPr>
          <w:sz w:val="22"/>
          <w:szCs w:val="22"/>
        </w:rPr>
        <w:t>, information and communication technologies (ICTs).</w:t>
      </w:r>
      <w:r w:rsidRPr="009618AE">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Pr="009618AE" w:rsidRDefault="00B46FF3">
      <w:pPr>
        <w:rPr>
          <w:sz w:val="22"/>
        </w:rPr>
      </w:pPr>
      <w:r w:rsidRPr="009618AE">
        <w:rPr>
          <w:sz w:val="22"/>
        </w:rPr>
        <w:t xml:space="preserve">The </w:t>
      </w:r>
      <w:bookmarkStart w:id="25" w:name="iitexte"/>
      <w:r w:rsidRPr="009618AE">
        <w:rPr>
          <w:sz w:val="22"/>
        </w:rPr>
        <w:t>World Telecommunication Standardization Assembly (WTSA), which meets every four years, establishes the topics for study by the ITU</w:t>
      </w:r>
      <w:r w:rsidRPr="009618AE">
        <w:rPr>
          <w:sz w:val="22"/>
        </w:rPr>
        <w:noBreakHyphen/>
        <w:t>T study groups which, in turn, produce Recommendations on these topics.</w:t>
      </w:r>
    </w:p>
    <w:p w:rsidR="00B46FF3" w:rsidRPr="009618AE" w:rsidRDefault="00B46FF3">
      <w:pPr>
        <w:rPr>
          <w:sz w:val="22"/>
        </w:rPr>
      </w:pPr>
      <w:r w:rsidRPr="009618AE">
        <w:rPr>
          <w:sz w:val="22"/>
        </w:rPr>
        <w:t>The approval of ITU-T Recommendations is covered by the procedure laid down in WTSA Resolution 1</w:t>
      </w:r>
      <w:bookmarkEnd w:id="25"/>
      <w:r w:rsidRPr="009618AE">
        <w:rPr>
          <w:sz w:val="22"/>
        </w:rPr>
        <w:t>.</w:t>
      </w:r>
    </w:p>
    <w:p w:rsidR="00B46FF3" w:rsidRPr="009618AE" w:rsidRDefault="00B46FF3">
      <w:pPr>
        <w:rPr>
          <w:sz w:val="22"/>
        </w:rPr>
      </w:pPr>
      <w:r w:rsidRPr="009618AE">
        <w:rPr>
          <w:sz w:val="22"/>
        </w:rPr>
        <w:t>In some areas of information technology which fall within ITU-T's purview, the necessary standards are prepared on a collaborative basis with ISO and IEC.</w:t>
      </w: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sz w:val="22"/>
        </w:rPr>
      </w:pPr>
      <w:r w:rsidRPr="009618AE">
        <w:rPr>
          <w:sz w:val="22"/>
        </w:rPr>
        <w:t>NOTE</w:t>
      </w:r>
    </w:p>
    <w:p w:rsidR="00B46FF3" w:rsidRPr="009618AE" w:rsidRDefault="00B46FF3">
      <w:pPr>
        <w:spacing w:before="180"/>
        <w:rPr>
          <w:sz w:val="22"/>
        </w:rPr>
      </w:pPr>
      <w:r w:rsidRPr="009618AE">
        <w:rPr>
          <w:sz w:val="22"/>
        </w:rPr>
        <w:t xml:space="preserve">In </w:t>
      </w:r>
      <w:bookmarkStart w:id="26" w:name="iitextea"/>
      <w:r w:rsidRPr="009618AE">
        <w:rPr>
          <w:sz w:val="22"/>
        </w:rPr>
        <w:t>this Recommendation, the expression "Administration" is used for conciseness to indicate both a telecommunication administration and a recognized operating agency.</w:t>
      </w:r>
    </w:p>
    <w:p w:rsidR="00B46FF3" w:rsidRPr="009618AE" w:rsidRDefault="00B46FF3">
      <w:pPr>
        <w:spacing w:before="180"/>
        <w:rPr>
          <w:sz w:val="22"/>
        </w:rPr>
      </w:pPr>
      <w:r w:rsidRPr="009618AE">
        <w:rPr>
          <w:sz w:val="22"/>
        </w:rPr>
        <w:t>Compliance with this Recommendation is voluntary. However, the Recommendation may contain certain mandatory provisions (to ensure</w:t>
      </w:r>
      <w:r w:rsidR="00DD742A" w:rsidRPr="009618AE">
        <w:rPr>
          <w:sz w:val="22"/>
        </w:rPr>
        <w:t>,</w:t>
      </w:r>
      <w:r w:rsidRPr="009618AE">
        <w:rPr>
          <w:sz w:val="22"/>
        </w:rPr>
        <w:t xml:space="preserve"> e.g.</w:t>
      </w:r>
      <w:r w:rsidR="00DD742A" w:rsidRPr="009618AE">
        <w:rPr>
          <w:sz w:val="22"/>
        </w:rPr>
        <w:t>,</w:t>
      </w:r>
      <w:r w:rsidRPr="009618AE">
        <w:rPr>
          <w:sz w:val="22"/>
        </w:rPr>
        <w:t xml:space="preserve"> interoperability or applicability) and compliance with the Recommendation is achieved when all of these</w:t>
      </w:r>
      <w:r w:rsidR="00865987" w:rsidRPr="009618AE">
        <w:rPr>
          <w:sz w:val="22"/>
        </w:rPr>
        <w:t xml:space="preserve"> mandatory provisions are met. </w:t>
      </w:r>
      <w:r w:rsidRPr="009618AE">
        <w:rPr>
          <w:sz w:val="22"/>
        </w:rPr>
        <w:t>The words "shall" or some other obligatory language such as "must" and the negative equivalents are used to express requirements. The use of such words does not suggest that compliance with the Recommendation is required of any party</w:t>
      </w:r>
      <w:bookmarkEnd w:id="26"/>
      <w:r w:rsidRPr="009618AE">
        <w:rPr>
          <w:sz w:val="22"/>
        </w:rPr>
        <w:t>.</w:t>
      </w: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rFonts w:ascii="Symbol" w:hAnsi="Symbol"/>
          <w:sz w:val="22"/>
        </w:rPr>
      </w:pPr>
      <w:r w:rsidRPr="009618AE">
        <w:rPr>
          <w:sz w:val="22"/>
        </w:rPr>
        <w:t>INTELLECTUAL PROPERTY RIGHTS</w:t>
      </w:r>
    </w:p>
    <w:p w:rsidR="00B46FF3" w:rsidRPr="009618AE" w:rsidRDefault="00B46FF3">
      <w:pPr>
        <w:rPr>
          <w:sz w:val="22"/>
        </w:rPr>
      </w:pPr>
      <w:r w:rsidRPr="009618AE">
        <w:rPr>
          <w:sz w:val="22"/>
        </w:rPr>
        <w:t xml:space="preserve">ITU </w:t>
      </w:r>
      <w:bookmarkStart w:id="27" w:name="iitexteb"/>
      <w:r w:rsidRPr="009618AE">
        <w:rPr>
          <w:sz w:val="22"/>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Pr="009618AE" w:rsidRDefault="00B46FF3" w:rsidP="005C1B6C">
      <w:pPr>
        <w:rPr>
          <w:sz w:val="22"/>
        </w:rPr>
      </w:pPr>
      <w:r w:rsidRPr="009618AE">
        <w:rPr>
          <w:sz w:val="22"/>
        </w:rPr>
        <w:t>As of the date of approval of this Recommendation, ITU had not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27"/>
      <w:r w:rsidRPr="009618AE">
        <w:rPr>
          <w:sz w:val="22"/>
        </w:rPr>
        <w:t xml:space="preserve"> at </w:t>
      </w:r>
      <w:hyperlink r:id="rId19" w:history="1">
        <w:r w:rsidRPr="009618AE">
          <w:rPr>
            <w:rStyle w:val="Hyperlink"/>
            <w:rFonts w:eastAsia="SimSun"/>
            <w:sz w:val="22"/>
            <w:szCs w:val="22"/>
            <w:lang w:eastAsia="zh-CN"/>
          </w:rPr>
          <w:t>http://www.itu.int/ITU-T/ipr/</w:t>
        </w:r>
      </w:hyperlink>
      <w:r w:rsidRPr="009618AE">
        <w:rPr>
          <w:sz w:val="22"/>
        </w:rPr>
        <w:t>.</w:t>
      </w: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sz w:val="22"/>
        </w:rPr>
      </w:pPr>
    </w:p>
    <w:p w:rsidR="00B46FF3" w:rsidRPr="009618AE" w:rsidRDefault="00B46FF3" w:rsidP="00C62C39">
      <w:pPr>
        <w:jc w:val="center"/>
        <w:rPr>
          <w:sz w:val="22"/>
        </w:rPr>
      </w:pPr>
      <w:r w:rsidRPr="009618AE">
        <w:rPr>
          <w:sz w:val="22"/>
        </w:rPr>
        <w:sym w:font="Symbol" w:char="F0E3"/>
      </w:r>
      <w:r w:rsidRPr="009618AE">
        <w:rPr>
          <w:sz w:val="22"/>
        </w:rPr>
        <w:t> ITU </w:t>
      </w:r>
      <w:bookmarkStart w:id="28" w:name="iiannee"/>
      <w:bookmarkEnd w:id="28"/>
      <w:r w:rsidR="009F5377" w:rsidRPr="009618AE">
        <w:rPr>
          <w:sz w:val="22"/>
        </w:rPr>
        <w:t>2013</w:t>
      </w:r>
    </w:p>
    <w:p w:rsidR="00B46FF3" w:rsidRPr="009618AE" w:rsidRDefault="00B46FF3">
      <w:pPr>
        <w:rPr>
          <w:sz w:val="22"/>
        </w:rPr>
      </w:pPr>
      <w:r w:rsidRPr="009618AE">
        <w:rPr>
          <w:sz w:val="22"/>
        </w:rPr>
        <w:t>All rights reserved. No part of this publication may be reproduced, by any means whatsoever, without the prior written permission of ITU.</w:t>
      </w:r>
    </w:p>
    <w:p w:rsidR="00B46FF3" w:rsidRPr="009618AE" w:rsidRDefault="00B46FF3" w:rsidP="00B84159">
      <w:pPr>
        <w:jc w:val="center"/>
        <w:rPr>
          <w:b/>
        </w:rPr>
      </w:pPr>
      <w:r w:rsidRPr="009618AE">
        <w:rPr>
          <w:b/>
        </w:rPr>
        <w:br w:type="page"/>
      </w:r>
      <w:r w:rsidR="00B84159" w:rsidRPr="009618AE">
        <w:rPr>
          <w:b/>
        </w:rPr>
        <w:lastRenderedPageBreak/>
        <w:t>Table of Contents</w:t>
      </w:r>
    </w:p>
    <w:p w:rsidR="00A83D47" w:rsidRDefault="00A83D47" w:rsidP="00A83D47">
      <w:pPr>
        <w:pStyle w:val="toc0"/>
        <w:ind w:right="992"/>
        <w:rPr>
          <w:noProof/>
        </w:rPr>
      </w:pPr>
      <w:r w:rsidRPr="00A83D47">
        <w:rPr>
          <w:lang w:val="en-US"/>
        </w:rPr>
        <w:tab/>
        <w:t>Page</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A83D47">
        <w:rPr>
          <w:noProof/>
        </w:rPr>
        <w:t>Scope</w:t>
      </w:r>
      <w:r>
        <w:rPr>
          <w:noProof/>
        </w:rPr>
        <w:tab/>
      </w:r>
      <w:r>
        <w:rPr>
          <w:noProof/>
        </w:rPr>
        <w:tab/>
      </w:r>
      <w:r w:rsidRPr="00A83D47">
        <w:rPr>
          <w:noProof/>
        </w:rPr>
        <w:t>1</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sidRPr="00A83D47">
        <w:rPr>
          <w:noProof/>
        </w:rPr>
        <w:t>References</w:t>
      </w:r>
      <w:r>
        <w:rPr>
          <w:noProof/>
        </w:rPr>
        <w:tab/>
      </w:r>
      <w:r>
        <w:rPr>
          <w:noProof/>
        </w:rPr>
        <w:tab/>
      </w:r>
      <w:r w:rsidRPr="00A83D47">
        <w:rPr>
          <w:noProof/>
        </w:rPr>
        <w:t>2</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sidRPr="00A83D47">
        <w:rPr>
          <w:noProof/>
        </w:rPr>
        <w:t>Definitions</w:t>
      </w:r>
      <w:r>
        <w:rPr>
          <w:noProof/>
        </w:rPr>
        <w:tab/>
      </w:r>
      <w:r>
        <w:rPr>
          <w:noProof/>
        </w:rPr>
        <w:tab/>
      </w:r>
      <w:r w:rsidRPr="00A83D47">
        <w:rPr>
          <w:noProof/>
        </w:rPr>
        <w:t>3</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 xml:space="preserve">Terms defined </w:t>
      </w:r>
      <w:r w:rsidRPr="00A83D47">
        <w:rPr>
          <w:noProof/>
        </w:rPr>
        <w:t>elsewhere</w:t>
      </w:r>
      <w:r>
        <w:rPr>
          <w:noProof/>
        </w:rPr>
        <w:tab/>
      </w:r>
      <w:r>
        <w:rPr>
          <w:noProof/>
        </w:rPr>
        <w:tab/>
      </w:r>
      <w:r w:rsidRPr="00A83D47">
        <w:rPr>
          <w:noProof/>
        </w:rPr>
        <w:t>3</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 xml:space="preserve">Terms defined in this </w:t>
      </w:r>
      <w:r w:rsidRPr="00A83D47">
        <w:rPr>
          <w:noProof/>
        </w:rPr>
        <w:t>Recommendation</w:t>
      </w:r>
      <w:r>
        <w:rPr>
          <w:noProof/>
        </w:rPr>
        <w:tab/>
      </w:r>
      <w:r>
        <w:rPr>
          <w:noProof/>
        </w:rPr>
        <w:tab/>
      </w:r>
      <w:r w:rsidRPr="00A83D47">
        <w:rPr>
          <w:noProof/>
        </w:rPr>
        <w:t>3</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Pr>
          <w:noProof/>
        </w:rPr>
        <w:t xml:space="preserve">Abbreviations and </w:t>
      </w:r>
      <w:r w:rsidRPr="00A83D47">
        <w:rPr>
          <w:noProof/>
        </w:rPr>
        <w:t>acronyms</w:t>
      </w:r>
      <w:r>
        <w:rPr>
          <w:noProof/>
        </w:rPr>
        <w:tab/>
      </w:r>
      <w:r>
        <w:rPr>
          <w:noProof/>
        </w:rPr>
        <w:tab/>
      </w:r>
      <w:r w:rsidRPr="00A83D47">
        <w:rPr>
          <w:noProof/>
        </w:rPr>
        <w:t>3</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sidRPr="00A83D47">
        <w:rPr>
          <w:noProof/>
        </w:rPr>
        <w:t>Conventions</w:t>
      </w:r>
      <w:r>
        <w:rPr>
          <w:noProof/>
        </w:rPr>
        <w:tab/>
      </w:r>
      <w:r>
        <w:rPr>
          <w:noProof/>
        </w:rPr>
        <w:tab/>
      </w:r>
      <w:r w:rsidRPr="00A83D47">
        <w:rPr>
          <w:noProof/>
        </w:rPr>
        <w:t>4</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6</w:t>
      </w:r>
      <w:r>
        <w:rPr>
          <w:rFonts w:asciiTheme="minorHAnsi" w:eastAsiaTheme="minorEastAsia" w:hAnsiTheme="minorHAnsi" w:cstheme="minorBidi"/>
          <w:noProof/>
          <w:sz w:val="22"/>
          <w:szCs w:val="22"/>
          <w:lang w:val="en-US" w:eastAsia="zh-CN"/>
        </w:rPr>
        <w:tab/>
      </w:r>
      <w:r>
        <w:rPr>
          <w:noProof/>
        </w:rPr>
        <w:t xml:space="preserve">Relation to other ITU-T </w:t>
      </w:r>
      <w:r w:rsidRPr="00A83D47">
        <w:rPr>
          <w:noProof/>
        </w:rPr>
        <w:t>Recommendations</w:t>
      </w:r>
      <w:r>
        <w:rPr>
          <w:noProof/>
        </w:rPr>
        <w:tab/>
      </w:r>
      <w:r>
        <w:rPr>
          <w:noProof/>
        </w:rPr>
        <w:tab/>
      </w:r>
      <w:r w:rsidRPr="00A83D47">
        <w:rPr>
          <w:noProof/>
        </w:rPr>
        <w:t>4</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 xml:space="preserve">Recommendation ITU-T E.106: International emergency preference scheme for disaster relief </w:t>
      </w:r>
      <w:r w:rsidRPr="00A83D47">
        <w:rPr>
          <w:noProof/>
        </w:rPr>
        <w:t>operations</w:t>
      </w:r>
      <w:r>
        <w:rPr>
          <w:noProof/>
        </w:rPr>
        <w:tab/>
      </w:r>
      <w:r>
        <w:rPr>
          <w:noProof/>
        </w:rPr>
        <w:tab/>
      </w:r>
      <w:r w:rsidRPr="00A83D47">
        <w:rPr>
          <w:noProof/>
        </w:rPr>
        <w:t>4</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 xml:space="preserve">Recommendation ITU-T Q.1950 Annex F: Call bearer control –Emergency call </w:t>
      </w:r>
      <w:r w:rsidRPr="00A83D47">
        <w:rPr>
          <w:noProof/>
        </w:rPr>
        <w:t>indication</w:t>
      </w:r>
      <w:r>
        <w:rPr>
          <w:noProof/>
        </w:rPr>
        <w:tab/>
      </w:r>
      <w:r>
        <w:rPr>
          <w:noProof/>
        </w:rPr>
        <w:tab/>
      </w:r>
      <w:r w:rsidRPr="00A83D47">
        <w:rPr>
          <w:noProof/>
        </w:rPr>
        <w:t>4</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 xml:space="preserve">Recommendation ITU-T Q.1950 Annex G: Call bearer control –International emergency preference </w:t>
      </w:r>
      <w:r w:rsidRPr="00A83D47">
        <w:rPr>
          <w:noProof/>
        </w:rPr>
        <w:t>scheme</w:t>
      </w:r>
      <w:r>
        <w:rPr>
          <w:noProof/>
        </w:rPr>
        <w:tab/>
      </w:r>
      <w:r>
        <w:rPr>
          <w:noProof/>
        </w:rPr>
        <w:tab/>
      </w:r>
      <w:r w:rsidRPr="00A83D47">
        <w:rPr>
          <w:noProof/>
        </w:rPr>
        <w:t>4</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7</w:t>
      </w:r>
      <w:r>
        <w:rPr>
          <w:rFonts w:asciiTheme="minorHAnsi" w:eastAsiaTheme="minorEastAsia" w:hAnsiTheme="minorHAnsi" w:cstheme="minorBidi"/>
          <w:noProof/>
          <w:sz w:val="22"/>
          <w:szCs w:val="22"/>
          <w:lang w:val="en-US" w:eastAsia="zh-CN"/>
        </w:rPr>
        <w:tab/>
      </w:r>
      <w:r>
        <w:rPr>
          <w:noProof/>
        </w:rPr>
        <w:t xml:space="preserve">Functional </w:t>
      </w:r>
      <w:r w:rsidRPr="00A83D47">
        <w:rPr>
          <w:noProof/>
        </w:rPr>
        <w:t>requirements</w:t>
      </w:r>
      <w:r>
        <w:rPr>
          <w:noProof/>
        </w:rPr>
        <w:tab/>
      </w:r>
      <w:r>
        <w:rPr>
          <w:noProof/>
        </w:rPr>
        <w:tab/>
      </w:r>
      <w:r w:rsidRPr="00A83D47">
        <w:rPr>
          <w:noProof/>
        </w:rPr>
        <w:t>4</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8</w:t>
      </w:r>
      <w:r>
        <w:rPr>
          <w:rFonts w:asciiTheme="minorHAnsi" w:eastAsiaTheme="minorEastAsia" w:hAnsiTheme="minorHAnsi" w:cstheme="minorBidi"/>
          <w:noProof/>
          <w:sz w:val="22"/>
          <w:szCs w:val="22"/>
          <w:lang w:val="en-US" w:eastAsia="zh-CN"/>
        </w:rPr>
        <w:tab/>
      </w:r>
      <w:r>
        <w:rPr>
          <w:noProof/>
        </w:rPr>
        <w:t xml:space="preserve">ITU-T H.248 profile specification </w:t>
      </w:r>
      <w:r w:rsidRPr="00A83D47">
        <w:rPr>
          <w:noProof/>
        </w:rPr>
        <w:t>guidelines</w:t>
      </w:r>
      <w:r>
        <w:rPr>
          <w:noProof/>
        </w:rPr>
        <w:tab/>
      </w:r>
      <w:r>
        <w:rPr>
          <w:noProof/>
        </w:rPr>
        <w:tab/>
      </w:r>
      <w:r w:rsidRPr="00A83D47">
        <w:rPr>
          <w:noProof/>
        </w:rPr>
        <w:t>5</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 xml:space="preserve">Profile </w:t>
      </w:r>
      <w:r w:rsidRPr="00A83D47">
        <w:rPr>
          <w:noProof/>
        </w:rPr>
        <w:t>identification</w:t>
      </w:r>
      <w:r>
        <w:rPr>
          <w:noProof/>
        </w:rPr>
        <w:tab/>
      </w:r>
      <w:r>
        <w:rPr>
          <w:noProof/>
        </w:rPr>
        <w:tab/>
      </w:r>
      <w:r w:rsidRPr="00A83D47">
        <w:rPr>
          <w:noProof/>
        </w:rPr>
        <w:t>5</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8.2</w:t>
      </w:r>
      <w:r>
        <w:rPr>
          <w:rFonts w:asciiTheme="minorHAnsi" w:eastAsiaTheme="minorEastAsia" w:hAnsiTheme="minorHAnsi" w:cstheme="minorBidi"/>
          <w:noProof/>
          <w:sz w:val="22"/>
          <w:szCs w:val="22"/>
          <w:lang w:val="en-US" w:eastAsia="zh-CN"/>
        </w:rPr>
        <w:tab/>
      </w:r>
      <w:r w:rsidRPr="00A83D47">
        <w:rPr>
          <w:noProof/>
        </w:rPr>
        <w:t>Summary</w:t>
      </w:r>
      <w:r>
        <w:rPr>
          <w:noProof/>
        </w:rPr>
        <w:tab/>
      </w:r>
      <w:r>
        <w:rPr>
          <w:noProof/>
        </w:rPr>
        <w:tab/>
      </w:r>
      <w:r w:rsidRPr="00A83D47">
        <w:rPr>
          <w:noProof/>
        </w:rPr>
        <w:t>5</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8.3</w:t>
      </w:r>
      <w:r>
        <w:rPr>
          <w:rFonts w:asciiTheme="minorHAnsi" w:eastAsiaTheme="minorEastAsia" w:hAnsiTheme="minorHAnsi" w:cstheme="minorBidi"/>
          <w:noProof/>
          <w:sz w:val="22"/>
          <w:szCs w:val="22"/>
          <w:lang w:val="en-US" w:eastAsia="zh-CN"/>
        </w:rPr>
        <w:tab/>
      </w:r>
      <w:r>
        <w:rPr>
          <w:noProof/>
        </w:rPr>
        <w:t xml:space="preserve">Gateway control protocol </w:t>
      </w:r>
      <w:r w:rsidRPr="00A83D47">
        <w:rPr>
          <w:noProof/>
        </w:rPr>
        <w:t>version</w:t>
      </w:r>
      <w:r>
        <w:rPr>
          <w:noProof/>
        </w:rPr>
        <w:tab/>
      </w:r>
      <w:r>
        <w:rPr>
          <w:noProof/>
        </w:rPr>
        <w:tab/>
      </w:r>
      <w:r w:rsidRPr="00A83D47">
        <w:rPr>
          <w:noProof/>
        </w:rPr>
        <w:t>5</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8.4</w:t>
      </w:r>
      <w:r>
        <w:rPr>
          <w:rFonts w:asciiTheme="minorHAnsi" w:eastAsiaTheme="minorEastAsia" w:hAnsiTheme="minorHAnsi" w:cstheme="minorBidi"/>
          <w:noProof/>
          <w:sz w:val="22"/>
          <w:szCs w:val="22"/>
          <w:lang w:val="en-US" w:eastAsia="zh-CN"/>
        </w:rPr>
        <w:tab/>
      </w:r>
      <w:r>
        <w:rPr>
          <w:noProof/>
        </w:rPr>
        <w:t xml:space="preserve">Connection </w:t>
      </w:r>
      <w:r w:rsidRPr="00A83D47">
        <w:rPr>
          <w:noProof/>
        </w:rPr>
        <w:t>Model</w:t>
      </w:r>
      <w:r>
        <w:rPr>
          <w:noProof/>
        </w:rPr>
        <w:tab/>
      </w:r>
      <w:r>
        <w:rPr>
          <w:noProof/>
        </w:rPr>
        <w:tab/>
      </w:r>
      <w:r w:rsidRPr="00A83D47">
        <w:rPr>
          <w:noProof/>
        </w:rPr>
        <w:t>5</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8.5</w:t>
      </w:r>
      <w:r>
        <w:rPr>
          <w:rFonts w:asciiTheme="minorHAnsi" w:eastAsiaTheme="minorEastAsia" w:hAnsiTheme="minorHAnsi" w:cstheme="minorBidi"/>
          <w:noProof/>
          <w:sz w:val="22"/>
          <w:szCs w:val="22"/>
          <w:lang w:val="en-US" w:eastAsia="zh-CN"/>
        </w:rPr>
        <w:tab/>
      </w:r>
      <w:r>
        <w:rPr>
          <w:noProof/>
        </w:rPr>
        <w:t xml:space="preserve">Context </w:t>
      </w:r>
      <w:r w:rsidRPr="00A83D47">
        <w:rPr>
          <w:noProof/>
        </w:rPr>
        <w:t>Attributes</w:t>
      </w:r>
      <w:r>
        <w:rPr>
          <w:noProof/>
        </w:rPr>
        <w:tab/>
      </w:r>
      <w:r>
        <w:rPr>
          <w:noProof/>
        </w:rPr>
        <w:tab/>
      </w:r>
      <w:r w:rsidRPr="00A83D47">
        <w:rPr>
          <w:noProof/>
        </w:rPr>
        <w:t>6</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8.6</w:t>
      </w:r>
      <w:r>
        <w:rPr>
          <w:rFonts w:asciiTheme="minorHAnsi" w:eastAsiaTheme="minorEastAsia" w:hAnsiTheme="minorHAnsi" w:cstheme="minorBidi"/>
          <w:noProof/>
          <w:sz w:val="22"/>
          <w:szCs w:val="22"/>
          <w:lang w:val="en-US" w:eastAsia="zh-CN"/>
        </w:rPr>
        <w:tab/>
      </w:r>
      <w:r w:rsidRPr="00A83D47">
        <w:rPr>
          <w:noProof/>
        </w:rPr>
        <w:t>Terminations</w:t>
      </w:r>
      <w:r>
        <w:rPr>
          <w:noProof/>
        </w:rPr>
        <w:tab/>
      </w:r>
      <w:r>
        <w:rPr>
          <w:noProof/>
        </w:rPr>
        <w:tab/>
      </w:r>
      <w:r w:rsidRPr="00A83D47">
        <w:rPr>
          <w:noProof/>
        </w:rPr>
        <w:t>6</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8.7</w:t>
      </w:r>
      <w:r>
        <w:rPr>
          <w:rFonts w:asciiTheme="minorHAnsi" w:eastAsiaTheme="minorEastAsia" w:hAnsiTheme="minorHAnsi" w:cstheme="minorBidi"/>
          <w:noProof/>
          <w:sz w:val="22"/>
          <w:szCs w:val="22"/>
          <w:lang w:val="en-US" w:eastAsia="zh-CN"/>
        </w:rPr>
        <w:tab/>
      </w:r>
      <w:r w:rsidRPr="00A83D47">
        <w:rPr>
          <w:noProof/>
        </w:rPr>
        <w:t>Descriptors</w:t>
      </w:r>
      <w:r>
        <w:rPr>
          <w:noProof/>
        </w:rPr>
        <w:tab/>
      </w:r>
      <w:r>
        <w:rPr>
          <w:noProof/>
        </w:rPr>
        <w:tab/>
      </w:r>
      <w:r w:rsidRPr="00A83D47">
        <w:rPr>
          <w:noProof/>
        </w:rPr>
        <w:t>6</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8.8</w:t>
      </w:r>
      <w:r>
        <w:rPr>
          <w:rFonts w:asciiTheme="minorHAnsi" w:eastAsiaTheme="minorEastAsia" w:hAnsiTheme="minorHAnsi" w:cstheme="minorBidi"/>
          <w:noProof/>
          <w:sz w:val="22"/>
          <w:szCs w:val="22"/>
          <w:lang w:val="en-US" w:eastAsia="zh-CN"/>
        </w:rPr>
        <w:tab/>
      </w:r>
      <w:r>
        <w:rPr>
          <w:noProof/>
        </w:rPr>
        <w:t xml:space="preserve">Command </w:t>
      </w:r>
      <w:r w:rsidRPr="00A83D47">
        <w:rPr>
          <w:noProof/>
        </w:rPr>
        <w:t>API</w:t>
      </w:r>
      <w:r>
        <w:rPr>
          <w:noProof/>
        </w:rPr>
        <w:tab/>
      </w:r>
      <w:r>
        <w:rPr>
          <w:noProof/>
        </w:rPr>
        <w:tab/>
      </w:r>
      <w:r w:rsidRPr="00A83D47">
        <w:rPr>
          <w:noProof/>
        </w:rPr>
        <w:t>7</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8.9</w:t>
      </w:r>
      <w:r>
        <w:rPr>
          <w:rFonts w:asciiTheme="minorHAnsi" w:eastAsiaTheme="minorEastAsia" w:hAnsiTheme="minorHAnsi" w:cstheme="minorBidi"/>
          <w:noProof/>
          <w:sz w:val="22"/>
          <w:szCs w:val="22"/>
          <w:lang w:val="en-US" w:eastAsia="zh-CN"/>
        </w:rPr>
        <w:tab/>
      </w:r>
      <w:r>
        <w:rPr>
          <w:noProof/>
        </w:rPr>
        <w:t xml:space="preserve">Generic command syntax and </w:t>
      </w:r>
      <w:r w:rsidRPr="00A83D47">
        <w:rPr>
          <w:noProof/>
        </w:rPr>
        <w:t>encoding</w:t>
      </w:r>
      <w:r>
        <w:rPr>
          <w:noProof/>
        </w:rPr>
        <w:tab/>
      </w:r>
      <w:r>
        <w:rPr>
          <w:noProof/>
        </w:rPr>
        <w:tab/>
      </w:r>
      <w:r w:rsidRPr="00A83D47">
        <w:rPr>
          <w:noProof/>
        </w:rPr>
        <w:t>8</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8.10</w:t>
      </w:r>
      <w:r>
        <w:rPr>
          <w:rFonts w:asciiTheme="minorHAnsi" w:eastAsiaTheme="minorEastAsia" w:hAnsiTheme="minorHAnsi" w:cstheme="minorBidi"/>
          <w:noProof/>
          <w:sz w:val="22"/>
          <w:szCs w:val="22"/>
          <w:lang w:val="en-US" w:eastAsia="zh-CN"/>
        </w:rPr>
        <w:tab/>
      </w:r>
      <w:r w:rsidRPr="00A83D47">
        <w:rPr>
          <w:noProof/>
        </w:rPr>
        <w:t>Transactions</w:t>
      </w:r>
      <w:r>
        <w:rPr>
          <w:noProof/>
        </w:rPr>
        <w:tab/>
      </w:r>
      <w:r>
        <w:rPr>
          <w:noProof/>
        </w:rPr>
        <w:tab/>
      </w:r>
      <w:r w:rsidRPr="00A83D47">
        <w:rPr>
          <w:noProof/>
        </w:rPr>
        <w:t>8</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8.11</w:t>
      </w:r>
      <w:r>
        <w:rPr>
          <w:rFonts w:asciiTheme="minorHAnsi" w:eastAsiaTheme="minorEastAsia" w:hAnsiTheme="minorHAnsi" w:cstheme="minorBidi"/>
          <w:noProof/>
          <w:sz w:val="22"/>
          <w:szCs w:val="22"/>
          <w:lang w:val="en-US" w:eastAsia="zh-CN"/>
        </w:rPr>
        <w:tab/>
      </w:r>
      <w:r w:rsidRPr="00A83D47">
        <w:rPr>
          <w:noProof/>
        </w:rPr>
        <w:t>Messages</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8.12</w:t>
      </w:r>
      <w:r>
        <w:rPr>
          <w:rFonts w:asciiTheme="minorHAnsi" w:eastAsiaTheme="minorEastAsia" w:hAnsiTheme="minorHAnsi" w:cstheme="minorBidi"/>
          <w:noProof/>
          <w:sz w:val="22"/>
          <w:szCs w:val="22"/>
          <w:lang w:val="en-US" w:eastAsia="zh-CN"/>
        </w:rPr>
        <w:tab/>
      </w:r>
      <w:r w:rsidRPr="00A83D47">
        <w:rPr>
          <w:noProof/>
        </w:rPr>
        <w:t>Transport</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8.13</w:t>
      </w:r>
      <w:r>
        <w:rPr>
          <w:rFonts w:asciiTheme="minorHAnsi" w:eastAsiaTheme="minorEastAsia" w:hAnsiTheme="minorHAnsi" w:cstheme="minorBidi"/>
          <w:noProof/>
          <w:sz w:val="22"/>
          <w:szCs w:val="22"/>
          <w:lang w:val="en-US" w:eastAsia="zh-CN"/>
        </w:rPr>
        <w:tab/>
      </w:r>
      <w:r w:rsidRPr="00A83D47">
        <w:rPr>
          <w:noProof/>
        </w:rPr>
        <w:t>Security</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8.14</w:t>
      </w:r>
      <w:r>
        <w:rPr>
          <w:rFonts w:asciiTheme="minorHAnsi" w:eastAsiaTheme="minorEastAsia" w:hAnsiTheme="minorHAnsi" w:cstheme="minorBidi"/>
          <w:noProof/>
          <w:sz w:val="22"/>
          <w:szCs w:val="22"/>
          <w:lang w:val="en-US" w:eastAsia="zh-CN"/>
        </w:rPr>
        <w:tab/>
      </w:r>
      <w:r w:rsidRPr="00A83D47">
        <w:rPr>
          <w:noProof/>
        </w:rPr>
        <w:t>Packages</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8.15</w:t>
      </w:r>
      <w:r>
        <w:rPr>
          <w:rFonts w:asciiTheme="minorHAnsi" w:eastAsiaTheme="minorEastAsia" w:hAnsiTheme="minorHAnsi" w:cstheme="minorBidi"/>
          <w:noProof/>
          <w:sz w:val="22"/>
          <w:szCs w:val="22"/>
          <w:lang w:val="en-US" w:eastAsia="zh-CN"/>
        </w:rPr>
        <w:tab/>
      </w:r>
      <w:r>
        <w:rPr>
          <w:noProof/>
        </w:rPr>
        <w:t xml:space="preserve">Mandatory support of SDP and ITU-T H.248.1 Annex C information </w:t>
      </w:r>
      <w:r w:rsidRPr="00A83D47">
        <w:rPr>
          <w:noProof/>
        </w:rPr>
        <w:t>elements</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8.16</w:t>
      </w:r>
      <w:r>
        <w:rPr>
          <w:rFonts w:asciiTheme="minorHAnsi" w:eastAsiaTheme="minorEastAsia" w:hAnsiTheme="minorHAnsi" w:cstheme="minorBidi"/>
          <w:noProof/>
          <w:sz w:val="22"/>
          <w:szCs w:val="22"/>
          <w:lang w:val="en-US" w:eastAsia="zh-CN"/>
        </w:rPr>
        <w:tab/>
      </w:r>
      <w:r>
        <w:rPr>
          <w:noProof/>
        </w:rPr>
        <w:t xml:space="preserve">Optional support of SDP and ITU-T H.248.1 Annex C information </w:t>
      </w:r>
      <w:r w:rsidRPr="00A83D47">
        <w:rPr>
          <w:noProof/>
        </w:rPr>
        <w:t>elements</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8.17</w:t>
      </w:r>
      <w:r>
        <w:rPr>
          <w:rFonts w:asciiTheme="minorHAnsi" w:eastAsiaTheme="minorEastAsia" w:hAnsiTheme="minorHAnsi" w:cstheme="minorBidi"/>
          <w:noProof/>
          <w:sz w:val="22"/>
          <w:szCs w:val="22"/>
          <w:lang w:val="en-US" w:eastAsia="zh-CN"/>
        </w:rPr>
        <w:tab/>
      </w:r>
      <w:r w:rsidRPr="00A83D47">
        <w:rPr>
          <w:noProof/>
        </w:rPr>
        <w:t>Procedures</w:t>
      </w:r>
      <w:r>
        <w:rPr>
          <w:noProof/>
        </w:rPr>
        <w:tab/>
      </w:r>
      <w:r>
        <w:rPr>
          <w:noProof/>
        </w:rPr>
        <w:tab/>
      </w:r>
      <w:r w:rsidRPr="00A83D47">
        <w:rPr>
          <w:noProof/>
        </w:rPr>
        <w:t>10</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9</w:t>
      </w:r>
      <w:r>
        <w:rPr>
          <w:rFonts w:asciiTheme="minorHAnsi" w:eastAsiaTheme="minorEastAsia" w:hAnsiTheme="minorHAnsi" w:cstheme="minorBidi"/>
          <w:noProof/>
          <w:sz w:val="22"/>
          <w:szCs w:val="22"/>
          <w:lang w:val="en-US" w:eastAsia="zh-CN"/>
        </w:rPr>
        <w:tab/>
      </w:r>
      <w:r>
        <w:rPr>
          <w:noProof/>
        </w:rPr>
        <w:t xml:space="preserve">Explicit congestion notification (ECN) and </w:t>
      </w:r>
      <w:r w:rsidRPr="00A83D47">
        <w:rPr>
          <w:noProof/>
        </w:rPr>
        <w:t>ETS</w:t>
      </w:r>
      <w:r>
        <w:rPr>
          <w:noProof/>
        </w:rPr>
        <w:tab/>
      </w:r>
      <w:r>
        <w:rPr>
          <w:noProof/>
        </w:rPr>
        <w:tab/>
      </w:r>
      <w:r w:rsidRPr="00A83D47">
        <w:rPr>
          <w:noProof/>
        </w:rPr>
        <w:t>11</w:t>
      </w:r>
    </w:p>
    <w:p w:rsidR="00A83D47" w:rsidRDefault="00A83D47" w:rsidP="00A83D47">
      <w:pPr>
        <w:pStyle w:val="toc0"/>
        <w:keepNext/>
        <w:rPr>
          <w:noProof/>
        </w:rPr>
      </w:pPr>
      <w:r>
        <w:rPr>
          <w:noProof/>
        </w:rPr>
        <w:lastRenderedPageBreak/>
        <w:tab/>
        <w:t>Page</w:t>
      </w:r>
    </w:p>
    <w:p w:rsidR="00A83D47" w:rsidRDefault="00A83D47" w:rsidP="00A83D47">
      <w:pPr>
        <w:pStyle w:val="TOC1"/>
        <w:keepNext/>
        <w:keepLines/>
        <w:ind w:right="992"/>
        <w:rPr>
          <w:rFonts w:asciiTheme="minorHAnsi" w:eastAsiaTheme="minorEastAsia" w:hAnsiTheme="minorHAnsi" w:cstheme="minorBidi"/>
          <w:noProof/>
          <w:sz w:val="22"/>
          <w:szCs w:val="22"/>
          <w:lang w:val="en-US" w:eastAsia="zh-CN"/>
        </w:rPr>
      </w:pPr>
      <w:r>
        <w:rPr>
          <w:noProof/>
        </w:rPr>
        <w:t>Appendix I</w:t>
      </w:r>
      <w:r>
        <w:rPr>
          <w:noProof/>
          <w:lang w:eastAsia="zh-CN"/>
        </w:rPr>
        <w:t xml:space="preserve"> – </w:t>
      </w:r>
      <w:r>
        <w:rPr>
          <w:noProof/>
        </w:rPr>
        <w:t xml:space="preserve">Overall example traffic model for decomposed </w:t>
      </w:r>
      <w:r w:rsidRPr="00A83D47">
        <w:rPr>
          <w:noProof/>
        </w:rPr>
        <w:t>gateways</w:t>
      </w:r>
      <w:r>
        <w:rPr>
          <w:noProof/>
        </w:rPr>
        <w:tab/>
      </w:r>
      <w:r>
        <w:rPr>
          <w:noProof/>
        </w:rPr>
        <w:tab/>
      </w:r>
      <w:r w:rsidRPr="00A83D47">
        <w:rPr>
          <w:noProof/>
        </w:rPr>
        <w:t>12</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I.1</w:t>
      </w:r>
      <w:r>
        <w:rPr>
          <w:rFonts w:asciiTheme="minorHAnsi" w:eastAsiaTheme="minorEastAsia" w:hAnsiTheme="minorHAnsi" w:cstheme="minorBidi"/>
          <w:noProof/>
          <w:sz w:val="22"/>
          <w:szCs w:val="22"/>
          <w:lang w:val="en-US" w:eastAsia="zh-CN"/>
        </w:rPr>
        <w:tab/>
      </w:r>
      <w:r>
        <w:rPr>
          <w:rFonts w:asciiTheme="minorHAnsi" w:eastAsiaTheme="minorEastAsia" w:hAnsiTheme="minorHAnsi" w:cstheme="minorBidi"/>
          <w:noProof/>
          <w:sz w:val="22"/>
          <w:szCs w:val="22"/>
          <w:lang w:val="en-US" w:eastAsia="zh-CN"/>
        </w:rPr>
        <w:tab/>
      </w:r>
      <w:r w:rsidRPr="00A83D47">
        <w:rPr>
          <w:noProof/>
        </w:rPr>
        <w:t>Overview</w:t>
      </w:r>
      <w:r>
        <w:rPr>
          <w:noProof/>
        </w:rPr>
        <w:tab/>
      </w:r>
      <w:r>
        <w:rPr>
          <w:noProof/>
        </w:rPr>
        <w:tab/>
      </w:r>
      <w:r w:rsidRPr="00A83D47">
        <w:rPr>
          <w:noProof/>
        </w:rPr>
        <w:t>12</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I.2</w:t>
      </w:r>
      <w:r>
        <w:rPr>
          <w:rFonts w:asciiTheme="minorHAnsi" w:eastAsiaTheme="minorEastAsia" w:hAnsiTheme="minorHAnsi" w:cstheme="minorBidi"/>
          <w:noProof/>
          <w:sz w:val="22"/>
          <w:szCs w:val="22"/>
          <w:lang w:val="en-US" w:eastAsia="zh-CN"/>
        </w:rPr>
        <w:tab/>
      </w:r>
      <w:r>
        <w:rPr>
          <w:rFonts w:asciiTheme="minorHAnsi" w:eastAsiaTheme="minorEastAsia" w:hAnsiTheme="minorHAnsi" w:cstheme="minorBidi"/>
          <w:noProof/>
          <w:sz w:val="22"/>
          <w:szCs w:val="22"/>
          <w:lang w:val="en-US" w:eastAsia="zh-CN"/>
        </w:rPr>
        <w:tab/>
      </w:r>
      <w:r>
        <w:rPr>
          <w:noProof/>
        </w:rPr>
        <w:t xml:space="preserve">Traffic processing stages – Model </w:t>
      </w:r>
      <w:r w:rsidRPr="00A83D47">
        <w:rPr>
          <w:noProof/>
        </w:rPr>
        <w:t>subcomponents</w:t>
      </w:r>
      <w:r>
        <w:rPr>
          <w:noProof/>
        </w:rPr>
        <w:tab/>
      </w:r>
      <w:r>
        <w:rPr>
          <w:noProof/>
        </w:rPr>
        <w:tab/>
      </w:r>
      <w:r w:rsidRPr="00A83D47">
        <w:rPr>
          <w:noProof/>
        </w:rPr>
        <w:t>14</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Appendix II</w:t>
      </w:r>
      <w:r>
        <w:rPr>
          <w:noProof/>
          <w:lang w:eastAsia="zh-CN"/>
        </w:rPr>
        <w:t xml:space="preserve"> – </w:t>
      </w:r>
      <w:r>
        <w:rPr>
          <w:noProof/>
        </w:rPr>
        <w:t xml:space="preserve">Use of ECN in the context of ETS </w:t>
      </w:r>
      <w:r w:rsidRPr="00A83D47">
        <w:rPr>
          <w:noProof/>
        </w:rPr>
        <w:t>traffic</w:t>
      </w:r>
      <w:r>
        <w:rPr>
          <w:noProof/>
        </w:rPr>
        <w:tab/>
      </w:r>
      <w:r>
        <w:rPr>
          <w:noProof/>
        </w:rPr>
        <w:tab/>
      </w:r>
      <w:r w:rsidRPr="00A83D47">
        <w:rPr>
          <w:noProof/>
        </w:rPr>
        <w:t>16</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II.1</w:t>
      </w:r>
      <w:r>
        <w:rPr>
          <w:rFonts w:asciiTheme="minorHAnsi" w:eastAsiaTheme="minorEastAsia" w:hAnsiTheme="minorHAnsi" w:cstheme="minorBidi"/>
          <w:noProof/>
          <w:sz w:val="22"/>
          <w:szCs w:val="22"/>
          <w:lang w:val="en-US" w:eastAsia="zh-CN"/>
        </w:rPr>
        <w:tab/>
      </w:r>
      <w:r w:rsidRPr="00A83D47">
        <w:rPr>
          <w:noProof/>
        </w:rPr>
        <w:t>Introduction</w:t>
      </w:r>
      <w:r>
        <w:rPr>
          <w:noProof/>
        </w:rPr>
        <w:tab/>
      </w:r>
      <w:r>
        <w:rPr>
          <w:noProof/>
        </w:rPr>
        <w:tab/>
      </w:r>
      <w:r w:rsidRPr="00A83D47">
        <w:rPr>
          <w:noProof/>
        </w:rPr>
        <w:t>16</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II.2</w:t>
      </w:r>
      <w:r>
        <w:rPr>
          <w:rFonts w:asciiTheme="minorHAnsi" w:eastAsiaTheme="minorEastAsia" w:hAnsiTheme="minorHAnsi" w:cstheme="minorBidi"/>
          <w:noProof/>
          <w:sz w:val="22"/>
          <w:szCs w:val="22"/>
          <w:lang w:val="en-US" w:eastAsia="zh-CN"/>
        </w:rPr>
        <w:tab/>
      </w:r>
      <w:r>
        <w:rPr>
          <w:noProof/>
        </w:rPr>
        <w:t xml:space="preserve">Use case </w:t>
      </w:r>
      <w:r w:rsidRPr="00A83D47">
        <w:rPr>
          <w:noProof/>
        </w:rPr>
        <w:t>examples</w:t>
      </w:r>
      <w:r>
        <w:rPr>
          <w:noProof/>
        </w:rPr>
        <w:tab/>
      </w:r>
      <w:r>
        <w:rPr>
          <w:noProof/>
        </w:rPr>
        <w:tab/>
      </w:r>
      <w:r w:rsidRPr="00A83D47">
        <w:rPr>
          <w:noProof/>
        </w:rPr>
        <w:t>17</w:t>
      </w:r>
    </w:p>
    <w:p w:rsidR="00A83D47" w:rsidRPr="00A83D47" w:rsidRDefault="00A83D47" w:rsidP="00A83D47">
      <w:pPr>
        <w:pStyle w:val="TOC2"/>
        <w:ind w:right="992"/>
        <w:rPr>
          <w:rFonts w:asciiTheme="minorHAnsi" w:eastAsiaTheme="minorEastAsia" w:hAnsiTheme="minorHAnsi" w:cstheme="minorBidi"/>
          <w:noProof/>
          <w:sz w:val="22"/>
          <w:szCs w:val="22"/>
          <w:lang w:val="fr-CH" w:eastAsia="zh-CN"/>
        </w:rPr>
      </w:pPr>
      <w:r w:rsidRPr="00A83D47">
        <w:rPr>
          <w:noProof/>
          <w:lang w:val="fr-CH"/>
        </w:rPr>
        <w:t>II.3</w:t>
      </w:r>
      <w:r w:rsidRPr="00A83D47">
        <w:rPr>
          <w:rFonts w:asciiTheme="minorHAnsi" w:eastAsiaTheme="minorEastAsia" w:hAnsiTheme="minorHAnsi" w:cstheme="minorBidi"/>
          <w:noProof/>
          <w:sz w:val="22"/>
          <w:szCs w:val="22"/>
          <w:lang w:val="fr-CH" w:eastAsia="zh-CN"/>
        </w:rPr>
        <w:tab/>
      </w:r>
      <w:r w:rsidRPr="00A83D47">
        <w:rPr>
          <w:noProof/>
          <w:lang w:val="fr-CH"/>
        </w:rPr>
        <w:t>Observations</w:t>
      </w:r>
      <w:r w:rsidRPr="00A83D47">
        <w:rPr>
          <w:noProof/>
          <w:lang w:val="fr-CH"/>
        </w:rPr>
        <w:tab/>
      </w:r>
      <w:r w:rsidRPr="00A83D47">
        <w:rPr>
          <w:noProof/>
          <w:lang w:val="fr-CH"/>
        </w:rPr>
        <w:tab/>
        <w:t>19</w:t>
      </w:r>
    </w:p>
    <w:p w:rsidR="00A83D47" w:rsidRPr="00A83D47" w:rsidRDefault="00A83D47" w:rsidP="00A83D47">
      <w:pPr>
        <w:pStyle w:val="TOC1"/>
        <w:ind w:right="992"/>
        <w:rPr>
          <w:rFonts w:asciiTheme="minorHAnsi" w:eastAsiaTheme="minorEastAsia" w:hAnsiTheme="minorHAnsi" w:cstheme="minorBidi"/>
          <w:noProof/>
          <w:sz w:val="22"/>
          <w:szCs w:val="22"/>
          <w:lang w:val="fr-CH" w:eastAsia="zh-CN"/>
        </w:rPr>
      </w:pPr>
      <w:r w:rsidRPr="00A83D47">
        <w:rPr>
          <w:noProof/>
          <w:lang w:val="fr-CH"/>
        </w:rPr>
        <w:t>Bibliography</w:t>
      </w:r>
      <w:r w:rsidRPr="00A83D47">
        <w:rPr>
          <w:noProof/>
          <w:lang w:val="fr-CH"/>
        </w:rPr>
        <w:tab/>
      </w:r>
      <w:r w:rsidRPr="00A83D47">
        <w:rPr>
          <w:noProof/>
          <w:lang w:val="fr-CH"/>
        </w:rPr>
        <w:tab/>
        <w:t>21</w:t>
      </w:r>
    </w:p>
    <w:p w:rsidR="000B283A" w:rsidRDefault="000B283A" w:rsidP="00A83D47">
      <w:pPr>
        <w:rPr>
          <w:lang w:val="fr-CH"/>
        </w:rPr>
      </w:pPr>
    </w:p>
    <w:p w:rsidR="00A83D47" w:rsidRPr="00513288" w:rsidRDefault="00A83D47" w:rsidP="00513288">
      <w:pPr>
        <w:rPr>
          <w:lang w:val="fr-CH"/>
        </w:rPr>
      </w:pPr>
    </w:p>
    <w:p w:rsidR="000B283A" w:rsidRPr="00513288" w:rsidRDefault="000B283A" w:rsidP="000B283A">
      <w:pPr>
        <w:rPr>
          <w:lang w:val="fr-CH"/>
        </w:rPr>
      </w:pPr>
    </w:p>
    <w:p w:rsidR="000B283A" w:rsidRPr="00513288" w:rsidRDefault="000B283A">
      <w:pPr>
        <w:rPr>
          <w:lang w:val="fr-CH"/>
        </w:rPr>
      </w:pPr>
    </w:p>
    <w:p w:rsidR="00B46FF3" w:rsidRPr="00513288" w:rsidRDefault="00B46FF3" w:rsidP="000B283A">
      <w:pPr>
        <w:pStyle w:val="Headingb"/>
        <w:rPr>
          <w:lang w:val="fr-CH"/>
        </w:rPr>
      </w:pPr>
      <w:bookmarkStart w:id="29" w:name="_Toc368224322"/>
      <w:bookmarkStart w:id="30" w:name="_Toc368225060"/>
      <w:bookmarkStart w:id="31" w:name="_Toc368225416"/>
      <w:r w:rsidRPr="00513288">
        <w:rPr>
          <w:lang w:val="fr-CH"/>
        </w:rPr>
        <w:br w:type="page"/>
      </w:r>
      <w:bookmarkEnd w:id="29"/>
      <w:bookmarkEnd w:id="30"/>
      <w:bookmarkEnd w:id="31"/>
    </w:p>
    <w:p w:rsidR="00B46FF3" w:rsidRPr="00513288" w:rsidRDefault="00B46FF3">
      <w:pPr>
        <w:rPr>
          <w:b/>
          <w:bCs/>
          <w:lang w:val="fr-CH"/>
        </w:rPr>
        <w:sectPr w:rsidR="00B46FF3" w:rsidRPr="00513288">
          <w:headerReference w:type="default" r:id="rId20"/>
          <w:pgSz w:w="11907" w:h="16834"/>
          <w:pgMar w:top="1134" w:right="1134" w:bottom="1134" w:left="1134" w:header="567" w:footer="567" w:gutter="0"/>
          <w:paperSrc w:first="15" w:other="15"/>
          <w:pgNumType w:fmt="lowerRoman"/>
          <w:cols w:space="720"/>
          <w:docGrid w:linePitch="326"/>
        </w:sectPr>
      </w:pPr>
    </w:p>
    <w:p w:rsidR="009F5377" w:rsidRPr="00513288" w:rsidRDefault="009F5377" w:rsidP="009F5377">
      <w:pPr>
        <w:pStyle w:val="RecNo"/>
        <w:rPr>
          <w:lang w:val="fr-CH"/>
        </w:rPr>
      </w:pPr>
      <w:bookmarkStart w:id="32" w:name="p1rectexte"/>
      <w:bookmarkEnd w:id="32"/>
      <w:r w:rsidRPr="00513288">
        <w:rPr>
          <w:lang w:val="fr-CH"/>
        </w:rPr>
        <w:lastRenderedPageBreak/>
        <w:t>Recommendation ITU-T H.248.81</w:t>
      </w:r>
    </w:p>
    <w:p w:rsidR="009F5377" w:rsidRPr="009618AE" w:rsidRDefault="00513288" w:rsidP="000B283A">
      <w:pPr>
        <w:pStyle w:val="Rectitle"/>
      </w:pPr>
      <w:r w:rsidRPr="009618AE">
        <w:t xml:space="preserve">Gateway control protocol: Guidelines on the use of the international </w:t>
      </w:r>
      <w:r>
        <w:br/>
      </w:r>
      <w:r w:rsidRPr="009618AE">
        <w:t xml:space="preserve">emergency preference scheme (IEPS) call indicator </w:t>
      </w:r>
      <w:r>
        <w:br/>
      </w:r>
      <w:r w:rsidRPr="009618AE">
        <w:t>and priority indicator in ITU-T H.248 profiles</w:t>
      </w:r>
    </w:p>
    <w:p w:rsidR="000B283A" w:rsidRPr="009618AE" w:rsidRDefault="000B283A" w:rsidP="000B283A">
      <w:pPr>
        <w:pStyle w:val="AnnexNoTitle"/>
      </w:pPr>
      <w:bookmarkStart w:id="33" w:name="_Toc354040421"/>
      <w:bookmarkStart w:id="34" w:name="_Toc363641726"/>
      <w:r w:rsidRPr="009618AE">
        <w:t xml:space="preserve">Amendment </w:t>
      </w:r>
      <w:r w:rsidR="00CE6342">
        <w:t>2</w:t>
      </w:r>
      <w:r w:rsidRPr="009618AE">
        <w:br/>
      </w:r>
      <w:r w:rsidRPr="009618AE">
        <w:br/>
      </w:r>
      <w:bookmarkEnd w:id="33"/>
      <w:bookmarkEnd w:id="34"/>
      <w:proofErr w:type="spellStart"/>
      <w:r w:rsidR="00CE6342" w:rsidRPr="00CE6342">
        <w:t>DiffServ</w:t>
      </w:r>
      <w:proofErr w:type="spellEnd"/>
      <w:r w:rsidR="00CE6342" w:rsidRPr="00CE6342">
        <w:t xml:space="preserve"> </w:t>
      </w:r>
      <w:r w:rsidR="00811A7A">
        <w:t>Signalling</w:t>
      </w:r>
      <w:r w:rsidR="00CE6342" w:rsidRPr="00CE6342">
        <w:t xml:space="preserve"> Approach</w:t>
      </w:r>
    </w:p>
    <w:p w:rsidR="009F5377" w:rsidRPr="009618AE" w:rsidRDefault="009F5377" w:rsidP="009F5377">
      <w:pPr>
        <w:pStyle w:val="Heading1"/>
      </w:pPr>
      <w:bookmarkStart w:id="35" w:name="_Toc288570148"/>
      <w:bookmarkStart w:id="36" w:name="_Toc296946560"/>
      <w:bookmarkStart w:id="37" w:name="_Toc315074896"/>
      <w:bookmarkStart w:id="38" w:name="_Toc346632561"/>
      <w:bookmarkStart w:id="39" w:name="_Toc354040422"/>
      <w:bookmarkStart w:id="40" w:name="_Toc363641727"/>
      <w:r w:rsidRPr="009618AE">
        <w:t>1</w:t>
      </w:r>
      <w:r w:rsidRPr="009618AE">
        <w:tab/>
        <w:t>Scope</w:t>
      </w:r>
      <w:bookmarkEnd w:id="35"/>
      <w:bookmarkEnd w:id="36"/>
      <w:bookmarkEnd w:id="37"/>
      <w:bookmarkEnd w:id="38"/>
      <w:bookmarkEnd w:id="39"/>
      <w:bookmarkEnd w:id="40"/>
    </w:p>
    <w:p w:rsidR="009F5377" w:rsidRPr="009618AE" w:rsidRDefault="009F5377" w:rsidP="009F5377">
      <w:r w:rsidRPr="009618AE">
        <w:t xml:space="preserve">[ITU-T H.248.1] defines the </w:t>
      </w:r>
      <w:r w:rsidRPr="009618AE">
        <w:rPr>
          <w:lang w:eastAsia="zh-CN"/>
        </w:rPr>
        <w:t>international emergency preference scheme</w:t>
      </w:r>
      <w:r w:rsidRPr="009618AE">
        <w:t xml:space="preserve"> (IEPS) call indicator and priority indicator in support of priority services, e.g., the emergency telecommunications service (ETS) and the multimedia priority service (MPS). Use of the IEPS call indicator and priority indicator, as defined in [ITU-T H.248.1], satisfies the ETS requirements of indicating an ETS context and carrying the priority level.</w:t>
      </w:r>
    </w:p>
    <w:p w:rsidR="009F5377" w:rsidRPr="009618AE" w:rsidRDefault="009F5377" w:rsidP="009F5377">
      <w:r w:rsidRPr="009618AE">
        <w:t xml:space="preserve">Any prioritization of ITU-T H.248 procedures in the media gateway controller (MGC) and the transport of ITU-T H.248 control signalling towards the media gateway (MG) </w:t>
      </w:r>
      <w:proofErr w:type="gramStart"/>
      <w:r w:rsidRPr="009618AE">
        <w:t>is</w:t>
      </w:r>
      <w:proofErr w:type="gramEnd"/>
      <w:r w:rsidRPr="009618AE">
        <w:t xml:space="preserve"> based on the identification of ETS.</w:t>
      </w:r>
    </w:p>
    <w:p w:rsidR="009F5377" w:rsidRPr="009618AE" w:rsidRDefault="009F5377" w:rsidP="009F5377">
      <w:r w:rsidRPr="009618AE">
        <w:t>The IEPS call indicator, identifying an ETS call/session, indicates to the MG that the context is an ETS context and enables prioritization of ITU-T H.248 control signalling once received. In addition, it enables prioritized resource allocation in the MG for an ETS context.</w:t>
      </w:r>
    </w:p>
    <w:p w:rsidR="009F5377" w:rsidRPr="009618AE" w:rsidRDefault="009F5377" w:rsidP="009F5377">
      <w:r w:rsidRPr="009618AE">
        <w:t xml:space="preserve">The priority indicator, carrying the priority level, provides the MG with a means to distinguish different priority handling of resources on the MG when ETS is used. </w:t>
      </w:r>
    </w:p>
    <w:p w:rsidR="009F5377" w:rsidRPr="009618AE" w:rsidRDefault="009F5377" w:rsidP="009F5377">
      <w:r w:rsidRPr="009618AE">
        <w:t>This Recommendation provides guidelines on the use of the IEPS call indicator and priority indicator in ITU-T H.248 profiles for [ITU-T H.323] and NGN systems. These guidelines may be used by other standards development organizations (SDOs) when defining their ITU-T H.248.1 profiles in support of priority services (e.g., ETS and the MPS). Further details on how these guidelines are used by other networks are outside the scope of this Recommendation. It is up to other SDOs to decide their use when defining their profiles.</w:t>
      </w:r>
    </w:p>
    <w:p w:rsidR="009F5377" w:rsidRPr="009618AE" w:rsidRDefault="009F5377" w:rsidP="009F5377">
      <w:r w:rsidRPr="009618AE">
        <w:t>ETS and IEPS are defined in [ITU-T E.107] and [ITU-T E.106], respectively. ETS and IEPS involve authority-to-authority communication. The emergency indicator, as defined in [ITU</w:t>
      </w:r>
      <w:r w:rsidRPr="009618AE">
        <w:noBreakHyphen/>
        <w:t xml:space="preserve">T H.248.1], is used for identification of emergency calls (i.e., individual-to-authority communication). The IEPS call indicator is used for the identification of a priority call/session (e.g., ETS call/session, IEPS call/session), allowing differentiation from an emergency call/session. The specification of profile procedures for the emergency indicator is outside the scope of this Recommendation. </w:t>
      </w:r>
    </w:p>
    <w:p w:rsidR="009F5377" w:rsidRPr="009618AE" w:rsidRDefault="009F5377" w:rsidP="009F5377">
      <w:r w:rsidRPr="009618AE">
        <w:t>National regulators may implement ETS in various ways. This Recommendation describes an implementation where the IEPS call indicator and priority indicator are supported.</w:t>
      </w:r>
      <w:ins w:id="41" w:author="ACS2" w:date="2014-03-02T19:42:00Z">
        <w:r w:rsidR="00A434D4">
          <w:t xml:space="preserve"> In addition, it </w:t>
        </w:r>
      </w:ins>
      <w:ins w:id="42" w:author="ACS2" w:date="2014-03-02T19:43:00Z">
        <w:r w:rsidR="00A434D4">
          <w:t>describes</w:t>
        </w:r>
        <w:r w:rsidR="00A434D4" w:rsidRPr="00A434D4">
          <w:t xml:space="preserve"> the </w:t>
        </w:r>
        <w:proofErr w:type="spellStart"/>
        <w:r w:rsidR="00A434D4" w:rsidRPr="00A434D4">
          <w:t>DiffServ</w:t>
        </w:r>
        <w:proofErr w:type="spellEnd"/>
        <w:r w:rsidR="00A434D4" w:rsidRPr="00A434D4">
          <w:t xml:space="preserve"> </w:t>
        </w:r>
      </w:ins>
      <w:ins w:id="43" w:author="ACS2" w:date="2014-03-03T18:09:00Z">
        <w:r w:rsidR="00EA4956">
          <w:t xml:space="preserve">signalling </w:t>
        </w:r>
      </w:ins>
      <w:ins w:id="44" w:author="ACS2" w:date="2014-03-02T19:44:00Z">
        <w:r w:rsidR="00A434D4">
          <w:t xml:space="preserve">[ITU-T H.248.52] </w:t>
        </w:r>
      </w:ins>
      <w:ins w:id="45" w:author="ACS2" w:date="2014-03-03T18:09:00Z">
        <w:r w:rsidR="00EA4956">
          <w:t>approach</w:t>
        </w:r>
      </w:ins>
      <w:ins w:id="46" w:author="ACS2" w:date="2014-03-02T19:44:00Z">
        <w:r w:rsidR="00A434D4">
          <w:t xml:space="preserve"> for</w:t>
        </w:r>
        <w:r w:rsidR="00A434D4" w:rsidRPr="00A434D4">
          <w:t xml:space="preserve"> marking </w:t>
        </w:r>
      </w:ins>
      <w:ins w:id="47" w:author="ACS2" w:date="2014-03-02T19:45:00Z">
        <w:r w:rsidR="00A434D4">
          <w:t>ETS</w:t>
        </w:r>
      </w:ins>
      <w:ins w:id="48" w:author="ACS2" w:date="2014-03-02T19:44:00Z">
        <w:r w:rsidR="00A434D4" w:rsidRPr="00A434D4">
          <w:t xml:space="preserve"> calls</w:t>
        </w:r>
      </w:ins>
      <w:ins w:id="49" w:author="ACS2" w:date="2014-03-03T18:09:00Z">
        <w:r w:rsidR="00EA4956">
          <w:t>/sessions</w:t>
        </w:r>
      </w:ins>
      <w:ins w:id="50" w:author="ACS2" w:date="2014-03-02T19:45:00Z">
        <w:r w:rsidR="00A434D4">
          <w:t>.</w:t>
        </w:r>
      </w:ins>
    </w:p>
    <w:p w:rsidR="009F5377" w:rsidRPr="009618AE" w:rsidRDefault="009F5377" w:rsidP="009F5377">
      <w:pPr>
        <w:pStyle w:val="Note"/>
      </w:pPr>
      <w:r w:rsidRPr="009618AE">
        <w:t>NOTE 1 – National, regional or local emergency and public safety services, where an individual from the general public is seeking assistance (i.e., individual-to-authority communication), are outside the scope of this Recommendation.</w:t>
      </w:r>
    </w:p>
    <w:p w:rsidR="009F5377" w:rsidRPr="009618AE" w:rsidRDefault="009F5377" w:rsidP="009F5377">
      <w:pPr>
        <w:pStyle w:val="Note"/>
      </w:pPr>
      <w:r w:rsidRPr="009618AE">
        <w:t>NOTE 2 – [b-ITU-T Q-Sup.53] provides the signalling requirements to support the IEPS. It is also applicable for ITU-T H.248 entities, but does not indicate any requirement in addition to clause 7.</w:t>
      </w:r>
    </w:p>
    <w:p w:rsidR="009F5377" w:rsidRPr="009618AE" w:rsidRDefault="009F5377" w:rsidP="009F5377">
      <w:pPr>
        <w:pStyle w:val="Note"/>
      </w:pPr>
      <w:r w:rsidRPr="009618AE">
        <w:lastRenderedPageBreak/>
        <w:t>NOTE 3 – [b-ITU-T Q-Sup.57] provides the signalling requirements to support the ETS in IP networks. It is also applicable for ITU-T H.248 entities, but does not indicate any requirement in addition to clause 7.</w:t>
      </w:r>
    </w:p>
    <w:p w:rsidR="009F5377" w:rsidRPr="009618AE" w:rsidRDefault="009F5377" w:rsidP="009F5377">
      <w:pPr>
        <w:pStyle w:val="Heading1"/>
      </w:pPr>
      <w:bookmarkStart w:id="51" w:name="_Toc288570149"/>
      <w:bookmarkStart w:id="52" w:name="_Toc296946561"/>
      <w:bookmarkStart w:id="53" w:name="_Toc315074897"/>
      <w:bookmarkStart w:id="54" w:name="_Toc346632562"/>
      <w:bookmarkStart w:id="55" w:name="_Toc354040423"/>
      <w:bookmarkStart w:id="56" w:name="_Toc363641728"/>
      <w:r w:rsidRPr="009618AE">
        <w:t>2</w:t>
      </w:r>
      <w:r w:rsidRPr="009618AE">
        <w:tab/>
        <w:t>References</w:t>
      </w:r>
      <w:bookmarkEnd w:id="51"/>
      <w:bookmarkEnd w:id="52"/>
      <w:bookmarkEnd w:id="53"/>
      <w:bookmarkEnd w:id="54"/>
      <w:bookmarkEnd w:id="55"/>
      <w:bookmarkEnd w:id="56"/>
    </w:p>
    <w:p w:rsidR="009F5377" w:rsidRPr="009618AE" w:rsidRDefault="00463496" w:rsidP="00F12416">
      <w:r w:rsidRPr="009618A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9F5377" w:rsidRPr="009618AE" w:rsidRDefault="009F5377" w:rsidP="00463496">
      <w:pPr>
        <w:pStyle w:val="Reftext"/>
        <w:ind w:left="2880" w:hanging="2880"/>
      </w:pPr>
      <w:r w:rsidRPr="009618AE">
        <w:t>[ITU-T E.106]</w:t>
      </w:r>
      <w:r w:rsidRPr="009618AE">
        <w:tab/>
      </w:r>
      <w:r w:rsidR="00463496" w:rsidRPr="009618AE">
        <w:tab/>
      </w:r>
      <w:r w:rsidR="00463496" w:rsidRPr="009618AE">
        <w:tab/>
      </w:r>
      <w:r w:rsidRPr="009618AE">
        <w:t xml:space="preserve">Recommendation ITU-T E.106 (2003), </w:t>
      </w:r>
      <w:r w:rsidRPr="009618AE">
        <w:rPr>
          <w:i/>
          <w:iCs/>
        </w:rPr>
        <w:t>International Emergency Preference Scheme (IEPS) for disaster relief operations.</w:t>
      </w:r>
    </w:p>
    <w:p w:rsidR="009F5377" w:rsidRPr="009618AE" w:rsidRDefault="009F5377" w:rsidP="00463496">
      <w:pPr>
        <w:pStyle w:val="Reftext"/>
        <w:ind w:left="2880" w:hanging="2880"/>
      </w:pPr>
      <w:r w:rsidRPr="009618AE">
        <w:t>[ITU-T E.107]</w:t>
      </w:r>
      <w:r w:rsidRPr="009618AE">
        <w:tab/>
      </w:r>
      <w:r w:rsidR="00463496" w:rsidRPr="009618AE">
        <w:tab/>
      </w:r>
      <w:r w:rsidR="00463496" w:rsidRPr="009618AE">
        <w:tab/>
      </w:r>
      <w:r w:rsidRPr="009618AE">
        <w:t xml:space="preserve">Recommendation ITU-T E.107 (2007), </w:t>
      </w:r>
      <w:r w:rsidRPr="009618AE">
        <w:rPr>
          <w:i/>
          <w:iCs/>
        </w:rPr>
        <w:t>Emergency Telecommunications Service (ETS) and interconnection framework for national implementations of ETS.</w:t>
      </w:r>
    </w:p>
    <w:p w:rsidR="009F5377" w:rsidRPr="009618AE" w:rsidRDefault="009F5377" w:rsidP="00463496">
      <w:pPr>
        <w:pStyle w:val="Reftext"/>
        <w:ind w:left="2880" w:hanging="2880"/>
      </w:pPr>
      <w:r w:rsidRPr="009618AE">
        <w:t>[ITU-T H.225.0]</w:t>
      </w:r>
      <w:r w:rsidRPr="009618AE">
        <w:tab/>
      </w:r>
      <w:r w:rsidR="00463496" w:rsidRPr="009618AE">
        <w:tab/>
      </w:r>
      <w:r w:rsidRPr="009618AE">
        <w:t xml:space="preserve">Recommendation ITU-T H.225.0 (2009), </w:t>
      </w:r>
      <w:r w:rsidRPr="009618AE">
        <w:rPr>
          <w:i/>
          <w:iCs/>
        </w:rPr>
        <w:t xml:space="preserve">Call signalling protocols and media stream </w:t>
      </w:r>
      <w:proofErr w:type="spellStart"/>
      <w:r w:rsidRPr="009618AE">
        <w:rPr>
          <w:i/>
          <w:iCs/>
        </w:rPr>
        <w:t>packetization</w:t>
      </w:r>
      <w:proofErr w:type="spellEnd"/>
      <w:r w:rsidRPr="009618AE">
        <w:rPr>
          <w:i/>
          <w:iCs/>
        </w:rPr>
        <w:t xml:space="preserve"> for packet-based multimedia communication systems.</w:t>
      </w:r>
    </w:p>
    <w:p w:rsidR="009F5377" w:rsidRPr="009618AE" w:rsidRDefault="009F5377" w:rsidP="00463496">
      <w:pPr>
        <w:pStyle w:val="Reftext"/>
        <w:ind w:left="2880" w:hanging="2880"/>
        <w:rPr>
          <w:i/>
          <w:iCs/>
        </w:rPr>
      </w:pPr>
      <w:r w:rsidRPr="009618AE">
        <w:t>[ITU-T H.248.1]</w:t>
      </w:r>
      <w:r w:rsidRPr="009618AE">
        <w:tab/>
      </w:r>
      <w:r w:rsidR="00463496" w:rsidRPr="009618AE">
        <w:tab/>
      </w:r>
      <w:r w:rsidRPr="009618AE">
        <w:t>Recommendation ITU-T H.248.1 (</w:t>
      </w:r>
      <w:del w:id="57" w:author="TSB" w:date="2013-04-03T18:15:00Z">
        <w:r w:rsidRPr="009618AE" w:rsidDel="007C3D3E">
          <w:delText>2005</w:delText>
        </w:r>
      </w:del>
      <w:ins w:id="58" w:author="TSB" w:date="2013-04-03T18:15:00Z">
        <w:r w:rsidRPr="009618AE">
          <w:t>2013</w:t>
        </w:r>
      </w:ins>
      <w:r w:rsidRPr="009618AE">
        <w:t xml:space="preserve">), </w:t>
      </w:r>
      <w:r w:rsidRPr="009618AE">
        <w:rPr>
          <w:i/>
          <w:iCs/>
        </w:rPr>
        <w:t xml:space="preserve">Gateway control protocol: Version 3, including its Amendment 2 </w:t>
      </w:r>
      <w:r w:rsidRPr="009618AE">
        <w:t>(2009)</w:t>
      </w:r>
      <w:r w:rsidRPr="009618AE">
        <w:rPr>
          <w:i/>
          <w:iCs/>
        </w:rPr>
        <w:t>.</w:t>
      </w:r>
    </w:p>
    <w:p w:rsidR="009F5377" w:rsidRPr="009618AE" w:rsidRDefault="009F5377" w:rsidP="00463496">
      <w:pPr>
        <w:pStyle w:val="Reftext"/>
        <w:ind w:left="2880" w:hanging="2880"/>
      </w:pPr>
      <w:r w:rsidRPr="009618AE">
        <w:t>[ITU-T H.248.4]</w:t>
      </w:r>
      <w:r w:rsidRPr="009618AE">
        <w:tab/>
      </w:r>
      <w:r w:rsidR="00463496" w:rsidRPr="009618AE">
        <w:tab/>
      </w:r>
      <w:r w:rsidRPr="009618AE">
        <w:t xml:space="preserve">Recommendation ITU-T H.248.4 (2009), </w:t>
      </w:r>
      <w:r w:rsidRPr="009618AE">
        <w:rPr>
          <w:i/>
          <w:iCs/>
        </w:rPr>
        <w:t>Gateway control protocol: Transport over Stream Control Transmission Protocol (SCTP).</w:t>
      </w:r>
    </w:p>
    <w:p w:rsidR="009F5377" w:rsidRPr="009618AE" w:rsidRDefault="009F5377" w:rsidP="00463496">
      <w:pPr>
        <w:pStyle w:val="Reftext"/>
        <w:ind w:left="2880" w:hanging="2880"/>
      </w:pPr>
      <w:r w:rsidRPr="009618AE">
        <w:t>[ITU-T H.248.10]</w:t>
      </w:r>
      <w:r w:rsidRPr="009618AE">
        <w:tab/>
      </w:r>
      <w:r w:rsidR="00463496" w:rsidRPr="009618AE">
        <w:tab/>
      </w:r>
      <w:r w:rsidRPr="009618AE">
        <w:t xml:space="preserve">Recommendation ITU-T H.248.10 (2001), </w:t>
      </w:r>
      <w:r w:rsidRPr="009618AE">
        <w:rPr>
          <w:i/>
          <w:iCs/>
        </w:rPr>
        <w:t>Gateway control protocol: Media gateway resource congestion handling package.</w:t>
      </w:r>
    </w:p>
    <w:p w:rsidR="009F5377" w:rsidRPr="009618AE" w:rsidRDefault="009F5377" w:rsidP="00463496">
      <w:pPr>
        <w:pStyle w:val="Reftext"/>
        <w:ind w:left="2880" w:hanging="2880"/>
      </w:pPr>
      <w:r w:rsidRPr="009618AE">
        <w:t>[ITU-T H.248.11]</w:t>
      </w:r>
      <w:r w:rsidRPr="009618AE">
        <w:tab/>
      </w:r>
      <w:r w:rsidR="00463496" w:rsidRPr="009618AE">
        <w:tab/>
      </w:r>
      <w:r w:rsidRPr="009618AE">
        <w:t xml:space="preserve">Recommendation ITU-T H.248.11 (2013), </w:t>
      </w:r>
      <w:r w:rsidRPr="009618AE">
        <w:rPr>
          <w:i/>
          <w:iCs/>
        </w:rPr>
        <w:t>Gateway control protocol: Media gateway overload control package.</w:t>
      </w:r>
    </w:p>
    <w:p w:rsidR="009F5377" w:rsidRPr="009618AE" w:rsidRDefault="009F5377" w:rsidP="00463496">
      <w:pPr>
        <w:pStyle w:val="Reftext"/>
        <w:ind w:left="2880" w:hanging="2880"/>
      </w:pPr>
      <w:r w:rsidRPr="009618AE">
        <w:t>[ITU-T H.248.32]</w:t>
      </w:r>
      <w:r w:rsidRPr="009618AE">
        <w:tab/>
      </w:r>
      <w:r w:rsidR="00463496" w:rsidRPr="009618AE">
        <w:tab/>
      </w:r>
      <w:r w:rsidRPr="009618AE">
        <w:t xml:space="preserve">Recommendation ITU-T H.248.32 (2013), </w:t>
      </w:r>
      <w:r w:rsidRPr="009618AE">
        <w:rPr>
          <w:i/>
          <w:iCs/>
        </w:rPr>
        <w:t>Gateway control protocol: Detailed congestion reporting package.</w:t>
      </w:r>
    </w:p>
    <w:p w:rsidR="009F5377" w:rsidRPr="00513288" w:rsidRDefault="009F5377" w:rsidP="00463496">
      <w:pPr>
        <w:pStyle w:val="Reftext"/>
        <w:ind w:left="2880" w:hanging="2880"/>
        <w:rPr>
          <w:lang w:val="fr-CH"/>
        </w:rPr>
      </w:pPr>
      <w:r w:rsidRPr="00513288">
        <w:rPr>
          <w:lang w:val="fr-CH"/>
        </w:rPr>
        <w:t>[ITU-T H.248.52]</w:t>
      </w:r>
      <w:r w:rsidRPr="00513288">
        <w:rPr>
          <w:lang w:val="fr-CH"/>
        </w:rPr>
        <w:tab/>
      </w:r>
      <w:r w:rsidR="00463496" w:rsidRPr="00513288">
        <w:rPr>
          <w:lang w:val="fr-CH"/>
        </w:rPr>
        <w:tab/>
      </w:r>
      <w:r w:rsidRPr="00513288">
        <w:rPr>
          <w:lang w:val="fr-CH"/>
        </w:rPr>
        <w:t xml:space="preserve">Recommendation ITU-T H.248.52 (2008), </w:t>
      </w:r>
      <w:r w:rsidRPr="00513288">
        <w:rPr>
          <w:i/>
          <w:iCs/>
          <w:lang w:val="fr-CH"/>
        </w:rPr>
        <w:t>Gateway control protocol: QoS support packages.</w:t>
      </w:r>
    </w:p>
    <w:p w:rsidR="009F5377" w:rsidRPr="00513288" w:rsidRDefault="009F5377" w:rsidP="00463496">
      <w:pPr>
        <w:pStyle w:val="Reftext"/>
        <w:ind w:left="2880" w:hanging="2880"/>
        <w:rPr>
          <w:lang w:val="fr-CH"/>
        </w:rPr>
      </w:pPr>
      <w:r w:rsidRPr="00513288">
        <w:rPr>
          <w:lang w:val="fr-CH"/>
        </w:rPr>
        <w:t>[ITU-T H.248.54]</w:t>
      </w:r>
      <w:r w:rsidRPr="00513288">
        <w:rPr>
          <w:lang w:val="fr-CH"/>
        </w:rPr>
        <w:tab/>
      </w:r>
      <w:r w:rsidR="00463496" w:rsidRPr="00513288">
        <w:rPr>
          <w:lang w:val="fr-CH"/>
        </w:rPr>
        <w:tab/>
      </w:r>
      <w:r w:rsidRPr="00513288">
        <w:rPr>
          <w:lang w:val="fr-CH"/>
        </w:rPr>
        <w:t xml:space="preserve">Recommendation ITU-T H.248.54 (2007), </w:t>
      </w:r>
      <w:r w:rsidRPr="00513288">
        <w:rPr>
          <w:i/>
          <w:iCs/>
          <w:lang w:val="fr-CH"/>
        </w:rPr>
        <w:t>Gateway control protocol: MPLS support package.</w:t>
      </w:r>
    </w:p>
    <w:p w:rsidR="009F5377" w:rsidRPr="00513288" w:rsidRDefault="009F5377" w:rsidP="00463496">
      <w:pPr>
        <w:pStyle w:val="Reftext"/>
        <w:ind w:left="2880" w:hanging="2880"/>
        <w:rPr>
          <w:i/>
          <w:iCs/>
          <w:lang w:val="fr-CH"/>
        </w:rPr>
      </w:pPr>
      <w:r w:rsidRPr="00513288">
        <w:rPr>
          <w:lang w:val="fr-CH"/>
        </w:rPr>
        <w:t>[ITU-T H.248.56]</w:t>
      </w:r>
      <w:r w:rsidRPr="00513288">
        <w:rPr>
          <w:lang w:val="fr-CH"/>
        </w:rPr>
        <w:tab/>
      </w:r>
      <w:r w:rsidR="00463496" w:rsidRPr="00513288">
        <w:rPr>
          <w:lang w:val="fr-CH"/>
        </w:rPr>
        <w:tab/>
      </w:r>
      <w:r w:rsidRPr="00513288">
        <w:rPr>
          <w:lang w:val="fr-CH"/>
        </w:rPr>
        <w:t xml:space="preserve">Recommendation ITU-T H.248.56 (2007), </w:t>
      </w:r>
      <w:r w:rsidRPr="00513288">
        <w:rPr>
          <w:i/>
          <w:iCs/>
          <w:lang w:val="fr-CH"/>
        </w:rPr>
        <w:t>Gateway control protocol: Packages for virtual private network support.</w:t>
      </w:r>
    </w:p>
    <w:p w:rsidR="009F5377" w:rsidRPr="00513288" w:rsidRDefault="009F5377" w:rsidP="00463496">
      <w:pPr>
        <w:pStyle w:val="Reftext"/>
        <w:ind w:left="2880" w:hanging="2880"/>
        <w:rPr>
          <w:lang w:val="fr-CH"/>
        </w:rPr>
      </w:pPr>
      <w:r w:rsidRPr="00513288">
        <w:rPr>
          <w:lang w:val="fr-CH"/>
        </w:rPr>
        <w:t>[ITU-T H.248.63]</w:t>
      </w:r>
      <w:r w:rsidRPr="00513288">
        <w:rPr>
          <w:lang w:val="fr-CH"/>
        </w:rPr>
        <w:tab/>
      </w:r>
      <w:r w:rsidR="00463496" w:rsidRPr="00513288">
        <w:rPr>
          <w:lang w:val="fr-CH"/>
        </w:rPr>
        <w:tab/>
      </w:r>
      <w:r w:rsidRPr="00513288">
        <w:rPr>
          <w:lang w:val="fr-CH"/>
        </w:rPr>
        <w:t xml:space="preserve">Recommendation ITU-T H.248.63 (2009), </w:t>
      </w:r>
      <w:r w:rsidRPr="00513288">
        <w:rPr>
          <w:i/>
          <w:iCs/>
          <w:lang w:val="fr-CH"/>
        </w:rPr>
        <w:t>Gateway control protocol: Resource management packages.</w:t>
      </w:r>
    </w:p>
    <w:p w:rsidR="009F5377" w:rsidRPr="00513288" w:rsidRDefault="009F5377" w:rsidP="00463496">
      <w:pPr>
        <w:pStyle w:val="Reftext"/>
        <w:ind w:left="2880" w:hanging="2880"/>
        <w:rPr>
          <w:lang w:val="fr-CH"/>
        </w:rPr>
      </w:pPr>
      <w:r w:rsidRPr="00513288">
        <w:rPr>
          <w:lang w:val="fr-CH"/>
        </w:rPr>
        <w:t>[ITU-T H.248.82]</w:t>
      </w:r>
      <w:r w:rsidRPr="00513288">
        <w:rPr>
          <w:lang w:val="fr-CH"/>
        </w:rPr>
        <w:tab/>
      </w:r>
      <w:r w:rsidR="00463496" w:rsidRPr="00513288">
        <w:rPr>
          <w:lang w:val="fr-CH"/>
        </w:rPr>
        <w:tab/>
      </w:r>
      <w:r w:rsidRPr="00513288">
        <w:rPr>
          <w:lang w:val="fr-CH"/>
        </w:rPr>
        <w:t xml:space="preserve">Recommendation ITU-T H.248.82 (2013), </w:t>
      </w:r>
      <w:r w:rsidRPr="00513288">
        <w:rPr>
          <w:i/>
          <w:iCs/>
          <w:lang w:val="fr-CH"/>
        </w:rPr>
        <w:t>Gateway control protocol: Explicit congestion notification support.</w:t>
      </w:r>
    </w:p>
    <w:p w:rsidR="009F5377" w:rsidRPr="00513288" w:rsidRDefault="009F5377" w:rsidP="00463496">
      <w:pPr>
        <w:pStyle w:val="Reftext"/>
        <w:ind w:left="2880" w:hanging="2880"/>
        <w:rPr>
          <w:lang w:val="fr-CH"/>
        </w:rPr>
      </w:pPr>
      <w:r w:rsidRPr="00513288">
        <w:rPr>
          <w:lang w:val="fr-CH"/>
        </w:rPr>
        <w:t>[ITU-T H.323]</w:t>
      </w:r>
      <w:r w:rsidRPr="00513288">
        <w:rPr>
          <w:lang w:val="fr-CH"/>
        </w:rPr>
        <w:tab/>
      </w:r>
      <w:r w:rsidR="00463496" w:rsidRPr="00513288">
        <w:rPr>
          <w:lang w:val="fr-CH"/>
        </w:rPr>
        <w:tab/>
      </w:r>
      <w:r w:rsidR="00463496" w:rsidRPr="00513288">
        <w:rPr>
          <w:lang w:val="fr-CH"/>
        </w:rPr>
        <w:tab/>
      </w:r>
      <w:r w:rsidRPr="00513288">
        <w:rPr>
          <w:lang w:val="fr-CH"/>
        </w:rPr>
        <w:t xml:space="preserve">Recommendation ITU-T H.323 (2009), </w:t>
      </w:r>
      <w:r w:rsidRPr="00513288">
        <w:rPr>
          <w:i/>
          <w:iCs/>
          <w:lang w:val="fr-CH"/>
        </w:rPr>
        <w:t>Packet-based multimedia communications systems</w:t>
      </w:r>
      <w:r w:rsidRPr="00513288">
        <w:rPr>
          <w:lang w:val="fr-CH"/>
        </w:rPr>
        <w:t>.</w:t>
      </w:r>
    </w:p>
    <w:p w:rsidR="009F5377" w:rsidRPr="00513288" w:rsidRDefault="009F5377" w:rsidP="00463496">
      <w:pPr>
        <w:pStyle w:val="Reftext"/>
        <w:ind w:left="2880" w:hanging="2880"/>
        <w:rPr>
          <w:lang w:val="fr-CH"/>
        </w:rPr>
      </w:pPr>
      <w:r w:rsidRPr="00513288">
        <w:rPr>
          <w:lang w:val="fr-CH"/>
        </w:rPr>
        <w:t>[ITU-T Q.1950]</w:t>
      </w:r>
      <w:r w:rsidRPr="00513288">
        <w:rPr>
          <w:lang w:val="fr-CH"/>
        </w:rPr>
        <w:tab/>
      </w:r>
      <w:r w:rsidR="00463496" w:rsidRPr="00513288">
        <w:rPr>
          <w:lang w:val="fr-CH"/>
        </w:rPr>
        <w:tab/>
      </w:r>
      <w:r w:rsidR="00463496" w:rsidRPr="00513288">
        <w:rPr>
          <w:lang w:val="fr-CH"/>
        </w:rPr>
        <w:tab/>
      </w:r>
      <w:r w:rsidRPr="00513288">
        <w:rPr>
          <w:lang w:val="fr-CH"/>
        </w:rPr>
        <w:t xml:space="preserve">Recommendation ITU-T Q.1950 (2002), </w:t>
      </w:r>
      <w:r w:rsidRPr="00513288">
        <w:rPr>
          <w:i/>
          <w:iCs/>
          <w:lang w:val="fr-CH"/>
        </w:rPr>
        <w:t>Bearer independent call bearer control protocol</w:t>
      </w:r>
      <w:r w:rsidRPr="00513288">
        <w:rPr>
          <w:lang w:val="fr-CH"/>
        </w:rPr>
        <w:t>.</w:t>
      </w:r>
    </w:p>
    <w:p w:rsidR="009F5377" w:rsidRPr="009618AE" w:rsidRDefault="009F5377" w:rsidP="00463496">
      <w:pPr>
        <w:pStyle w:val="Reftext"/>
        <w:ind w:left="2880" w:hanging="2880"/>
      </w:pPr>
      <w:r w:rsidRPr="009618AE">
        <w:lastRenderedPageBreak/>
        <w:t>[ITU-T Q.1950 Amd.1]</w:t>
      </w:r>
      <w:r w:rsidRPr="009618AE">
        <w:tab/>
        <w:t xml:space="preserve">Recommendation ITU-T Q.1950 (2002) Amendment 1 (2006), </w:t>
      </w:r>
      <w:r w:rsidRPr="009618AE">
        <w:rPr>
          <w:i/>
          <w:iCs/>
        </w:rPr>
        <w:t>New Annex G – Call bearer control – International Emergency Preference Scheme.</w:t>
      </w:r>
    </w:p>
    <w:p w:rsidR="009F5377" w:rsidRPr="009618AE" w:rsidRDefault="009F5377" w:rsidP="009F5377">
      <w:pPr>
        <w:pStyle w:val="Heading1"/>
      </w:pPr>
      <w:bookmarkStart w:id="59" w:name="_Toc171235215"/>
      <w:bookmarkStart w:id="60" w:name="_Toc288570150"/>
      <w:bookmarkStart w:id="61" w:name="_Toc296946562"/>
      <w:bookmarkStart w:id="62" w:name="_Toc315074898"/>
      <w:bookmarkStart w:id="63" w:name="_Toc346632563"/>
      <w:bookmarkStart w:id="64" w:name="_Toc354040424"/>
      <w:bookmarkStart w:id="65" w:name="_Toc363641729"/>
      <w:r w:rsidRPr="009618AE">
        <w:t>3</w:t>
      </w:r>
      <w:r w:rsidRPr="009618AE">
        <w:tab/>
        <w:t>Definitions</w:t>
      </w:r>
      <w:bookmarkEnd w:id="59"/>
      <w:bookmarkEnd w:id="60"/>
      <w:bookmarkEnd w:id="61"/>
      <w:bookmarkEnd w:id="62"/>
      <w:bookmarkEnd w:id="63"/>
      <w:bookmarkEnd w:id="64"/>
      <w:bookmarkEnd w:id="65"/>
    </w:p>
    <w:p w:rsidR="009F5377" w:rsidRPr="009618AE" w:rsidRDefault="009F5377" w:rsidP="009F5377">
      <w:pPr>
        <w:pStyle w:val="Heading2"/>
      </w:pPr>
      <w:bookmarkStart w:id="66" w:name="_Toc246393182"/>
      <w:bookmarkStart w:id="67" w:name="_Toc246393485"/>
      <w:bookmarkStart w:id="68" w:name="_Toc246394068"/>
      <w:bookmarkStart w:id="69" w:name="_Toc246394132"/>
      <w:bookmarkStart w:id="70" w:name="_Toc251972486"/>
      <w:bookmarkStart w:id="71" w:name="_Toc288570151"/>
      <w:bookmarkStart w:id="72" w:name="_Toc296946563"/>
      <w:bookmarkStart w:id="73" w:name="_Toc315074899"/>
      <w:bookmarkStart w:id="74" w:name="_Toc346632564"/>
      <w:bookmarkStart w:id="75" w:name="_Toc354040425"/>
      <w:bookmarkStart w:id="76" w:name="_Toc363641730"/>
      <w:bookmarkStart w:id="77" w:name="_Toc246393183"/>
      <w:bookmarkStart w:id="78" w:name="_Toc246393486"/>
      <w:bookmarkStart w:id="79" w:name="_Toc246394069"/>
      <w:bookmarkStart w:id="80" w:name="_Toc246394133"/>
      <w:bookmarkStart w:id="81" w:name="_Toc251972487"/>
      <w:bookmarkStart w:id="82" w:name="_Toc171235218"/>
      <w:r w:rsidRPr="009618AE">
        <w:t>3.1</w:t>
      </w:r>
      <w:r w:rsidRPr="009618AE">
        <w:tab/>
        <w:t>Terms defined elsewhere</w:t>
      </w:r>
      <w:bookmarkEnd w:id="66"/>
      <w:bookmarkEnd w:id="67"/>
      <w:bookmarkEnd w:id="68"/>
      <w:bookmarkEnd w:id="69"/>
      <w:bookmarkEnd w:id="70"/>
      <w:bookmarkEnd w:id="71"/>
      <w:bookmarkEnd w:id="72"/>
      <w:bookmarkEnd w:id="73"/>
      <w:bookmarkEnd w:id="74"/>
      <w:bookmarkEnd w:id="75"/>
      <w:bookmarkEnd w:id="76"/>
    </w:p>
    <w:p w:rsidR="009F5377" w:rsidRPr="009618AE" w:rsidRDefault="009F5377" w:rsidP="009F5377">
      <w:r w:rsidRPr="009618AE">
        <w:t>This Recommendation uses the following term defined elsewhere:</w:t>
      </w:r>
    </w:p>
    <w:p w:rsidR="009F5377" w:rsidRPr="009618AE" w:rsidRDefault="009F5377" w:rsidP="009F5377">
      <w:r w:rsidRPr="009618AE">
        <w:rPr>
          <w:b/>
          <w:bCs/>
        </w:rPr>
        <w:t>3.1.1</w:t>
      </w:r>
      <w:r w:rsidRPr="009618AE">
        <w:rPr>
          <w:b/>
          <w:bCs/>
        </w:rPr>
        <w:tab/>
      </w:r>
      <w:proofErr w:type="gramStart"/>
      <w:r w:rsidRPr="009618AE">
        <w:rPr>
          <w:b/>
          <w:bCs/>
        </w:rPr>
        <w:t>emergency</w:t>
      </w:r>
      <w:proofErr w:type="gramEnd"/>
      <w:r w:rsidRPr="009618AE">
        <w:rPr>
          <w:b/>
          <w:bCs/>
        </w:rPr>
        <w:t xml:space="preserve"> telecommunications service (ETS) </w:t>
      </w:r>
      <w:r w:rsidRPr="009618AE">
        <w:t>[ITU-T E.107]: A national service providing priority telecommunications to the ETS authorized users in times of disaster and emergencies.</w:t>
      </w:r>
    </w:p>
    <w:p w:rsidR="009F5377" w:rsidRPr="009618AE" w:rsidRDefault="009F5377" w:rsidP="009F5377">
      <w:pPr>
        <w:pStyle w:val="Heading2"/>
      </w:pPr>
      <w:bookmarkStart w:id="83" w:name="_Toc288570152"/>
      <w:bookmarkStart w:id="84" w:name="_Toc296946564"/>
      <w:bookmarkStart w:id="85" w:name="_Toc315074900"/>
      <w:bookmarkStart w:id="86" w:name="_Toc346632565"/>
      <w:bookmarkStart w:id="87" w:name="_Toc354040426"/>
      <w:bookmarkStart w:id="88" w:name="_Toc363641731"/>
      <w:r w:rsidRPr="009618AE">
        <w:t>3.2</w:t>
      </w:r>
      <w:r w:rsidRPr="009618AE">
        <w:tab/>
        <w:t>Terms defined in this Recommendation</w:t>
      </w:r>
      <w:bookmarkEnd w:id="77"/>
      <w:bookmarkEnd w:id="78"/>
      <w:bookmarkEnd w:id="79"/>
      <w:bookmarkEnd w:id="80"/>
      <w:bookmarkEnd w:id="81"/>
      <w:bookmarkEnd w:id="83"/>
      <w:bookmarkEnd w:id="84"/>
      <w:bookmarkEnd w:id="85"/>
      <w:bookmarkEnd w:id="86"/>
      <w:bookmarkEnd w:id="87"/>
      <w:bookmarkEnd w:id="88"/>
    </w:p>
    <w:p w:rsidR="009F5377" w:rsidRPr="009618AE" w:rsidRDefault="009F5377" w:rsidP="00F12416">
      <w:r w:rsidRPr="009618AE">
        <w:t>This Recommendation defines the following term:</w:t>
      </w:r>
    </w:p>
    <w:p w:rsidR="009F5377" w:rsidRPr="009618AE" w:rsidRDefault="009F5377" w:rsidP="009F5377">
      <w:r w:rsidRPr="009618AE">
        <w:rPr>
          <w:b/>
          <w:bCs/>
        </w:rPr>
        <w:t>3.2.1</w:t>
      </w:r>
      <w:r w:rsidRPr="009618AE">
        <w:rPr>
          <w:b/>
          <w:bCs/>
        </w:rPr>
        <w:tab/>
        <w:t>subject to profile specification</w:t>
      </w:r>
      <w:r w:rsidRPr="009618AE">
        <w:t>: When used, this term indicates that the ITU-T H.248 profile template section requires further specification by a profile specification.</w:t>
      </w:r>
    </w:p>
    <w:p w:rsidR="009F5377" w:rsidRPr="009618AE" w:rsidRDefault="009F5377" w:rsidP="009F5377">
      <w:pPr>
        <w:pStyle w:val="Heading1"/>
      </w:pPr>
      <w:bookmarkStart w:id="89" w:name="_Toc288570153"/>
      <w:bookmarkStart w:id="90" w:name="_Toc296946565"/>
      <w:bookmarkStart w:id="91" w:name="_Toc315074901"/>
      <w:bookmarkStart w:id="92" w:name="_Toc346632566"/>
      <w:bookmarkStart w:id="93" w:name="_Toc354040427"/>
      <w:bookmarkStart w:id="94" w:name="_Toc363641732"/>
      <w:r w:rsidRPr="009618AE">
        <w:t>4</w:t>
      </w:r>
      <w:r w:rsidRPr="009618AE">
        <w:tab/>
        <w:t>Abbreviations and acronyms</w:t>
      </w:r>
      <w:bookmarkEnd w:id="82"/>
      <w:bookmarkEnd w:id="89"/>
      <w:bookmarkEnd w:id="90"/>
      <w:bookmarkEnd w:id="91"/>
      <w:bookmarkEnd w:id="92"/>
      <w:bookmarkEnd w:id="93"/>
      <w:bookmarkEnd w:id="94"/>
    </w:p>
    <w:p w:rsidR="009F5377" w:rsidRPr="009618AE" w:rsidRDefault="009F5377" w:rsidP="009F5377">
      <w:r w:rsidRPr="009618AE">
        <w:t>This Recommendation uses the following abbreviations:</w:t>
      </w:r>
    </w:p>
    <w:p w:rsidR="00463496" w:rsidRPr="00513288" w:rsidRDefault="00463496" w:rsidP="005C1B6C">
      <w:pPr>
        <w:tabs>
          <w:tab w:val="clear" w:pos="794"/>
        </w:tabs>
        <w:rPr>
          <w:lang w:val="fr-CH"/>
        </w:rPr>
      </w:pPr>
      <w:r w:rsidRPr="00513288">
        <w:rPr>
          <w:lang w:val="fr-CH"/>
        </w:rPr>
        <w:t>AQM</w:t>
      </w:r>
      <w:r w:rsidRPr="00513288">
        <w:rPr>
          <w:lang w:val="fr-CH"/>
        </w:rPr>
        <w:tab/>
        <w:t xml:space="preserve">Active </w:t>
      </w:r>
      <w:r w:rsidR="005C1B6C" w:rsidRPr="00513288">
        <w:rPr>
          <w:lang w:val="fr-CH"/>
        </w:rPr>
        <w:t>Q</w:t>
      </w:r>
      <w:r w:rsidRPr="00513288">
        <w:rPr>
          <w:lang w:val="fr-CH"/>
        </w:rPr>
        <w:t xml:space="preserve">ueue </w:t>
      </w:r>
      <w:r w:rsidR="005C1B6C" w:rsidRPr="00513288">
        <w:rPr>
          <w:lang w:val="fr-CH"/>
        </w:rPr>
        <w:t>M</w:t>
      </w:r>
      <w:r w:rsidRPr="00513288">
        <w:rPr>
          <w:lang w:val="fr-CH"/>
        </w:rPr>
        <w:t>anagement</w:t>
      </w:r>
    </w:p>
    <w:p w:rsidR="00463496" w:rsidRPr="00513288" w:rsidRDefault="00463496" w:rsidP="00463496">
      <w:pPr>
        <w:tabs>
          <w:tab w:val="clear" w:pos="794"/>
        </w:tabs>
        <w:rPr>
          <w:lang w:val="fr-CH"/>
        </w:rPr>
      </w:pPr>
      <w:r w:rsidRPr="00513288">
        <w:rPr>
          <w:lang w:val="fr-CH"/>
        </w:rPr>
        <w:t>DSCP</w:t>
      </w:r>
      <w:r w:rsidRPr="00513288">
        <w:rPr>
          <w:lang w:val="fr-CH"/>
        </w:rPr>
        <w:tab/>
        <w:t>DiffServ Code Point</w:t>
      </w:r>
    </w:p>
    <w:p w:rsidR="00463496" w:rsidRPr="009618AE" w:rsidRDefault="00463496" w:rsidP="005C1B6C">
      <w:pPr>
        <w:tabs>
          <w:tab w:val="clear" w:pos="794"/>
        </w:tabs>
      </w:pPr>
      <w:r w:rsidRPr="009618AE">
        <w:t>ECN</w:t>
      </w:r>
      <w:r w:rsidRPr="009618AE">
        <w:tab/>
        <w:t xml:space="preserve">Explicit </w:t>
      </w:r>
      <w:r w:rsidR="005C1B6C">
        <w:t>C</w:t>
      </w:r>
      <w:r w:rsidRPr="009618AE">
        <w:t xml:space="preserve">ongestion </w:t>
      </w:r>
      <w:r w:rsidR="005C1B6C">
        <w:t>N</w:t>
      </w:r>
      <w:r w:rsidRPr="009618AE">
        <w:t>otification</w:t>
      </w:r>
    </w:p>
    <w:p w:rsidR="00463496" w:rsidRPr="009618AE" w:rsidRDefault="00463496" w:rsidP="00463496">
      <w:pPr>
        <w:tabs>
          <w:tab w:val="clear" w:pos="794"/>
        </w:tabs>
      </w:pPr>
      <w:r w:rsidRPr="009618AE">
        <w:t>ETS</w:t>
      </w:r>
      <w:r w:rsidRPr="009618AE">
        <w:tab/>
        <w:t>Emergency Telecommunications Service</w:t>
      </w:r>
    </w:p>
    <w:p w:rsidR="00463496" w:rsidRPr="009618AE" w:rsidRDefault="00463496" w:rsidP="005C1B6C">
      <w:pPr>
        <w:tabs>
          <w:tab w:val="clear" w:pos="794"/>
        </w:tabs>
      </w:pPr>
      <w:proofErr w:type="spellStart"/>
      <w:r w:rsidRPr="009618AE">
        <w:t>GoS</w:t>
      </w:r>
      <w:proofErr w:type="spellEnd"/>
      <w:r w:rsidRPr="009618AE">
        <w:tab/>
        <w:t xml:space="preserve">Grade of </w:t>
      </w:r>
      <w:r w:rsidR="005C1B6C">
        <w:t>S</w:t>
      </w:r>
      <w:r w:rsidRPr="009618AE">
        <w:t>ervice</w:t>
      </w:r>
    </w:p>
    <w:p w:rsidR="00463496" w:rsidRPr="009618AE" w:rsidRDefault="00463496" w:rsidP="00463496">
      <w:pPr>
        <w:tabs>
          <w:tab w:val="clear" w:pos="794"/>
        </w:tabs>
      </w:pPr>
      <w:r w:rsidRPr="009618AE">
        <w:t>IEPS</w:t>
      </w:r>
      <w:r w:rsidRPr="009618AE">
        <w:tab/>
      </w:r>
      <w:r w:rsidRPr="009618AE">
        <w:rPr>
          <w:lang w:eastAsia="zh-CN"/>
        </w:rPr>
        <w:t>International Emergency Preference Scheme</w:t>
      </w:r>
    </w:p>
    <w:p w:rsidR="00463496" w:rsidRPr="009618AE" w:rsidRDefault="00463496" w:rsidP="00463496">
      <w:pPr>
        <w:tabs>
          <w:tab w:val="clear" w:pos="794"/>
        </w:tabs>
        <w:rPr>
          <w:lang w:eastAsia="zh-CN"/>
        </w:rPr>
      </w:pPr>
      <w:r w:rsidRPr="009618AE">
        <w:t>IP</w:t>
      </w:r>
      <w:r w:rsidRPr="009618AE">
        <w:tab/>
      </w:r>
      <w:r w:rsidRPr="009618AE">
        <w:rPr>
          <w:lang w:eastAsia="zh-CN"/>
        </w:rPr>
        <w:t>Internet Protocol</w:t>
      </w:r>
    </w:p>
    <w:p w:rsidR="00463496" w:rsidRPr="009618AE" w:rsidRDefault="00463496" w:rsidP="005C1B6C">
      <w:pPr>
        <w:tabs>
          <w:tab w:val="clear" w:pos="794"/>
        </w:tabs>
        <w:rPr>
          <w:lang w:eastAsia="zh-CN"/>
        </w:rPr>
      </w:pPr>
      <w:r w:rsidRPr="009618AE">
        <w:rPr>
          <w:lang w:eastAsia="zh-CN"/>
        </w:rPr>
        <w:t>IPDV</w:t>
      </w:r>
      <w:r w:rsidRPr="009618AE">
        <w:rPr>
          <w:lang w:eastAsia="zh-CN"/>
        </w:rPr>
        <w:tab/>
        <w:t xml:space="preserve">IP Packet </w:t>
      </w:r>
      <w:r w:rsidR="005C1B6C">
        <w:rPr>
          <w:lang w:eastAsia="zh-CN"/>
        </w:rPr>
        <w:t>D</w:t>
      </w:r>
      <w:r w:rsidRPr="009618AE">
        <w:rPr>
          <w:lang w:eastAsia="zh-CN"/>
        </w:rPr>
        <w:t xml:space="preserve">elay </w:t>
      </w:r>
      <w:r w:rsidR="005C1B6C">
        <w:rPr>
          <w:lang w:eastAsia="zh-CN"/>
        </w:rPr>
        <w:t>V</w:t>
      </w:r>
      <w:r w:rsidRPr="009618AE">
        <w:rPr>
          <w:lang w:eastAsia="zh-CN"/>
        </w:rPr>
        <w:t>ariation</w:t>
      </w:r>
    </w:p>
    <w:p w:rsidR="00463496" w:rsidRPr="009618AE" w:rsidRDefault="00463496" w:rsidP="005C1B6C">
      <w:pPr>
        <w:tabs>
          <w:tab w:val="clear" w:pos="794"/>
        </w:tabs>
        <w:rPr>
          <w:lang w:eastAsia="zh-CN"/>
        </w:rPr>
      </w:pPr>
      <w:r w:rsidRPr="009618AE">
        <w:rPr>
          <w:lang w:eastAsia="zh-CN"/>
        </w:rPr>
        <w:t>IPLR</w:t>
      </w:r>
      <w:r w:rsidRPr="009618AE">
        <w:rPr>
          <w:lang w:eastAsia="zh-CN"/>
        </w:rPr>
        <w:tab/>
        <w:t xml:space="preserve">IP Packet </w:t>
      </w:r>
      <w:r w:rsidR="005C1B6C">
        <w:rPr>
          <w:lang w:eastAsia="zh-CN"/>
        </w:rPr>
        <w:t>L</w:t>
      </w:r>
      <w:r w:rsidRPr="009618AE">
        <w:rPr>
          <w:lang w:eastAsia="zh-CN"/>
        </w:rPr>
        <w:t xml:space="preserve">oss </w:t>
      </w:r>
      <w:r w:rsidR="005C1B6C">
        <w:rPr>
          <w:lang w:eastAsia="zh-CN"/>
        </w:rPr>
        <w:t>R</w:t>
      </w:r>
      <w:r w:rsidRPr="009618AE">
        <w:rPr>
          <w:lang w:eastAsia="zh-CN"/>
        </w:rPr>
        <w:t>ate</w:t>
      </w:r>
    </w:p>
    <w:p w:rsidR="00463496" w:rsidRPr="009618AE" w:rsidRDefault="00463496" w:rsidP="00463496">
      <w:pPr>
        <w:tabs>
          <w:tab w:val="clear" w:pos="794"/>
        </w:tabs>
        <w:rPr>
          <w:lang w:eastAsia="zh-CN"/>
        </w:rPr>
      </w:pPr>
      <w:r w:rsidRPr="009618AE">
        <w:t>ISUP</w:t>
      </w:r>
      <w:r w:rsidRPr="009618AE">
        <w:tab/>
      </w:r>
      <w:r w:rsidRPr="009618AE">
        <w:rPr>
          <w:lang w:eastAsia="zh-CN"/>
        </w:rPr>
        <w:t>ISDN User Part</w:t>
      </w:r>
    </w:p>
    <w:p w:rsidR="00463496" w:rsidRPr="009618AE" w:rsidRDefault="00463496" w:rsidP="00463496">
      <w:pPr>
        <w:tabs>
          <w:tab w:val="clear" w:pos="794"/>
        </w:tabs>
        <w:rPr>
          <w:lang w:eastAsia="zh-CN"/>
        </w:rPr>
      </w:pPr>
      <w:r w:rsidRPr="009618AE">
        <w:t>LSP</w:t>
      </w:r>
      <w:r w:rsidRPr="009618AE">
        <w:tab/>
      </w:r>
      <w:r w:rsidRPr="009618AE">
        <w:rPr>
          <w:lang w:eastAsia="zh-CN"/>
        </w:rPr>
        <w:t>Label Switched Path</w:t>
      </w:r>
    </w:p>
    <w:p w:rsidR="00463496" w:rsidRPr="009618AE" w:rsidRDefault="00463496" w:rsidP="00463496">
      <w:pPr>
        <w:tabs>
          <w:tab w:val="clear" w:pos="794"/>
        </w:tabs>
      </w:pPr>
      <w:r w:rsidRPr="009618AE">
        <w:t>LTE</w:t>
      </w:r>
      <w:r w:rsidRPr="009618AE">
        <w:tab/>
        <w:t>Long Term Evolution</w:t>
      </w:r>
    </w:p>
    <w:p w:rsidR="00463496" w:rsidRPr="009618AE" w:rsidRDefault="00463496" w:rsidP="00463496">
      <w:pPr>
        <w:tabs>
          <w:tab w:val="clear" w:pos="794"/>
        </w:tabs>
        <w:rPr>
          <w:lang w:eastAsia="zh-CN"/>
        </w:rPr>
      </w:pPr>
      <w:r w:rsidRPr="009618AE">
        <w:t>Lx</w:t>
      </w:r>
      <w:r w:rsidRPr="009618AE">
        <w:tab/>
      </w:r>
      <w:r w:rsidRPr="009618AE">
        <w:rPr>
          <w:lang w:eastAsia="zh-CN"/>
        </w:rPr>
        <w:t>Layer number</w:t>
      </w:r>
    </w:p>
    <w:p w:rsidR="00463496" w:rsidRPr="009618AE" w:rsidRDefault="00463496" w:rsidP="00463496">
      <w:pPr>
        <w:tabs>
          <w:tab w:val="clear" w:pos="794"/>
        </w:tabs>
        <w:rPr>
          <w:lang w:eastAsia="zh-CN"/>
        </w:rPr>
      </w:pPr>
      <w:r w:rsidRPr="009618AE">
        <w:t>MG</w:t>
      </w:r>
      <w:r w:rsidRPr="009618AE">
        <w:tab/>
      </w:r>
      <w:r w:rsidRPr="009618AE">
        <w:rPr>
          <w:lang w:eastAsia="zh-CN"/>
        </w:rPr>
        <w:t>Media Gateway</w:t>
      </w:r>
    </w:p>
    <w:p w:rsidR="00463496" w:rsidRPr="009618AE" w:rsidRDefault="00463496" w:rsidP="00463496">
      <w:pPr>
        <w:tabs>
          <w:tab w:val="clear" w:pos="794"/>
        </w:tabs>
        <w:rPr>
          <w:lang w:eastAsia="zh-CN"/>
        </w:rPr>
      </w:pPr>
      <w:r w:rsidRPr="009618AE">
        <w:t>MGC</w:t>
      </w:r>
      <w:r w:rsidRPr="009618AE">
        <w:tab/>
      </w:r>
      <w:r w:rsidRPr="009618AE">
        <w:rPr>
          <w:lang w:eastAsia="zh-CN"/>
        </w:rPr>
        <w:t>Media Gateway Controller</w:t>
      </w:r>
    </w:p>
    <w:p w:rsidR="00463496" w:rsidRPr="009618AE" w:rsidRDefault="00463496" w:rsidP="00463496">
      <w:pPr>
        <w:tabs>
          <w:tab w:val="clear" w:pos="794"/>
        </w:tabs>
        <w:rPr>
          <w:lang w:eastAsia="zh-CN"/>
        </w:rPr>
      </w:pPr>
      <w:r w:rsidRPr="009618AE">
        <w:t>MLPP</w:t>
      </w:r>
      <w:r w:rsidRPr="009618AE">
        <w:tab/>
      </w:r>
      <w:r w:rsidRPr="009618AE">
        <w:rPr>
          <w:lang w:eastAsia="zh-CN"/>
        </w:rPr>
        <w:t>Multi-Level Precedence and Pre-emption</w:t>
      </w:r>
    </w:p>
    <w:p w:rsidR="00463496" w:rsidRPr="009618AE" w:rsidRDefault="00463496" w:rsidP="00463496">
      <w:pPr>
        <w:tabs>
          <w:tab w:val="clear" w:pos="794"/>
        </w:tabs>
        <w:rPr>
          <w:lang w:eastAsia="zh-CN"/>
        </w:rPr>
      </w:pPr>
      <w:r w:rsidRPr="009618AE">
        <w:t>MPLS</w:t>
      </w:r>
      <w:r w:rsidRPr="009618AE">
        <w:tab/>
      </w:r>
      <w:r w:rsidRPr="009618AE">
        <w:rPr>
          <w:lang w:eastAsia="zh-CN"/>
        </w:rPr>
        <w:t>Multi-Protocol Label Switching</w:t>
      </w:r>
    </w:p>
    <w:p w:rsidR="00463496" w:rsidRPr="009618AE" w:rsidRDefault="00463496" w:rsidP="00463496">
      <w:pPr>
        <w:tabs>
          <w:tab w:val="clear" w:pos="794"/>
        </w:tabs>
      </w:pPr>
      <w:r w:rsidRPr="009618AE">
        <w:t>MPS</w:t>
      </w:r>
      <w:r w:rsidRPr="009618AE">
        <w:tab/>
        <w:t>Multimedia Priority Service</w:t>
      </w:r>
    </w:p>
    <w:p w:rsidR="00463496" w:rsidRPr="009618AE" w:rsidRDefault="00463496" w:rsidP="00463496">
      <w:pPr>
        <w:tabs>
          <w:tab w:val="clear" w:pos="794"/>
        </w:tabs>
        <w:rPr>
          <w:lang w:eastAsia="zh-CN"/>
        </w:rPr>
      </w:pPr>
      <w:r w:rsidRPr="009618AE">
        <w:t>N/A</w:t>
      </w:r>
      <w:r w:rsidRPr="009618AE">
        <w:tab/>
      </w:r>
      <w:r w:rsidRPr="009618AE">
        <w:rPr>
          <w:lang w:eastAsia="zh-CN"/>
        </w:rPr>
        <w:t>Not Applicable</w:t>
      </w:r>
    </w:p>
    <w:p w:rsidR="00463496" w:rsidRPr="009618AE" w:rsidRDefault="00463496" w:rsidP="00463496">
      <w:pPr>
        <w:tabs>
          <w:tab w:val="clear" w:pos="794"/>
        </w:tabs>
        <w:rPr>
          <w:lang w:eastAsia="zh-CN"/>
        </w:rPr>
      </w:pPr>
      <w:r w:rsidRPr="009618AE">
        <w:t>NGN</w:t>
      </w:r>
      <w:r w:rsidRPr="009618AE">
        <w:tab/>
      </w:r>
      <w:r w:rsidRPr="009618AE">
        <w:rPr>
          <w:lang w:eastAsia="zh-CN"/>
        </w:rPr>
        <w:t>Next Generation Network</w:t>
      </w:r>
    </w:p>
    <w:p w:rsidR="00463496" w:rsidRPr="009618AE" w:rsidRDefault="00463496" w:rsidP="00463496">
      <w:pPr>
        <w:tabs>
          <w:tab w:val="clear" w:pos="794"/>
        </w:tabs>
        <w:rPr>
          <w:lang w:eastAsia="zh-CN"/>
        </w:rPr>
      </w:pPr>
      <w:r w:rsidRPr="009618AE">
        <w:t>PHB</w:t>
      </w:r>
      <w:r w:rsidRPr="009618AE">
        <w:tab/>
      </w:r>
      <w:r w:rsidRPr="009618AE">
        <w:rPr>
          <w:lang w:eastAsia="zh-CN"/>
        </w:rPr>
        <w:t>Per-Hop Behaviour</w:t>
      </w:r>
    </w:p>
    <w:p w:rsidR="00463496" w:rsidRPr="009618AE" w:rsidRDefault="00463496" w:rsidP="005C1B6C">
      <w:pPr>
        <w:tabs>
          <w:tab w:val="clear" w:pos="794"/>
        </w:tabs>
        <w:rPr>
          <w:lang w:eastAsia="zh-CN"/>
        </w:rPr>
      </w:pPr>
      <w:proofErr w:type="spellStart"/>
      <w:r w:rsidRPr="009618AE">
        <w:lastRenderedPageBreak/>
        <w:t>QoE</w:t>
      </w:r>
      <w:proofErr w:type="spellEnd"/>
      <w:r w:rsidRPr="009618AE">
        <w:tab/>
      </w:r>
      <w:r w:rsidRPr="009618AE">
        <w:rPr>
          <w:lang w:eastAsia="zh-CN"/>
        </w:rPr>
        <w:t xml:space="preserve">Quality of </w:t>
      </w:r>
      <w:r w:rsidR="005C1B6C">
        <w:rPr>
          <w:lang w:eastAsia="zh-CN"/>
        </w:rPr>
        <w:t>E</w:t>
      </w:r>
      <w:r w:rsidRPr="009618AE">
        <w:rPr>
          <w:lang w:eastAsia="zh-CN"/>
        </w:rPr>
        <w:t>xperience</w:t>
      </w:r>
    </w:p>
    <w:p w:rsidR="00463496" w:rsidRPr="009618AE" w:rsidRDefault="00463496" w:rsidP="00463496">
      <w:pPr>
        <w:tabs>
          <w:tab w:val="clear" w:pos="794"/>
        </w:tabs>
        <w:rPr>
          <w:lang w:eastAsia="zh-CN"/>
        </w:rPr>
      </w:pPr>
      <w:proofErr w:type="spellStart"/>
      <w:r w:rsidRPr="009618AE">
        <w:t>QoS</w:t>
      </w:r>
      <w:proofErr w:type="spellEnd"/>
      <w:r w:rsidRPr="009618AE">
        <w:tab/>
      </w:r>
      <w:r w:rsidRPr="009618AE">
        <w:rPr>
          <w:lang w:eastAsia="zh-CN"/>
        </w:rPr>
        <w:t>Quality of Service</w:t>
      </w:r>
    </w:p>
    <w:p w:rsidR="00463496" w:rsidRPr="009618AE" w:rsidRDefault="00463496" w:rsidP="00463496">
      <w:pPr>
        <w:tabs>
          <w:tab w:val="clear" w:pos="794"/>
        </w:tabs>
        <w:rPr>
          <w:lang w:eastAsia="zh-CN"/>
        </w:rPr>
      </w:pPr>
      <w:r w:rsidRPr="009618AE">
        <w:t>RPH</w:t>
      </w:r>
      <w:r w:rsidRPr="009618AE">
        <w:tab/>
      </w:r>
      <w:r w:rsidRPr="009618AE">
        <w:rPr>
          <w:lang w:eastAsia="zh-CN"/>
        </w:rPr>
        <w:t>Resource Priority Header</w:t>
      </w:r>
    </w:p>
    <w:p w:rsidR="00463496" w:rsidRPr="009618AE" w:rsidRDefault="00463496" w:rsidP="00463496">
      <w:pPr>
        <w:tabs>
          <w:tab w:val="clear" w:pos="794"/>
        </w:tabs>
        <w:rPr>
          <w:lang w:eastAsia="zh-CN"/>
        </w:rPr>
      </w:pPr>
      <w:r w:rsidRPr="009618AE">
        <w:t>SCTP</w:t>
      </w:r>
      <w:r w:rsidRPr="009618AE">
        <w:tab/>
      </w:r>
      <w:r w:rsidRPr="009618AE">
        <w:rPr>
          <w:lang w:eastAsia="zh-CN"/>
        </w:rPr>
        <w:t>Stream Control Transport Protocol</w:t>
      </w:r>
    </w:p>
    <w:p w:rsidR="00463496" w:rsidRPr="009618AE" w:rsidRDefault="00463496" w:rsidP="00463496">
      <w:pPr>
        <w:tabs>
          <w:tab w:val="clear" w:pos="794"/>
        </w:tabs>
        <w:rPr>
          <w:lang w:eastAsia="zh-CN"/>
        </w:rPr>
      </w:pPr>
      <w:r w:rsidRPr="009618AE">
        <w:t>SDO</w:t>
      </w:r>
      <w:r w:rsidRPr="009618AE">
        <w:tab/>
      </w:r>
      <w:r w:rsidRPr="009618AE">
        <w:rPr>
          <w:lang w:eastAsia="zh-CN"/>
        </w:rPr>
        <w:t>Standard Development Organization</w:t>
      </w:r>
    </w:p>
    <w:p w:rsidR="00463496" w:rsidRPr="009618AE" w:rsidRDefault="00463496" w:rsidP="00463496">
      <w:pPr>
        <w:tabs>
          <w:tab w:val="clear" w:pos="794"/>
        </w:tabs>
        <w:rPr>
          <w:lang w:eastAsia="zh-CN"/>
        </w:rPr>
      </w:pPr>
      <w:r w:rsidRPr="009618AE">
        <w:t>SDP</w:t>
      </w:r>
      <w:r w:rsidRPr="009618AE">
        <w:tab/>
      </w:r>
      <w:r w:rsidRPr="009618AE">
        <w:rPr>
          <w:lang w:eastAsia="zh-CN"/>
        </w:rPr>
        <w:t>Session Description Protocol</w:t>
      </w:r>
    </w:p>
    <w:p w:rsidR="00463496" w:rsidRPr="009618AE" w:rsidRDefault="00463496" w:rsidP="00463496">
      <w:pPr>
        <w:tabs>
          <w:tab w:val="clear" w:pos="794"/>
        </w:tabs>
        <w:rPr>
          <w:lang w:eastAsia="zh-CN"/>
        </w:rPr>
      </w:pPr>
      <w:r w:rsidRPr="009618AE">
        <w:t>SIP</w:t>
      </w:r>
      <w:r w:rsidRPr="009618AE">
        <w:tab/>
      </w:r>
      <w:r w:rsidRPr="009618AE">
        <w:rPr>
          <w:lang w:eastAsia="zh-CN"/>
        </w:rPr>
        <w:t>Session Initiation Protocol</w:t>
      </w:r>
    </w:p>
    <w:p w:rsidR="00463496" w:rsidRPr="009618AE" w:rsidRDefault="00463496" w:rsidP="00463496">
      <w:pPr>
        <w:tabs>
          <w:tab w:val="clear" w:pos="794"/>
        </w:tabs>
        <w:rPr>
          <w:lang w:eastAsia="zh-CN"/>
        </w:rPr>
      </w:pPr>
      <w:r w:rsidRPr="009618AE">
        <w:t>VPN</w:t>
      </w:r>
      <w:r w:rsidRPr="009618AE">
        <w:tab/>
      </w:r>
      <w:r w:rsidRPr="009618AE">
        <w:rPr>
          <w:lang w:eastAsia="zh-CN"/>
        </w:rPr>
        <w:t>Virtual Private Network</w:t>
      </w:r>
    </w:p>
    <w:p w:rsidR="009F5377" w:rsidRPr="009618AE" w:rsidRDefault="009F5377" w:rsidP="009F5377">
      <w:pPr>
        <w:pStyle w:val="Heading1"/>
      </w:pPr>
      <w:bookmarkStart w:id="95" w:name="_Toc171235219"/>
      <w:bookmarkStart w:id="96" w:name="_Toc288570154"/>
      <w:bookmarkStart w:id="97" w:name="_Toc296946566"/>
      <w:bookmarkStart w:id="98" w:name="_Toc315074902"/>
      <w:bookmarkStart w:id="99" w:name="_Toc346632567"/>
      <w:bookmarkStart w:id="100" w:name="_Toc354040428"/>
      <w:bookmarkStart w:id="101" w:name="_Toc363641733"/>
      <w:r w:rsidRPr="009618AE">
        <w:t>5</w:t>
      </w:r>
      <w:r w:rsidRPr="009618AE">
        <w:tab/>
        <w:t>Conventions</w:t>
      </w:r>
      <w:bookmarkEnd w:id="95"/>
      <w:bookmarkEnd w:id="96"/>
      <w:bookmarkEnd w:id="97"/>
      <w:bookmarkEnd w:id="98"/>
      <w:bookmarkEnd w:id="99"/>
      <w:bookmarkEnd w:id="100"/>
      <w:bookmarkEnd w:id="101"/>
    </w:p>
    <w:p w:rsidR="009F5377" w:rsidRPr="009618AE" w:rsidRDefault="009F5377" w:rsidP="009F5377">
      <w:r w:rsidRPr="009618AE">
        <w:t>This Recommendation uses the term "ETS" according to [ITU-T E.107]. When the term "ETS" is used in this Recommendation, it also means other authority-to-authority priority services that may be using terminology other than ETS (e.g., IEPS, MPS, etc.).</w:t>
      </w:r>
    </w:p>
    <w:p w:rsidR="009F5377" w:rsidRPr="009618AE" w:rsidRDefault="009F5377" w:rsidP="009F5377">
      <w:pPr>
        <w:pStyle w:val="Heading1"/>
      </w:pPr>
      <w:bookmarkStart w:id="102" w:name="_Toc288570155"/>
      <w:bookmarkStart w:id="103" w:name="_Toc296946567"/>
      <w:bookmarkStart w:id="104" w:name="_Toc315074903"/>
      <w:bookmarkStart w:id="105" w:name="_Toc346632568"/>
      <w:bookmarkStart w:id="106" w:name="_Toc354040429"/>
      <w:bookmarkStart w:id="107" w:name="_Toc363641734"/>
      <w:r w:rsidRPr="009618AE">
        <w:t>6</w:t>
      </w:r>
      <w:r w:rsidRPr="009618AE">
        <w:tab/>
        <w:t>Relation to other ITU-T Recommendations</w:t>
      </w:r>
      <w:bookmarkEnd w:id="102"/>
      <w:bookmarkEnd w:id="103"/>
      <w:bookmarkEnd w:id="104"/>
      <w:bookmarkEnd w:id="105"/>
      <w:bookmarkEnd w:id="106"/>
      <w:bookmarkEnd w:id="107"/>
    </w:p>
    <w:p w:rsidR="009F5377" w:rsidRPr="009618AE" w:rsidRDefault="009F5377" w:rsidP="00463496">
      <w:r w:rsidRPr="009618AE">
        <w:t>The purpose of this clause is to identify possible relations (or not) to other ITU</w:t>
      </w:r>
      <w:r w:rsidR="00463496" w:rsidRPr="009618AE">
        <w:noBreakHyphen/>
      </w:r>
      <w:r w:rsidRPr="009618AE">
        <w:t>T</w:t>
      </w:r>
      <w:r w:rsidR="00463496" w:rsidRPr="009618AE">
        <w:t> </w:t>
      </w:r>
      <w:r w:rsidRPr="009618AE">
        <w:t>Recommendations and past work on ITU-T H.248 profiles.</w:t>
      </w:r>
    </w:p>
    <w:p w:rsidR="009F5377" w:rsidRPr="009618AE" w:rsidRDefault="009F5377" w:rsidP="009F5377">
      <w:pPr>
        <w:pStyle w:val="Heading2"/>
      </w:pPr>
      <w:bookmarkStart w:id="108" w:name="_Toc288570156"/>
      <w:bookmarkStart w:id="109" w:name="_Toc296946568"/>
      <w:bookmarkStart w:id="110" w:name="_Toc315074904"/>
      <w:bookmarkStart w:id="111" w:name="_Toc346632569"/>
      <w:bookmarkStart w:id="112" w:name="_Toc354040430"/>
      <w:bookmarkStart w:id="113" w:name="_Toc363641735"/>
      <w:r w:rsidRPr="009618AE">
        <w:t>6.1</w:t>
      </w:r>
      <w:r w:rsidRPr="009618AE">
        <w:tab/>
        <w:t>Recommendation ITU-T E.106: International emergency preference scheme for disaster relief operations</w:t>
      </w:r>
      <w:bookmarkEnd w:id="108"/>
      <w:bookmarkEnd w:id="109"/>
      <w:bookmarkEnd w:id="110"/>
      <w:bookmarkEnd w:id="111"/>
      <w:bookmarkEnd w:id="112"/>
      <w:bookmarkEnd w:id="113"/>
    </w:p>
    <w:p w:rsidR="009F5377" w:rsidRPr="009618AE" w:rsidRDefault="009F5377" w:rsidP="009F5377">
      <w:r w:rsidRPr="009618AE">
        <w:t>There is a link between [ITU-T E.106] and [ITU-T E.107] by a reference from [ITU-T E.107], clause 7, item e) to [ITU-T E.106], indicating that "</w:t>
      </w:r>
      <w:r w:rsidRPr="009618AE">
        <w:rPr>
          <w:i/>
          <w:iCs/>
        </w:rPr>
        <w:t>IEPS could be used in such a scenario for interconnection of ETS national implementations</w:t>
      </w:r>
      <w:r w:rsidRPr="009618AE">
        <w:t>".</w:t>
      </w:r>
    </w:p>
    <w:p w:rsidR="009F5377" w:rsidRPr="009618AE" w:rsidRDefault="009F5377" w:rsidP="009F5377">
      <w:pPr>
        <w:pStyle w:val="Heading2"/>
      </w:pPr>
      <w:bookmarkStart w:id="114" w:name="_Toc288570157"/>
      <w:bookmarkStart w:id="115" w:name="_Toc296946569"/>
      <w:bookmarkStart w:id="116" w:name="_Toc315074905"/>
      <w:bookmarkStart w:id="117" w:name="_Toc346632570"/>
      <w:bookmarkStart w:id="118" w:name="_Toc354040431"/>
      <w:bookmarkStart w:id="119" w:name="_Toc363641736"/>
      <w:r w:rsidRPr="009618AE">
        <w:t>6.2</w:t>
      </w:r>
      <w:r w:rsidRPr="009618AE">
        <w:tab/>
        <w:t>Recommendation ITU-T Q.1950 Annex F: Call bearer control – Emergency call indication</w:t>
      </w:r>
      <w:bookmarkEnd w:id="114"/>
      <w:bookmarkEnd w:id="115"/>
      <w:bookmarkEnd w:id="116"/>
      <w:bookmarkEnd w:id="117"/>
      <w:bookmarkEnd w:id="118"/>
      <w:bookmarkEnd w:id="119"/>
    </w:p>
    <w:p w:rsidR="009F5377" w:rsidRPr="009618AE" w:rsidRDefault="009F5377" w:rsidP="009F5377">
      <w:r w:rsidRPr="009618AE">
        <w:t xml:space="preserve">[ITU-T Q.1950], Annex F defines call-dependent procedures for emergency call indication, based on the ITU-T H.248 Context Attribute </w:t>
      </w:r>
      <w:r w:rsidRPr="009618AE">
        <w:rPr>
          <w:i/>
          <w:iCs/>
        </w:rPr>
        <w:t>Emergency Indicator</w:t>
      </w:r>
      <w:r w:rsidRPr="009618AE">
        <w:t>. This property is not required for applications in the scope of this Recommendation.</w:t>
      </w:r>
    </w:p>
    <w:p w:rsidR="009F5377" w:rsidRPr="009618AE" w:rsidRDefault="009F5377" w:rsidP="009F5377">
      <w:pPr>
        <w:pStyle w:val="Heading2"/>
      </w:pPr>
      <w:bookmarkStart w:id="120" w:name="_Toc288570158"/>
      <w:bookmarkStart w:id="121" w:name="_Toc296946570"/>
      <w:bookmarkStart w:id="122" w:name="_Toc315074906"/>
      <w:bookmarkStart w:id="123" w:name="_Toc346632571"/>
      <w:bookmarkStart w:id="124" w:name="_Toc354040432"/>
      <w:bookmarkStart w:id="125" w:name="_Toc363641737"/>
      <w:r w:rsidRPr="009618AE">
        <w:t>6.3</w:t>
      </w:r>
      <w:r w:rsidRPr="009618AE">
        <w:tab/>
        <w:t>Recommendation ITU-T Q.1950 Annex G: Call bearer control – International emergency preference scheme</w:t>
      </w:r>
      <w:bookmarkEnd w:id="120"/>
      <w:bookmarkEnd w:id="121"/>
      <w:bookmarkEnd w:id="122"/>
      <w:bookmarkEnd w:id="123"/>
      <w:bookmarkEnd w:id="124"/>
      <w:bookmarkEnd w:id="125"/>
    </w:p>
    <w:p w:rsidR="009F5377" w:rsidRDefault="009F5377" w:rsidP="009F5377">
      <w:pPr>
        <w:rPr>
          <w:ins w:id="126" w:author="ACS2" w:date="2014-03-13T08:59:00Z"/>
        </w:rPr>
      </w:pPr>
      <w:r w:rsidRPr="009618AE">
        <w:t xml:space="preserve">[ITU-T Q.1950 Amd.1], Annex G defines call-dependent procedures for IEPS call indication, based on the ITU-T H.248 Context Attribute </w:t>
      </w:r>
      <w:r w:rsidRPr="009618AE">
        <w:rPr>
          <w:i/>
          <w:iCs/>
        </w:rPr>
        <w:t>IEPS Call Indicator</w:t>
      </w:r>
      <w:r w:rsidRPr="009618AE">
        <w:t>. These procedures may provide guidance for profile definitions based on this Recommendation (i.e., not [ITU-T Q.1950] related). See also clause 8.17.</w:t>
      </w:r>
    </w:p>
    <w:p w:rsidR="00C42192" w:rsidRPr="009618AE" w:rsidRDefault="00DC4A92" w:rsidP="009F5377">
      <w:ins w:id="127" w:author="ACS2" w:date="2014-03-13T09:00:00Z">
        <w:r w:rsidRPr="00DC4A92">
          <w:rPr>
            <w:b/>
            <w:highlight w:val="yellow"/>
            <w:rPrChange w:id="128" w:author="ACS2" w:date="2014-03-13T09:00:00Z">
              <w:rPr/>
            </w:rPrChange>
          </w:rPr>
          <w:t>Editor’s Note 2:</w:t>
        </w:r>
        <w:r w:rsidR="00C42192">
          <w:t xml:space="preserve"> Relationship with Supplement 12 needs to be described.</w:t>
        </w:r>
      </w:ins>
    </w:p>
    <w:p w:rsidR="009F5377" w:rsidRPr="009618AE" w:rsidRDefault="009F5377" w:rsidP="009F5377">
      <w:pPr>
        <w:pStyle w:val="Heading1"/>
      </w:pPr>
      <w:bookmarkStart w:id="129" w:name="_Toc288570159"/>
      <w:bookmarkStart w:id="130" w:name="_Toc296946571"/>
      <w:bookmarkStart w:id="131" w:name="_Toc315074907"/>
      <w:bookmarkStart w:id="132" w:name="_Toc346632572"/>
      <w:bookmarkStart w:id="133" w:name="_Toc354040433"/>
      <w:bookmarkStart w:id="134" w:name="_Toc363641738"/>
      <w:r w:rsidRPr="009618AE">
        <w:t>7</w:t>
      </w:r>
      <w:r w:rsidRPr="009618AE">
        <w:tab/>
        <w:t>Functional requirements</w:t>
      </w:r>
      <w:bookmarkEnd w:id="129"/>
      <w:bookmarkEnd w:id="130"/>
      <w:bookmarkEnd w:id="131"/>
      <w:bookmarkEnd w:id="132"/>
      <w:bookmarkEnd w:id="133"/>
      <w:bookmarkEnd w:id="134"/>
    </w:p>
    <w:p w:rsidR="009F5377" w:rsidRPr="009618AE" w:rsidRDefault="009F5377" w:rsidP="009F5377">
      <w:r w:rsidRPr="009618AE">
        <w:t>The media gateway controller (MGC) and media gateway (MG) may support ETS as specified in [ITU-T E.107]. If ETS is supported and the call/session is an ETS call/session:</w:t>
      </w:r>
    </w:p>
    <w:p w:rsidR="009F5377" w:rsidRPr="009618AE" w:rsidRDefault="009F5377" w:rsidP="009F5377">
      <w:pPr>
        <w:pStyle w:val="enumlev1"/>
      </w:pPr>
      <w:r w:rsidRPr="009618AE">
        <w:t>•</w:t>
      </w:r>
      <w:r w:rsidRPr="009618AE">
        <w:tab/>
        <w:t>Upon receipt of the priority information (e.g., priority indication and priority level) in call control signalling, the MGC shall provide the MG with the IEPS call indicator and possibly the priority indicator. The priority indicator shall be sent to the MG if a priority level is received in call control signalling.</w:t>
      </w:r>
    </w:p>
    <w:p w:rsidR="009F5377" w:rsidRPr="009618AE" w:rsidRDefault="009F5377" w:rsidP="009F5377">
      <w:pPr>
        <w:pStyle w:val="enumlev1"/>
      </w:pPr>
      <w:r w:rsidRPr="009618AE">
        <w:lastRenderedPageBreak/>
        <w:t>•</w:t>
      </w:r>
      <w:r w:rsidRPr="009618AE">
        <w:tab/>
        <w:t>If the MGC provides the priority indicator, the MG shall determine from the priority indicator the level of priority to a context and associated resources/connections.</w:t>
      </w:r>
    </w:p>
    <w:p w:rsidR="009F5377" w:rsidRPr="009618AE" w:rsidRDefault="009F5377" w:rsidP="009F5377">
      <w:pPr>
        <w:pStyle w:val="enumlev1"/>
      </w:pPr>
      <w:r w:rsidRPr="009618AE">
        <w:t>•</w:t>
      </w:r>
      <w:r w:rsidRPr="009618AE">
        <w:tab/>
        <w:t>The priority level received from call-control signalling by the MGC may be overwritten based on local policy.</w:t>
      </w:r>
    </w:p>
    <w:p w:rsidR="009F5377" w:rsidRPr="009618AE" w:rsidRDefault="009F5377" w:rsidP="009F5377">
      <w:pPr>
        <w:pStyle w:val="enumlev1"/>
        <w:rPr>
          <w:i/>
          <w:iCs/>
        </w:rPr>
      </w:pPr>
      <w:r w:rsidRPr="009618AE">
        <w:t>•</w:t>
      </w:r>
      <w:r w:rsidRPr="009618AE">
        <w:tab/>
        <w:t>The MGC may include a default priority level in the priority indicator if the priority level is not received in call-control signalling. A default priority level is based on policy and provisioned in the MGC. This is national specific, and the policy may require default priority level information to be stored in the MGC.</w:t>
      </w:r>
    </w:p>
    <w:p w:rsidR="009F5377" w:rsidRPr="009618AE" w:rsidRDefault="009F5377" w:rsidP="009F5377">
      <w:pPr>
        <w:pStyle w:val="enumlev1"/>
      </w:pPr>
      <w:r w:rsidRPr="009618AE">
        <w:t>•</w:t>
      </w:r>
      <w:r w:rsidRPr="009618AE">
        <w:tab/>
        <w:t xml:space="preserve">The MGC shall apply priority to ITU-T H.248 signalling. An MGC may apply priority handling to ITU-T H.248 transactions related to the priority context, e.g., preferential treatment in any queues or buffers. </w:t>
      </w:r>
      <w:proofErr w:type="gramStart"/>
      <w:r w:rsidRPr="009618AE">
        <w:t>Where the control association utilizes a transport with the possibility for prioritization (e.g., SCTP), the MGC would use the appropriate prioritization procedures.</w:t>
      </w:r>
      <w:proofErr w:type="gramEnd"/>
    </w:p>
    <w:p w:rsidR="002729B6" w:rsidRDefault="009F5377" w:rsidP="00A434D4">
      <w:pPr>
        <w:pStyle w:val="enumlev1"/>
      </w:pPr>
      <w:r w:rsidRPr="009618AE">
        <w:t>•</w:t>
      </w:r>
      <w:r w:rsidRPr="009618AE">
        <w:tab/>
        <w:t>When the MGC marks the context with the IEPS call indicator and, optionally, the priority indicator, the MG shall apply priority treatment to ETS traffic (control signalling and media packets) associated with the context.</w:t>
      </w:r>
    </w:p>
    <w:p w:rsidR="009F5377" w:rsidRDefault="009F5377" w:rsidP="009F5377">
      <w:pPr>
        <w:pStyle w:val="Note"/>
      </w:pPr>
      <w:r w:rsidRPr="009618AE">
        <w:t>NOTE – Since ETS is a national feature, mapping of the SIP resource priority header (RPH), [ITU</w:t>
      </w:r>
      <w:r w:rsidRPr="009618AE">
        <w:noBreakHyphen/>
        <w:t>T H.225.0] "</w:t>
      </w:r>
      <w:proofErr w:type="spellStart"/>
      <w:r w:rsidRPr="009618AE">
        <w:t>priorityExtension</w:t>
      </w:r>
      <w:proofErr w:type="spellEnd"/>
      <w:r w:rsidRPr="009618AE">
        <w:t>", or ISUP IEPS call information to the ITU-T H.248.1 priority level is a regional/national matter. See [b-ITU-T H-Sup.9] for more information.</w:t>
      </w:r>
    </w:p>
    <w:p w:rsidR="00572458" w:rsidRDefault="00AB3096" w:rsidP="00572458">
      <w:pPr>
        <w:rPr>
          <w:ins w:id="135" w:author="ACS2" w:date="2014-03-02T20:02:00Z"/>
        </w:rPr>
        <w:pPrChange w:id="136" w:author="ACS2" w:date="2014-03-02T20:00:00Z">
          <w:pPr>
            <w:pStyle w:val="enumlev1"/>
          </w:pPr>
        </w:pPrChange>
      </w:pPr>
      <w:ins w:id="137" w:author="ACS2" w:date="2014-03-02T20:00:00Z">
        <w:r>
          <w:t>If</w:t>
        </w:r>
      </w:ins>
      <w:ins w:id="138" w:author="ACS2" w:date="2014-03-02T19:56:00Z">
        <w:r w:rsidRPr="002729B6">
          <w:t xml:space="preserve"> </w:t>
        </w:r>
      </w:ins>
      <w:ins w:id="139" w:author="ACS2" w:date="2014-03-02T20:03:00Z">
        <w:r w:rsidR="00C63464">
          <w:t xml:space="preserve">an operator </w:t>
        </w:r>
      </w:ins>
      <w:ins w:id="140" w:author="ACS2" w:date="2014-03-02T20:06:00Z">
        <w:r w:rsidR="00C63464">
          <w:t>uses</w:t>
        </w:r>
      </w:ins>
      <w:ins w:id="141" w:author="ACS2" w:date="2014-03-02T20:03:00Z">
        <w:r w:rsidR="00C63464">
          <w:t xml:space="preserve"> </w:t>
        </w:r>
      </w:ins>
      <w:proofErr w:type="spellStart"/>
      <w:ins w:id="142" w:author="ACS2" w:date="2014-03-02T19:56:00Z">
        <w:r w:rsidRPr="002729B6">
          <w:t>DiffServ</w:t>
        </w:r>
        <w:proofErr w:type="spellEnd"/>
        <w:r w:rsidRPr="002729B6">
          <w:t xml:space="preserve"> </w:t>
        </w:r>
      </w:ins>
      <w:ins w:id="143" w:author="ACS2" w:date="2014-03-03T18:16:00Z">
        <w:r w:rsidR="00EF706F">
          <w:t xml:space="preserve">procedures </w:t>
        </w:r>
      </w:ins>
      <w:ins w:id="144" w:author="ACS2" w:date="2014-03-02T19:56:00Z">
        <w:r w:rsidRPr="002729B6">
          <w:t xml:space="preserve">for prioritizing </w:t>
        </w:r>
        <w:r>
          <w:t>user plane</w:t>
        </w:r>
        <w:r w:rsidRPr="002729B6">
          <w:t xml:space="preserve"> traffic related to an </w:t>
        </w:r>
        <w:r>
          <w:t>ETS call</w:t>
        </w:r>
      </w:ins>
      <w:ins w:id="145" w:author="ACS2" w:date="2014-03-02T20:08:00Z">
        <w:r w:rsidR="00C63464">
          <w:t>/session</w:t>
        </w:r>
      </w:ins>
      <w:ins w:id="146" w:author="ACS2" w:date="2014-03-03T18:14:00Z">
        <w:r w:rsidR="00EF706F">
          <w:t xml:space="preserve">, the following is </w:t>
        </w:r>
      </w:ins>
      <w:ins w:id="147" w:author="ACS2" w:date="2014-03-03T18:15:00Z">
        <w:r w:rsidR="00EF706F">
          <w:t>possible</w:t>
        </w:r>
      </w:ins>
      <w:ins w:id="148" w:author="ACS2" w:date="2014-03-02T20:06:00Z">
        <w:r w:rsidR="00C63464">
          <w:t>:</w:t>
        </w:r>
      </w:ins>
    </w:p>
    <w:p w:rsidR="00572458" w:rsidRDefault="00C63464" w:rsidP="00572458">
      <w:pPr>
        <w:pStyle w:val="enumlev1"/>
        <w:pPrChange w:id="149" w:author="ACS2" w:date="2014-03-03T18:17:00Z">
          <w:pPr>
            <w:pStyle w:val="Note"/>
          </w:pPr>
        </w:pPrChange>
      </w:pPr>
      <w:ins w:id="150" w:author="ACS2" w:date="2014-03-02T20:02:00Z">
        <w:r w:rsidRPr="009618AE">
          <w:t>•</w:t>
        </w:r>
        <w:r w:rsidRPr="009618AE">
          <w:tab/>
        </w:r>
      </w:ins>
      <w:ins w:id="151" w:author="ACS2" w:date="2014-03-02T20:05:00Z">
        <w:r w:rsidRPr="00C63464">
          <w:t xml:space="preserve">If both the </w:t>
        </w:r>
        <w:r>
          <w:t>MGC</w:t>
        </w:r>
        <w:r w:rsidRPr="00C63464">
          <w:t xml:space="preserve"> and </w:t>
        </w:r>
        <w:r>
          <w:t xml:space="preserve">MG </w:t>
        </w:r>
        <w:r w:rsidRPr="00C63464">
          <w:t>support [</w:t>
        </w:r>
        <w:r>
          <w:t xml:space="preserve">ITU-T </w:t>
        </w:r>
        <w:r w:rsidRPr="00C63464">
          <w:t xml:space="preserve">H.248.52] and </w:t>
        </w:r>
        <w:r>
          <w:t>ETS call</w:t>
        </w:r>
      </w:ins>
      <w:ins w:id="152" w:author="ACS2" w:date="2014-03-02T20:08:00Z">
        <w:r>
          <w:t>/session</w:t>
        </w:r>
      </w:ins>
      <w:ins w:id="153" w:author="ACS2" w:date="2014-03-02T20:05:00Z">
        <w:r w:rsidRPr="00C63464">
          <w:t xml:space="preserve"> requires a specific </w:t>
        </w:r>
        <w:r>
          <w:t>ETS</w:t>
        </w:r>
        <w:r w:rsidRPr="00C63464">
          <w:t xml:space="preserve"> DSCP marking</w:t>
        </w:r>
      </w:ins>
      <w:ins w:id="154" w:author="ACS2" w:date="2014-03-02T20:06:00Z">
        <w:r>
          <w:t xml:space="preserve">, </w:t>
        </w:r>
      </w:ins>
      <w:ins w:id="155" w:author="ACS2" w:date="2014-03-02T19:56:00Z">
        <w:r w:rsidR="00AB3096" w:rsidRPr="002729B6">
          <w:t xml:space="preserve">the </w:t>
        </w:r>
        <w:r w:rsidR="00AB3096">
          <w:t>MGC</w:t>
        </w:r>
        <w:r w:rsidR="00AB3096" w:rsidRPr="002729B6">
          <w:t xml:space="preserve"> shall configure the </w:t>
        </w:r>
        <w:r w:rsidR="00AB3096">
          <w:t>MGW</w:t>
        </w:r>
        <w:r w:rsidR="00AB3096" w:rsidRPr="002729B6">
          <w:t xml:space="preserve"> to apply a specific </w:t>
        </w:r>
        <w:r w:rsidR="00AB3096">
          <w:t>ETS</w:t>
        </w:r>
        <w:r w:rsidR="00AB3096" w:rsidRPr="002729B6">
          <w:t xml:space="preserve"> DSCP marking to the </w:t>
        </w:r>
      </w:ins>
      <w:ins w:id="156" w:author="ACS2" w:date="2014-03-02T19:58:00Z">
        <w:r w:rsidR="00AB3096">
          <w:t>user plane</w:t>
        </w:r>
      </w:ins>
      <w:ins w:id="157" w:author="ACS2" w:date="2014-03-02T19:56:00Z">
        <w:r w:rsidR="00AB3096" w:rsidRPr="002729B6">
          <w:t xml:space="preserve"> </w:t>
        </w:r>
      </w:ins>
      <w:ins w:id="158" w:author="ACS2" w:date="2014-03-02T20:10:00Z">
        <w:r>
          <w:t>traffic (</w:t>
        </w:r>
      </w:ins>
      <w:ins w:id="159" w:author="ACS2" w:date="2014-03-02T20:11:00Z">
        <w:r w:rsidRPr="009618AE">
          <w:t>control signalling and media packets</w:t>
        </w:r>
        <w:r>
          <w:t>)</w:t>
        </w:r>
      </w:ins>
      <w:ins w:id="160" w:author="ACS2" w:date="2014-03-02T19:56:00Z">
        <w:r w:rsidR="00AB3096" w:rsidRPr="002729B6">
          <w:t xml:space="preserve"> to indicate that the packets are of a higher priority than those for normal calls.</w:t>
        </w:r>
      </w:ins>
    </w:p>
    <w:p w:rsidR="00572458" w:rsidRDefault="00C42192" w:rsidP="00572458">
      <w:pPr>
        <w:rPr>
          <w:del w:id="161" w:author="ACS2" w:date="2014-03-13T09:00:00Z"/>
        </w:rPr>
        <w:pPrChange w:id="162" w:author="ACS2" w:date="2014-03-03T19:00:00Z">
          <w:pPr>
            <w:pStyle w:val="Note"/>
          </w:pPr>
        </w:pPrChange>
      </w:pPr>
      <w:ins w:id="163" w:author="ACS2" w:date="2014-03-13T08:58:00Z">
        <w:r>
          <w:rPr>
            <w:b/>
            <w:highlight w:val="yellow"/>
          </w:rPr>
          <w:t>Editor</w:t>
        </w:r>
      </w:ins>
      <w:ins w:id="164" w:author="ACS2" w:date="2014-03-03T18:59:00Z">
        <w:r w:rsidR="00DC4A92" w:rsidRPr="00DC4A92">
          <w:rPr>
            <w:b/>
            <w:highlight w:val="yellow"/>
            <w:rPrChange w:id="165" w:author="ACS2" w:date="2014-03-03T19:00:00Z">
              <w:rPr/>
            </w:rPrChange>
          </w:rPr>
          <w:t>’s Note:</w:t>
        </w:r>
        <w:r w:rsidR="00924808">
          <w:t xml:space="preserve"> Handling of the </w:t>
        </w:r>
        <w:r w:rsidR="00924808" w:rsidRPr="009618AE">
          <w:t>IEPS call indicator</w:t>
        </w:r>
        <w:r w:rsidR="00924808">
          <w:t xml:space="preserve"> </w:t>
        </w:r>
      </w:ins>
      <w:ins w:id="166" w:author="ACS2" w:date="2014-03-13T08:58:00Z">
        <w:r>
          <w:t>in case when a</w:t>
        </w:r>
      </w:ins>
      <w:ins w:id="167" w:author="ACS2" w:date="2014-03-13T09:10:00Z">
        <w:r w:rsidR="00936A2C">
          <w:t>n</w:t>
        </w:r>
      </w:ins>
      <w:ins w:id="168" w:author="ACS2" w:date="2014-03-13T08:58:00Z">
        <w:r>
          <w:t xml:space="preserve"> H.248.52 signa</w:t>
        </w:r>
      </w:ins>
      <w:ins w:id="169" w:author="ACS2" w:date="2014-03-13T09:10:00Z">
        <w:r w:rsidR="00936A2C">
          <w:t>l</w:t>
        </w:r>
      </w:ins>
      <w:ins w:id="170" w:author="ACS2" w:date="2014-03-13T08:58:00Z">
        <w:r>
          <w:t>ling package is used needs to be documented</w:t>
        </w:r>
      </w:ins>
      <w:ins w:id="171" w:author="ACS2" w:date="2014-03-03T19:00:00Z">
        <w:r w:rsidR="00924808">
          <w:t>.</w:t>
        </w:r>
      </w:ins>
    </w:p>
    <w:p w:rsidR="009F5377" w:rsidRPr="009618AE" w:rsidRDefault="009F5377" w:rsidP="009F5377">
      <w:pPr>
        <w:pStyle w:val="Heading1"/>
      </w:pPr>
      <w:bookmarkStart w:id="172" w:name="_Toc288570160"/>
      <w:bookmarkStart w:id="173" w:name="_Toc296946572"/>
      <w:bookmarkStart w:id="174" w:name="_Toc315074908"/>
      <w:bookmarkStart w:id="175" w:name="_Toc346632573"/>
      <w:bookmarkStart w:id="176" w:name="_Toc354040434"/>
      <w:bookmarkStart w:id="177" w:name="_Toc363641739"/>
      <w:r w:rsidRPr="009618AE">
        <w:t>8</w:t>
      </w:r>
      <w:r w:rsidRPr="009618AE">
        <w:tab/>
        <w:t>ITU-T H.248 profile specification guidelines</w:t>
      </w:r>
      <w:bookmarkEnd w:id="172"/>
      <w:bookmarkEnd w:id="173"/>
      <w:bookmarkEnd w:id="174"/>
      <w:bookmarkEnd w:id="175"/>
      <w:bookmarkEnd w:id="176"/>
      <w:bookmarkEnd w:id="177"/>
    </w:p>
    <w:p w:rsidR="009F5377" w:rsidRPr="009618AE" w:rsidRDefault="009F5377" w:rsidP="009F5377">
      <w:r w:rsidRPr="009618AE">
        <w:t>This clause provides guidelines for ITU-T H.248 profile specifications. The structure follows the profile template according to Appendix III of [ITU-T H.248.1].</w:t>
      </w:r>
    </w:p>
    <w:p w:rsidR="009F5377" w:rsidRPr="009618AE" w:rsidRDefault="009F5377" w:rsidP="009F5377">
      <w:r w:rsidRPr="009618AE">
        <w:t>The template elements which are not applicable in this Recommendation are indicated by "</w:t>
      </w:r>
      <w:r w:rsidRPr="009618AE">
        <w:rPr>
          <w:i/>
          <w:iCs/>
        </w:rPr>
        <w:t>Subject to profile specification</w:t>
      </w:r>
      <w:r w:rsidRPr="009618AE">
        <w:t>".</w:t>
      </w:r>
    </w:p>
    <w:p w:rsidR="009F5377" w:rsidRPr="009618AE" w:rsidRDefault="009F5377" w:rsidP="009F5377">
      <w:pPr>
        <w:pStyle w:val="Heading2"/>
      </w:pPr>
      <w:bookmarkStart w:id="178" w:name="_Toc111601327"/>
      <w:bookmarkStart w:id="179" w:name="_Toc111601644"/>
      <w:bookmarkStart w:id="180" w:name="_Toc111601963"/>
      <w:bookmarkStart w:id="181" w:name="_Toc288570161"/>
      <w:bookmarkStart w:id="182" w:name="_Toc296946573"/>
      <w:bookmarkStart w:id="183" w:name="_Toc315074909"/>
      <w:bookmarkStart w:id="184" w:name="_Toc346632574"/>
      <w:bookmarkStart w:id="185" w:name="_Toc354040435"/>
      <w:bookmarkStart w:id="186" w:name="_Toc363641740"/>
      <w:r w:rsidRPr="009618AE">
        <w:t>8.1</w:t>
      </w:r>
      <w:r w:rsidRPr="009618AE">
        <w:tab/>
        <w:t>Profile identification</w:t>
      </w:r>
      <w:bookmarkEnd w:id="178"/>
      <w:bookmarkEnd w:id="179"/>
      <w:bookmarkEnd w:id="180"/>
      <w:bookmarkEnd w:id="181"/>
      <w:bookmarkEnd w:id="182"/>
      <w:bookmarkEnd w:id="183"/>
      <w:bookmarkEnd w:id="184"/>
      <w:bookmarkEnd w:id="185"/>
      <w:bookmarkEnd w:id="186"/>
    </w:p>
    <w:p w:rsidR="009F5377" w:rsidRPr="009618AE" w:rsidRDefault="009F5377" w:rsidP="009F5377">
      <w:pPr>
        <w:rPr>
          <w:i/>
          <w:iCs/>
        </w:rPr>
      </w:pPr>
      <w:proofErr w:type="gramStart"/>
      <w:r w:rsidRPr="009618AE">
        <w:rPr>
          <w:i/>
          <w:iCs/>
        </w:rPr>
        <w:t>Subject to profile specification.</w:t>
      </w:r>
      <w:proofErr w:type="gramEnd"/>
    </w:p>
    <w:p w:rsidR="009F5377" w:rsidRPr="009618AE" w:rsidRDefault="009F5377" w:rsidP="009F5377">
      <w:pPr>
        <w:pStyle w:val="Heading2"/>
      </w:pPr>
      <w:bookmarkStart w:id="187" w:name="_Toc111601328"/>
      <w:bookmarkStart w:id="188" w:name="_Toc111601645"/>
      <w:bookmarkStart w:id="189" w:name="_Toc111601964"/>
      <w:bookmarkStart w:id="190" w:name="_Toc288570162"/>
      <w:bookmarkStart w:id="191" w:name="_Toc296946574"/>
      <w:bookmarkStart w:id="192" w:name="_Toc315074910"/>
      <w:bookmarkStart w:id="193" w:name="_Toc346632575"/>
      <w:bookmarkStart w:id="194" w:name="_Toc354040436"/>
      <w:bookmarkStart w:id="195" w:name="_Toc363641741"/>
      <w:r w:rsidRPr="009618AE">
        <w:t>8.2</w:t>
      </w:r>
      <w:r w:rsidRPr="009618AE">
        <w:tab/>
        <w:t>Summary</w:t>
      </w:r>
      <w:bookmarkEnd w:id="187"/>
      <w:bookmarkEnd w:id="188"/>
      <w:bookmarkEnd w:id="189"/>
      <w:bookmarkEnd w:id="190"/>
      <w:bookmarkEnd w:id="191"/>
      <w:bookmarkEnd w:id="192"/>
      <w:bookmarkEnd w:id="193"/>
      <w:bookmarkEnd w:id="194"/>
      <w:bookmarkEnd w:id="195"/>
    </w:p>
    <w:p w:rsidR="009F5377" w:rsidRPr="009618AE" w:rsidRDefault="009F5377" w:rsidP="009F5377">
      <w:pPr>
        <w:rPr>
          <w:i/>
          <w:iCs/>
        </w:rPr>
      </w:pPr>
      <w:proofErr w:type="gramStart"/>
      <w:r w:rsidRPr="009618AE">
        <w:rPr>
          <w:i/>
          <w:iCs/>
        </w:rPr>
        <w:t>Subject to profile specification.</w:t>
      </w:r>
      <w:bookmarkStart w:id="196" w:name="_Toc111601329"/>
      <w:bookmarkStart w:id="197" w:name="_Toc111601646"/>
      <w:bookmarkStart w:id="198" w:name="_Toc111601965"/>
      <w:proofErr w:type="gramEnd"/>
    </w:p>
    <w:p w:rsidR="009F5377" w:rsidRPr="009618AE" w:rsidRDefault="009F5377" w:rsidP="009F5377">
      <w:pPr>
        <w:pStyle w:val="Heading2"/>
      </w:pPr>
      <w:bookmarkStart w:id="199" w:name="_Toc288570163"/>
      <w:bookmarkStart w:id="200" w:name="_Toc296946575"/>
      <w:bookmarkStart w:id="201" w:name="_Toc315074911"/>
      <w:bookmarkStart w:id="202" w:name="_Toc346632576"/>
      <w:bookmarkStart w:id="203" w:name="_Toc354040437"/>
      <w:bookmarkStart w:id="204" w:name="_Toc363641742"/>
      <w:r w:rsidRPr="009618AE">
        <w:t>8.3</w:t>
      </w:r>
      <w:r w:rsidRPr="009618AE">
        <w:tab/>
        <w:t>Gateway control protocol version</w:t>
      </w:r>
      <w:bookmarkEnd w:id="196"/>
      <w:bookmarkEnd w:id="197"/>
      <w:bookmarkEnd w:id="198"/>
      <w:bookmarkEnd w:id="199"/>
      <w:bookmarkEnd w:id="200"/>
      <w:bookmarkEnd w:id="201"/>
      <w:bookmarkEnd w:id="202"/>
      <w:bookmarkEnd w:id="203"/>
      <w:bookmarkEnd w:id="204"/>
    </w:p>
    <w:p w:rsidR="009F5377" w:rsidRPr="009618AE" w:rsidRDefault="009F5377" w:rsidP="009F5377">
      <w:r w:rsidRPr="009618AE">
        <w:t>The applicable version of the gateway control protocol is ITU-T H.248.1, Version 3 [ITU</w:t>
      </w:r>
      <w:r w:rsidRPr="009618AE">
        <w:noBreakHyphen/>
        <w:t>T H.248.1].</w:t>
      </w:r>
    </w:p>
    <w:p w:rsidR="009F5377" w:rsidRPr="009618AE" w:rsidRDefault="009F5377" w:rsidP="009F5377">
      <w:pPr>
        <w:pStyle w:val="Note"/>
      </w:pPr>
      <w:r w:rsidRPr="009618AE">
        <w:t>NOTE – ITU-T H.248.1 version 3 is required for the support of the IEPS call indicator in the profile.</w:t>
      </w:r>
    </w:p>
    <w:p w:rsidR="009F5377" w:rsidRPr="009618AE" w:rsidRDefault="009F5377" w:rsidP="009F5377">
      <w:pPr>
        <w:pStyle w:val="Heading2"/>
      </w:pPr>
      <w:bookmarkStart w:id="205" w:name="_Toc111601330"/>
      <w:bookmarkStart w:id="206" w:name="_Toc111601647"/>
      <w:bookmarkStart w:id="207" w:name="_Toc111601966"/>
      <w:bookmarkStart w:id="208" w:name="_Toc288570164"/>
      <w:bookmarkStart w:id="209" w:name="_Toc296946576"/>
      <w:bookmarkStart w:id="210" w:name="_Toc315074912"/>
      <w:bookmarkStart w:id="211" w:name="_Toc346632577"/>
      <w:bookmarkStart w:id="212" w:name="_Toc354040438"/>
      <w:bookmarkStart w:id="213" w:name="_Toc363641743"/>
      <w:r w:rsidRPr="009618AE">
        <w:t>8.4</w:t>
      </w:r>
      <w:r w:rsidRPr="009618AE">
        <w:tab/>
        <w:t>Connection Model</w:t>
      </w:r>
      <w:bookmarkEnd w:id="205"/>
      <w:bookmarkEnd w:id="206"/>
      <w:bookmarkEnd w:id="207"/>
      <w:bookmarkEnd w:id="208"/>
      <w:bookmarkEnd w:id="209"/>
      <w:bookmarkEnd w:id="210"/>
      <w:bookmarkEnd w:id="211"/>
      <w:bookmarkEnd w:id="212"/>
      <w:bookmarkEnd w:id="213"/>
    </w:p>
    <w:p w:rsidR="009F5377" w:rsidRPr="009618AE" w:rsidRDefault="009F5377" w:rsidP="009F537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4253"/>
      </w:tblGrid>
      <w:tr w:rsidR="009F5377" w:rsidRPr="009618AE" w:rsidTr="00F12416">
        <w:trPr>
          <w:jc w:val="center"/>
        </w:trPr>
        <w:tc>
          <w:tcPr>
            <w:tcW w:w="5387" w:type="dxa"/>
            <w:shd w:val="clear" w:color="auto" w:fill="auto"/>
          </w:tcPr>
          <w:p w:rsidR="009F5377" w:rsidRPr="009618AE" w:rsidRDefault="009F5377" w:rsidP="00F12416">
            <w:pPr>
              <w:pStyle w:val="Tabletext"/>
              <w:rPr>
                <w:b/>
                <w:bCs/>
              </w:rPr>
            </w:pPr>
            <w:r w:rsidRPr="009618AE">
              <w:rPr>
                <w:b/>
                <w:bCs/>
              </w:rPr>
              <w:lastRenderedPageBreak/>
              <w:t>Maximum number of contexts:</w:t>
            </w:r>
          </w:p>
        </w:tc>
        <w:tc>
          <w:tcPr>
            <w:tcW w:w="4253" w:type="dxa"/>
            <w:shd w:val="clear" w:color="auto" w:fill="auto"/>
          </w:tcPr>
          <w:p w:rsidR="009F5377" w:rsidRPr="009618AE" w:rsidRDefault="009F5377" w:rsidP="0003183A">
            <w:pPr>
              <w:pStyle w:val="Tabletext"/>
            </w:pPr>
            <w:r w:rsidRPr="009618AE">
              <w:t>N/A</w:t>
            </w:r>
          </w:p>
        </w:tc>
      </w:tr>
      <w:tr w:rsidR="009F5377" w:rsidRPr="009618AE" w:rsidTr="00F12416">
        <w:trPr>
          <w:jc w:val="center"/>
        </w:trPr>
        <w:tc>
          <w:tcPr>
            <w:tcW w:w="5387" w:type="dxa"/>
            <w:shd w:val="clear" w:color="auto" w:fill="auto"/>
          </w:tcPr>
          <w:p w:rsidR="009F5377" w:rsidRPr="009618AE" w:rsidRDefault="009F5377" w:rsidP="00F12416">
            <w:pPr>
              <w:pStyle w:val="Tabletext"/>
              <w:rPr>
                <w:b/>
                <w:bCs/>
              </w:rPr>
            </w:pPr>
            <w:r w:rsidRPr="009618AE">
              <w:rPr>
                <w:b/>
                <w:bCs/>
              </w:rPr>
              <w:t>Maximum number of terminations per context:</w:t>
            </w:r>
          </w:p>
        </w:tc>
        <w:tc>
          <w:tcPr>
            <w:tcW w:w="4253" w:type="dxa"/>
            <w:shd w:val="clear" w:color="auto" w:fill="auto"/>
          </w:tcPr>
          <w:p w:rsidR="009F5377" w:rsidRPr="009618AE" w:rsidRDefault="009F5377" w:rsidP="0003183A">
            <w:pPr>
              <w:pStyle w:val="Tabletext"/>
            </w:pPr>
            <w:r w:rsidRPr="009618AE">
              <w:t>N/A</w:t>
            </w:r>
          </w:p>
        </w:tc>
      </w:tr>
      <w:tr w:rsidR="009F5377" w:rsidRPr="009618AE" w:rsidTr="00F12416">
        <w:trPr>
          <w:jc w:val="center"/>
        </w:trPr>
        <w:tc>
          <w:tcPr>
            <w:tcW w:w="5387" w:type="dxa"/>
            <w:shd w:val="clear" w:color="auto" w:fill="auto"/>
          </w:tcPr>
          <w:p w:rsidR="009F5377" w:rsidRPr="009618AE" w:rsidRDefault="009F5377" w:rsidP="00F12416">
            <w:pPr>
              <w:pStyle w:val="Tabletext"/>
              <w:rPr>
                <w:b/>
                <w:bCs/>
              </w:rPr>
            </w:pPr>
            <w:r w:rsidRPr="009618AE">
              <w:rPr>
                <w:b/>
                <w:bCs/>
              </w:rPr>
              <w:t>Allowed termination type combinations in a context:</w:t>
            </w:r>
          </w:p>
        </w:tc>
        <w:tc>
          <w:tcPr>
            <w:tcW w:w="4253" w:type="dxa"/>
            <w:shd w:val="clear" w:color="auto" w:fill="auto"/>
          </w:tcPr>
          <w:p w:rsidR="009F5377" w:rsidRPr="009618AE" w:rsidRDefault="009F5377" w:rsidP="0003183A">
            <w:pPr>
              <w:pStyle w:val="Tabletext"/>
            </w:pPr>
            <w:r w:rsidRPr="009618AE">
              <w:t>Context (one or more IP terminations)</w:t>
            </w:r>
          </w:p>
        </w:tc>
      </w:tr>
    </w:tbl>
    <w:p w:rsidR="009F5377" w:rsidRPr="009618AE" w:rsidRDefault="009F5377" w:rsidP="009F5377">
      <w:pPr>
        <w:pStyle w:val="Note"/>
      </w:pPr>
      <w:r w:rsidRPr="009618AE">
        <w:t>NOTE – The scope of this Recommendation is only applicable to ITU-T H.248 gateways in IP networks.</w:t>
      </w:r>
    </w:p>
    <w:p w:rsidR="009F5377" w:rsidRPr="009618AE" w:rsidRDefault="009F5377" w:rsidP="0003183A">
      <w:pPr>
        <w:pStyle w:val="Heading2"/>
      </w:pPr>
      <w:bookmarkStart w:id="214" w:name="_Toc111601331"/>
      <w:bookmarkStart w:id="215" w:name="_Toc111601648"/>
      <w:bookmarkStart w:id="216" w:name="_Toc111601967"/>
      <w:bookmarkStart w:id="217" w:name="_Toc288570165"/>
      <w:bookmarkStart w:id="218" w:name="_Toc296946577"/>
      <w:bookmarkStart w:id="219" w:name="_Toc315074913"/>
      <w:bookmarkStart w:id="220" w:name="_Toc346632578"/>
      <w:bookmarkStart w:id="221" w:name="_Toc354040439"/>
      <w:bookmarkStart w:id="222" w:name="_Toc363641744"/>
      <w:r w:rsidRPr="009618AE">
        <w:t>8.5</w:t>
      </w:r>
      <w:r w:rsidRPr="009618AE">
        <w:tab/>
        <w:t>Context Attributes</w:t>
      </w:r>
      <w:bookmarkEnd w:id="214"/>
      <w:bookmarkEnd w:id="215"/>
      <w:bookmarkEnd w:id="216"/>
      <w:bookmarkEnd w:id="217"/>
      <w:bookmarkEnd w:id="218"/>
      <w:bookmarkEnd w:id="219"/>
      <w:bookmarkEnd w:id="220"/>
      <w:bookmarkEnd w:id="221"/>
      <w:bookmarkEnd w:id="222"/>
    </w:p>
    <w:p w:rsidR="009F5377" w:rsidRPr="009618AE" w:rsidRDefault="009F5377" w:rsidP="0003183A">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686"/>
        <w:gridCol w:w="2835"/>
      </w:tblGrid>
      <w:tr w:rsidR="009F5377" w:rsidRPr="009618AE" w:rsidTr="00F12416">
        <w:trPr>
          <w:tblHeader/>
          <w:jc w:val="center"/>
        </w:trPr>
        <w:tc>
          <w:tcPr>
            <w:tcW w:w="3119" w:type="dxa"/>
            <w:shd w:val="clear" w:color="auto" w:fill="auto"/>
          </w:tcPr>
          <w:p w:rsidR="009F5377" w:rsidRPr="009618AE" w:rsidRDefault="009F5377" w:rsidP="0003183A">
            <w:pPr>
              <w:pStyle w:val="Tablehead"/>
              <w:keepLines/>
            </w:pPr>
            <w:r w:rsidRPr="009618AE">
              <w:t>Context Attribute</w:t>
            </w:r>
          </w:p>
        </w:tc>
        <w:tc>
          <w:tcPr>
            <w:tcW w:w="3686" w:type="dxa"/>
            <w:shd w:val="clear" w:color="auto" w:fill="auto"/>
          </w:tcPr>
          <w:p w:rsidR="009F5377" w:rsidRPr="009618AE" w:rsidRDefault="009F5377" w:rsidP="0003183A">
            <w:pPr>
              <w:pStyle w:val="Tablehead"/>
              <w:keepLines/>
            </w:pPr>
            <w:r w:rsidRPr="009618AE">
              <w:t>Supported</w:t>
            </w:r>
          </w:p>
        </w:tc>
        <w:tc>
          <w:tcPr>
            <w:tcW w:w="2835" w:type="dxa"/>
            <w:shd w:val="clear" w:color="auto" w:fill="auto"/>
          </w:tcPr>
          <w:p w:rsidR="009F5377" w:rsidRPr="009618AE" w:rsidRDefault="009F5377" w:rsidP="0003183A">
            <w:pPr>
              <w:pStyle w:val="Tablehead"/>
              <w:keepLines/>
            </w:pPr>
            <w:r w:rsidRPr="009618AE">
              <w:t>Values Supported</w:t>
            </w:r>
          </w:p>
        </w:tc>
      </w:tr>
      <w:tr w:rsidR="009F5377" w:rsidRPr="009618AE" w:rsidTr="00F12416">
        <w:trPr>
          <w:jc w:val="center"/>
        </w:trPr>
        <w:tc>
          <w:tcPr>
            <w:tcW w:w="3119" w:type="dxa"/>
            <w:shd w:val="clear" w:color="auto" w:fill="auto"/>
          </w:tcPr>
          <w:p w:rsidR="009F5377" w:rsidRPr="009618AE" w:rsidRDefault="009F5377" w:rsidP="0003183A">
            <w:pPr>
              <w:pStyle w:val="Tabletext"/>
              <w:keepNext/>
              <w:keepLines/>
              <w:rPr>
                <w:b/>
                <w:bCs/>
              </w:rPr>
            </w:pPr>
            <w:r w:rsidRPr="009618AE">
              <w:rPr>
                <w:b/>
                <w:bCs/>
              </w:rPr>
              <w:t>Topology</w:t>
            </w:r>
          </w:p>
        </w:tc>
        <w:tc>
          <w:tcPr>
            <w:tcW w:w="3686" w:type="dxa"/>
            <w:shd w:val="clear" w:color="auto" w:fill="auto"/>
          </w:tcPr>
          <w:p w:rsidR="009F5377" w:rsidRPr="009618AE" w:rsidRDefault="009F5377" w:rsidP="0003183A">
            <w:pPr>
              <w:pStyle w:val="Tabletext"/>
              <w:keepNext/>
              <w:keepLines/>
            </w:pPr>
            <w:r w:rsidRPr="009618AE">
              <w:t>Unspecified</w:t>
            </w:r>
          </w:p>
        </w:tc>
        <w:tc>
          <w:tcPr>
            <w:tcW w:w="2835" w:type="dxa"/>
            <w:shd w:val="clear" w:color="auto" w:fill="auto"/>
          </w:tcPr>
          <w:p w:rsidR="009F5377" w:rsidRPr="009618AE" w:rsidRDefault="009F5377" w:rsidP="0003183A">
            <w:pPr>
              <w:pStyle w:val="Tabletext"/>
              <w:keepNext/>
              <w:keepLines/>
              <w:jc w:val="center"/>
            </w:pPr>
            <w:r w:rsidRPr="009618AE">
              <w:t>See clause 8.7.8</w:t>
            </w:r>
          </w:p>
        </w:tc>
      </w:tr>
      <w:tr w:rsidR="009F5377" w:rsidRPr="009618AE" w:rsidTr="00F12416">
        <w:trPr>
          <w:jc w:val="center"/>
        </w:trPr>
        <w:tc>
          <w:tcPr>
            <w:tcW w:w="3119" w:type="dxa"/>
            <w:shd w:val="clear" w:color="auto" w:fill="auto"/>
          </w:tcPr>
          <w:p w:rsidR="009F5377" w:rsidRPr="009618AE" w:rsidRDefault="009F5377" w:rsidP="0003183A">
            <w:pPr>
              <w:pStyle w:val="Tabletext"/>
              <w:keepNext/>
              <w:keepLines/>
              <w:rPr>
                <w:b/>
                <w:bCs/>
              </w:rPr>
            </w:pPr>
            <w:r w:rsidRPr="009618AE">
              <w:rPr>
                <w:b/>
                <w:bCs/>
              </w:rPr>
              <w:t>Priority Indicator</w:t>
            </w:r>
          </w:p>
        </w:tc>
        <w:tc>
          <w:tcPr>
            <w:tcW w:w="3686" w:type="dxa"/>
            <w:shd w:val="clear" w:color="auto" w:fill="auto"/>
          </w:tcPr>
          <w:p w:rsidR="009F5377" w:rsidRPr="009618AE" w:rsidRDefault="009F5377" w:rsidP="0003183A">
            <w:pPr>
              <w:pStyle w:val="Tabletext"/>
              <w:keepNext/>
              <w:keepLines/>
            </w:pPr>
            <w:r w:rsidRPr="009618AE">
              <w:t>Optional (Notes 1, 2)</w:t>
            </w:r>
          </w:p>
        </w:tc>
        <w:tc>
          <w:tcPr>
            <w:tcW w:w="2835" w:type="dxa"/>
            <w:shd w:val="clear" w:color="auto" w:fill="auto"/>
          </w:tcPr>
          <w:p w:rsidR="009F5377" w:rsidRPr="009618AE" w:rsidRDefault="009F5377" w:rsidP="0003183A">
            <w:pPr>
              <w:pStyle w:val="Tabletext"/>
              <w:keepNext/>
              <w:keepLines/>
              <w:jc w:val="center"/>
            </w:pPr>
            <w:r w:rsidRPr="009618AE">
              <w:t>1-15</w:t>
            </w:r>
          </w:p>
        </w:tc>
      </w:tr>
      <w:tr w:rsidR="009F5377" w:rsidRPr="009618AE" w:rsidTr="00F12416">
        <w:trPr>
          <w:jc w:val="center"/>
        </w:trPr>
        <w:tc>
          <w:tcPr>
            <w:tcW w:w="3119" w:type="dxa"/>
            <w:shd w:val="clear" w:color="auto" w:fill="auto"/>
          </w:tcPr>
          <w:p w:rsidR="009F5377" w:rsidRPr="009618AE" w:rsidRDefault="009F5377" w:rsidP="0003183A">
            <w:pPr>
              <w:pStyle w:val="Tabletext"/>
              <w:keepNext/>
              <w:keepLines/>
              <w:rPr>
                <w:b/>
                <w:bCs/>
              </w:rPr>
            </w:pPr>
            <w:r w:rsidRPr="009618AE">
              <w:rPr>
                <w:b/>
                <w:bCs/>
              </w:rPr>
              <w:t>Emergency Indicator</w:t>
            </w:r>
          </w:p>
        </w:tc>
        <w:tc>
          <w:tcPr>
            <w:tcW w:w="3686" w:type="dxa"/>
            <w:shd w:val="clear" w:color="auto" w:fill="auto"/>
          </w:tcPr>
          <w:p w:rsidR="009F5377" w:rsidRPr="009618AE" w:rsidRDefault="009F5377" w:rsidP="0003183A">
            <w:pPr>
              <w:pStyle w:val="Tabletext"/>
              <w:keepNext/>
              <w:keepLines/>
            </w:pPr>
            <w:r w:rsidRPr="009618AE">
              <w:rPr>
                <w:i/>
                <w:iCs/>
              </w:rPr>
              <w:t>Subject to profile specification</w:t>
            </w:r>
            <w:r w:rsidRPr="009618AE">
              <w:t xml:space="preserve"> (Note 3)</w:t>
            </w:r>
          </w:p>
        </w:tc>
        <w:tc>
          <w:tcPr>
            <w:tcW w:w="2835" w:type="dxa"/>
            <w:shd w:val="clear" w:color="auto" w:fill="auto"/>
          </w:tcPr>
          <w:p w:rsidR="009F5377" w:rsidRPr="009618AE" w:rsidRDefault="009F5377" w:rsidP="0003183A">
            <w:pPr>
              <w:pStyle w:val="Tabletext"/>
              <w:keepNext/>
              <w:keepLines/>
              <w:jc w:val="center"/>
            </w:pPr>
            <w:r w:rsidRPr="009618AE">
              <w:t>N/A</w:t>
            </w:r>
          </w:p>
        </w:tc>
      </w:tr>
      <w:tr w:rsidR="009F5377" w:rsidRPr="009618AE" w:rsidTr="00F12416">
        <w:trPr>
          <w:jc w:val="center"/>
        </w:trPr>
        <w:tc>
          <w:tcPr>
            <w:tcW w:w="3119" w:type="dxa"/>
            <w:shd w:val="clear" w:color="auto" w:fill="auto"/>
          </w:tcPr>
          <w:p w:rsidR="009F5377" w:rsidRPr="009618AE" w:rsidRDefault="009F5377" w:rsidP="00F12416">
            <w:pPr>
              <w:pStyle w:val="Tabletext"/>
              <w:rPr>
                <w:b/>
                <w:bCs/>
              </w:rPr>
            </w:pPr>
            <w:r w:rsidRPr="009618AE">
              <w:rPr>
                <w:b/>
                <w:bCs/>
              </w:rPr>
              <w:t>IEPS Call Indicator</w:t>
            </w:r>
          </w:p>
        </w:tc>
        <w:tc>
          <w:tcPr>
            <w:tcW w:w="3686" w:type="dxa"/>
            <w:shd w:val="clear" w:color="auto" w:fill="auto"/>
          </w:tcPr>
          <w:p w:rsidR="009F5377" w:rsidRPr="009618AE" w:rsidRDefault="009F5377" w:rsidP="00F12416">
            <w:pPr>
              <w:pStyle w:val="Tabletext"/>
            </w:pPr>
            <w:r w:rsidRPr="009618AE">
              <w:t>Yes</w:t>
            </w:r>
          </w:p>
        </w:tc>
        <w:tc>
          <w:tcPr>
            <w:tcW w:w="2835" w:type="dxa"/>
            <w:shd w:val="clear" w:color="auto" w:fill="auto"/>
          </w:tcPr>
          <w:p w:rsidR="009F5377" w:rsidRPr="009618AE" w:rsidRDefault="009F5377" w:rsidP="0003183A">
            <w:pPr>
              <w:pStyle w:val="Tabletext"/>
              <w:jc w:val="center"/>
            </w:pPr>
            <w:r w:rsidRPr="009618AE">
              <w:t>N/A</w:t>
            </w:r>
          </w:p>
        </w:tc>
      </w:tr>
      <w:tr w:rsidR="009F5377" w:rsidRPr="009618AE" w:rsidTr="00F12416">
        <w:trPr>
          <w:jc w:val="center"/>
        </w:trPr>
        <w:tc>
          <w:tcPr>
            <w:tcW w:w="3119" w:type="dxa"/>
            <w:shd w:val="clear" w:color="auto" w:fill="auto"/>
          </w:tcPr>
          <w:p w:rsidR="009F5377" w:rsidRPr="009618AE" w:rsidRDefault="009F5377" w:rsidP="00F12416">
            <w:pPr>
              <w:pStyle w:val="Tabletext"/>
              <w:rPr>
                <w:b/>
                <w:bCs/>
              </w:rPr>
            </w:pPr>
            <w:proofErr w:type="spellStart"/>
            <w:r w:rsidRPr="009618AE">
              <w:rPr>
                <w:b/>
                <w:bCs/>
              </w:rPr>
              <w:t>ContextAttribute</w:t>
            </w:r>
            <w:proofErr w:type="spellEnd"/>
            <w:r w:rsidRPr="009618AE">
              <w:rPr>
                <w:b/>
                <w:bCs/>
              </w:rPr>
              <w:t xml:space="preserve"> Descriptor</w:t>
            </w:r>
          </w:p>
        </w:tc>
        <w:tc>
          <w:tcPr>
            <w:tcW w:w="3686" w:type="dxa"/>
            <w:shd w:val="clear" w:color="auto" w:fill="auto"/>
          </w:tcPr>
          <w:p w:rsidR="009F5377" w:rsidRPr="009618AE" w:rsidRDefault="009F5377" w:rsidP="00F12416">
            <w:pPr>
              <w:pStyle w:val="Tabletext"/>
              <w:rPr>
                <w:i/>
                <w:iCs/>
              </w:rPr>
            </w:pPr>
            <w:r w:rsidRPr="009618AE">
              <w:rPr>
                <w:i/>
                <w:iCs/>
              </w:rPr>
              <w:t>Subject to profile specification</w:t>
            </w:r>
          </w:p>
        </w:tc>
        <w:tc>
          <w:tcPr>
            <w:tcW w:w="2835" w:type="dxa"/>
            <w:shd w:val="clear" w:color="auto" w:fill="auto"/>
          </w:tcPr>
          <w:p w:rsidR="009F5377" w:rsidRPr="009618AE" w:rsidRDefault="009F5377" w:rsidP="0003183A">
            <w:pPr>
              <w:pStyle w:val="Tabletext"/>
              <w:jc w:val="center"/>
            </w:pPr>
            <w:r w:rsidRPr="009618AE">
              <w:t>N/A</w:t>
            </w:r>
          </w:p>
        </w:tc>
      </w:tr>
      <w:tr w:rsidR="009F5377" w:rsidRPr="009618AE" w:rsidTr="00F12416">
        <w:trPr>
          <w:jc w:val="center"/>
        </w:trPr>
        <w:tc>
          <w:tcPr>
            <w:tcW w:w="3119" w:type="dxa"/>
            <w:shd w:val="clear" w:color="auto" w:fill="auto"/>
          </w:tcPr>
          <w:p w:rsidR="009F5377" w:rsidRPr="009618AE" w:rsidRDefault="009F5377" w:rsidP="00F12416">
            <w:pPr>
              <w:pStyle w:val="Tabletext"/>
              <w:rPr>
                <w:b/>
                <w:bCs/>
              </w:rPr>
            </w:pPr>
            <w:proofErr w:type="spellStart"/>
            <w:r w:rsidRPr="009618AE">
              <w:rPr>
                <w:b/>
                <w:bCs/>
              </w:rPr>
              <w:t>ContextIDList</w:t>
            </w:r>
            <w:proofErr w:type="spellEnd"/>
            <w:r w:rsidRPr="009618AE">
              <w:rPr>
                <w:b/>
                <w:bCs/>
              </w:rPr>
              <w:t xml:space="preserve"> Parameter</w:t>
            </w:r>
          </w:p>
        </w:tc>
        <w:tc>
          <w:tcPr>
            <w:tcW w:w="3686" w:type="dxa"/>
            <w:shd w:val="clear" w:color="auto" w:fill="auto"/>
          </w:tcPr>
          <w:p w:rsidR="009F5377" w:rsidRPr="009618AE" w:rsidRDefault="009F5377" w:rsidP="00F12416">
            <w:pPr>
              <w:pStyle w:val="Tabletext"/>
              <w:rPr>
                <w:i/>
                <w:iCs/>
              </w:rPr>
            </w:pPr>
            <w:r w:rsidRPr="009618AE">
              <w:rPr>
                <w:i/>
                <w:iCs/>
              </w:rPr>
              <w:t>Subject to profile specification</w:t>
            </w:r>
          </w:p>
        </w:tc>
        <w:tc>
          <w:tcPr>
            <w:tcW w:w="2835" w:type="dxa"/>
            <w:shd w:val="clear" w:color="auto" w:fill="auto"/>
          </w:tcPr>
          <w:p w:rsidR="009F5377" w:rsidRPr="009618AE" w:rsidRDefault="009F5377" w:rsidP="0003183A">
            <w:pPr>
              <w:pStyle w:val="Tabletext"/>
              <w:jc w:val="center"/>
            </w:pPr>
            <w:r w:rsidRPr="009618AE">
              <w:t>N/A</w:t>
            </w:r>
          </w:p>
        </w:tc>
      </w:tr>
    </w:tbl>
    <w:p w:rsidR="009F5377" w:rsidRPr="009618AE" w:rsidRDefault="009F5377" w:rsidP="00F12416">
      <w:pPr>
        <w:rPr>
          <w:i/>
          <w:iCs/>
        </w:rPr>
      </w:pPr>
      <w:r w:rsidRPr="009618AE">
        <w:rPr>
          <w:i/>
          <w:iCs/>
        </w:rPr>
        <w:t>Is the AND/OR Select operation Context Attribute supported?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3686"/>
        <w:gridCol w:w="2835"/>
      </w:tblGrid>
      <w:tr w:rsidR="009F5377" w:rsidRPr="009618AE" w:rsidTr="00F12416">
        <w:trPr>
          <w:jc w:val="center"/>
        </w:trPr>
        <w:tc>
          <w:tcPr>
            <w:tcW w:w="3118" w:type="dxa"/>
            <w:shd w:val="clear" w:color="auto" w:fill="auto"/>
          </w:tcPr>
          <w:p w:rsidR="009F5377" w:rsidRPr="009618AE" w:rsidRDefault="009F5377" w:rsidP="00F12416">
            <w:pPr>
              <w:pStyle w:val="Tabletext"/>
              <w:rPr>
                <w:b/>
                <w:bCs/>
              </w:rPr>
            </w:pPr>
            <w:r w:rsidRPr="009618AE">
              <w:rPr>
                <w:b/>
                <w:bCs/>
              </w:rPr>
              <w:t>AND/OR Context Attribute</w:t>
            </w:r>
          </w:p>
        </w:tc>
        <w:tc>
          <w:tcPr>
            <w:tcW w:w="3686" w:type="dxa"/>
            <w:shd w:val="clear" w:color="auto" w:fill="auto"/>
          </w:tcPr>
          <w:p w:rsidR="009F5377" w:rsidRPr="009618AE" w:rsidRDefault="009F5377" w:rsidP="00F12416">
            <w:pPr>
              <w:pStyle w:val="Tabletext"/>
              <w:rPr>
                <w:i/>
                <w:iCs/>
              </w:rPr>
            </w:pPr>
            <w:r w:rsidRPr="009618AE">
              <w:rPr>
                <w:i/>
                <w:iCs/>
              </w:rPr>
              <w:t>Subject to profile specification</w:t>
            </w:r>
          </w:p>
        </w:tc>
        <w:tc>
          <w:tcPr>
            <w:tcW w:w="2835" w:type="dxa"/>
            <w:shd w:val="clear" w:color="auto" w:fill="auto"/>
          </w:tcPr>
          <w:p w:rsidR="009F5377" w:rsidRPr="009618AE" w:rsidRDefault="009F5377" w:rsidP="00F12416">
            <w:pPr>
              <w:pStyle w:val="Tabletext"/>
            </w:pPr>
            <w:r w:rsidRPr="009618AE">
              <w:t>N/A</w:t>
            </w:r>
          </w:p>
        </w:tc>
      </w:tr>
    </w:tbl>
    <w:p w:rsidR="009F5377" w:rsidRPr="009618AE" w:rsidRDefault="009F5377" w:rsidP="00F12416">
      <w:pPr>
        <w:pStyle w:val="Note"/>
      </w:pPr>
      <w:r w:rsidRPr="009618AE">
        <w:t>NOTE 1 – If the priority indicator is not signalled, a default value may be assumed at the MG.</w:t>
      </w:r>
    </w:p>
    <w:p w:rsidR="009F5377" w:rsidRPr="009618AE" w:rsidRDefault="009F5377" w:rsidP="009F5377">
      <w:pPr>
        <w:pStyle w:val="Note"/>
      </w:pPr>
      <w:r w:rsidRPr="009618AE">
        <w:t>NOTE 2 – If the priority value is not received in call control signalling, a default value may be included in the priority indicator.</w:t>
      </w:r>
    </w:p>
    <w:p w:rsidR="009F5377" w:rsidRPr="009618AE" w:rsidRDefault="009F5377" w:rsidP="009F5377">
      <w:pPr>
        <w:pStyle w:val="Note"/>
      </w:pPr>
      <w:r w:rsidRPr="009618AE">
        <w:t>NOTE 3 – The use of the emergency indicator is outside the scope of this Recommendation. However, it may be used by profiles using the guidelines in this Recommendation. The emergency indicator is not used to indicate ETS.</w:t>
      </w:r>
    </w:p>
    <w:p w:rsidR="009F5377" w:rsidRPr="009618AE" w:rsidRDefault="009F5377" w:rsidP="009F5377">
      <w:pPr>
        <w:pStyle w:val="Heading2"/>
      </w:pPr>
      <w:bookmarkStart w:id="223" w:name="_Toc111601332"/>
      <w:bookmarkStart w:id="224" w:name="_Toc111601649"/>
      <w:bookmarkStart w:id="225" w:name="_Toc111601968"/>
      <w:bookmarkStart w:id="226" w:name="_Toc288570166"/>
      <w:bookmarkStart w:id="227" w:name="_Toc296946578"/>
      <w:bookmarkStart w:id="228" w:name="_Toc315074914"/>
      <w:bookmarkStart w:id="229" w:name="_Toc346632579"/>
      <w:bookmarkStart w:id="230" w:name="_Toc354040440"/>
      <w:bookmarkStart w:id="231" w:name="_Toc363641745"/>
      <w:r w:rsidRPr="009618AE">
        <w:t>8.6</w:t>
      </w:r>
      <w:r w:rsidRPr="009618AE">
        <w:tab/>
        <w:t>Terminations</w:t>
      </w:r>
      <w:bookmarkEnd w:id="223"/>
      <w:bookmarkEnd w:id="224"/>
      <w:bookmarkEnd w:id="225"/>
      <w:bookmarkEnd w:id="226"/>
      <w:bookmarkEnd w:id="227"/>
      <w:bookmarkEnd w:id="228"/>
      <w:bookmarkEnd w:id="229"/>
      <w:bookmarkEnd w:id="230"/>
      <w:bookmarkEnd w:id="231"/>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terminations other than those terminations that must relate to IP networks. This is covered in clause 8.4 above.</w:t>
      </w:r>
    </w:p>
    <w:p w:rsidR="009F5377" w:rsidRPr="009618AE" w:rsidRDefault="009F5377" w:rsidP="009F5377">
      <w:pPr>
        <w:pStyle w:val="Heading2"/>
      </w:pPr>
      <w:bookmarkStart w:id="232" w:name="_Toc111601335"/>
      <w:bookmarkStart w:id="233" w:name="_Toc111601652"/>
      <w:bookmarkStart w:id="234" w:name="_Toc111601971"/>
      <w:bookmarkStart w:id="235" w:name="_Toc288570167"/>
      <w:bookmarkStart w:id="236" w:name="_Toc296946579"/>
      <w:bookmarkStart w:id="237" w:name="_Toc315074915"/>
      <w:bookmarkStart w:id="238" w:name="_Toc346632580"/>
      <w:bookmarkStart w:id="239" w:name="_Toc354040441"/>
      <w:bookmarkStart w:id="240" w:name="_Toc363641746"/>
      <w:r w:rsidRPr="009618AE">
        <w:t>8.7</w:t>
      </w:r>
      <w:r w:rsidRPr="009618AE">
        <w:tab/>
        <w:t>Descriptors</w:t>
      </w:r>
      <w:bookmarkEnd w:id="232"/>
      <w:bookmarkEnd w:id="233"/>
      <w:bookmarkEnd w:id="234"/>
      <w:bookmarkEnd w:id="235"/>
      <w:bookmarkEnd w:id="236"/>
      <w:bookmarkEnd w:id="237"/>
      <w:bookmarkEnd w:id="238"/>
      <w:bookmarkEnd w:id="239"/>
      <w:bookmarkEnd w:id="240"/>
    </w:p>
    <w:p w:rsidR="009F5377" w:rsidRPr="009618AE" w:rsidRDefault="009F5377" w:rsidP="009F5377">
      <w:pPr>
        <w:pStyle w:val="Heading3"/>
      </w:pPr>
      <w:bookmarkStart w:id="241" w:name="_Toc111601336"/>
      <w:bookmarkStart w:id="242" w:name="_Toc111601653"/>
      <w:bookmarkStart w:id="243" w:name="_Toc111601972"/>
      <w:bookmarkStart w:id="244" w:name="_Toc288570168"/>
      <w:bookmarkStart w:id="245" w:name="_Toc346632581"/>
      <w:r w:rsidRPr="009618AE">
        <w:t>8.7.1</w:t>
      </w:r>
      <w:r w:rsidRPr="009618AE">
        <w:tab/>
        <w:t>Stream descriptor</w:t>
      </w:r>
      <w:bookmarkEnd w:id="241"/>
      <w:bookmarkEnd w:id="242"/>
      <w:bookmarkEnd w:id="243"/>
      <w:bookmarkEnd w:id="244"/>
      <w:bookmarkEnd w:id="245"/>
    </w:p>
    <w:p w:rsidR="009F5377" w:rsidRPr="009618AE" w:rsidRDefault="009F5377" w:rsidP="00F12416">
      <w:proofErr w:type="gramStart"/>
      <w:r w:rsidRPr="009618AE">
        <w:rPr>
          <w:i/>
          <w:iCs/>
        </w:rPr>
        <w:t>Subject to profile specification</w:t>
      </w:r>
      <w:r w:rsidRPr="009618AE">
        <w:t>.</w:t>
      </w:r>
      <w:proofErr w:type="gramEnd"/>
    </w:p>
    <w:p w:rsidR="009F5377" w:rsidRPr="009618AE" w:rsidRDefault="009F5377" w:rsidP="00F12416">
      <w:pPr>
        <w:pStyle w:val="Note"/>
      </w:pPr>
      <w:r w:rsidRPr="009618AE">
        <w:t>NOTE – The use of ETS does not have implications on this descriptor.</w:t>
      </w:r>
    </w:p>
    <w:p w:rsidR="009F5377" w:rsidRPr="009618AE" w:rsidRDefault="009F5377" w:rsidP="009F5377">
      <w:pPr>
        <w:pStyle w:val="Heading3"/>
      </w:pPr>
      <w:bookmarkStart w:id="246" w:name="_Toc111601337"/>
      <w:bookmarkStart w:id="247" w:name="_Toc111601654"/>
      <w:bookmarkStart w:id="248" w:name="_Toc111601973"/>
      <w:bookmarkStart w:id="249" w:name="_Toc288570169"/>
      <w:bookmarkStart w:id="250" w:name="_Toc346632582"/>
      <w:r w:rsidRPr="009618AE">
        <w:t>8.7.2</w:t>
      </w:r>
      <w:r w:rsidRPr="009618AE">
        <w:tab/>
        <w:t>Events descriptor</w:t>
      </w:r>
      <w:bookmarkEnd w:id="246"/>
      <w:bookmarkEnd w:id="247"/>
      <w:bookmarkEnd w:id="248"/>
      <w:bookmarkEnd w:id="249"/>
      <w:bookmarkEnd w:id="250"/>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251" w:name="_Toc111601338"/>
      <w:bookmarkStart w:id="252" w:name="_Toc111601655"/>
      <w:bookmarkStart w:id="253" w:name="_Toc111601974"/>
      <w:bookmarkStart w:id="254" w:name="_Toc288570170"/>
      <w:bookmarkStart w:id="255" w:name="_Toc346632583"/>
      <w:r w:rsidRPr="009618AE">
        <w:t>8.7.3</w:t>
      </w:r>
      <w:r w:rsidRPr="009618AE">
        <w:tab/>
      </w:r>
      <w:proofErr w:type="spellStart"/>
      <w:r w:rsidRPr="009618AE">
        <w:t>EventBuffer</w:t>
      </w:r>
      <w:proofErr w:type="spellEnd"/>
      <w:r w:rsidRPr="009618AE">
        <w:t xml:space="preserve"> descriptor</w:t>
      </w:r>
      <w:bookmarkEnd w:id="251"/>
      <w:bookmarkEnd w:id="252"/>
      <w:bookmarkEnd w:id="253"/>
      <w:bookmarkEnd w:id="254"/>
      <w:bookmarkEnd w:id="255"/>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256" w:name="_Toc111601339"/>
      <w:bookmarkStart w:id="257" w:name="_Toc111601656"/>
      <w:bookmarkStart w:id="258" w:name="_Toc111601975"/>
      <w:bookmarkStart w:id="259" w:name="_Toc288570171"/>
      <w:bookmarkStart w:id="260" w:name="_Toc346632584"/>
      <w:r w:rsidRPr="009618AE">
        <w:t>8.7.4</w:t>
      </w:r>
      <w:r w:rsidRPr="009618AE">
        <w:tab/>
        <w:t>Signals descriptor</w:t>
      </w:r>
      <w:bookmarkEnd w:id="256"/>
      <w:bookmarkEnd w:id="257"/>
      <w:bookmarkEnd w:id="258"/>
      <w:bookmarkEnd w:id="259"/>
      <w:bookmarkEnd w:id="260"/>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261" w:name="_Toc111601340"/>
      <w:bookmarkStart w:id="262" w:name="_Toc111601657"/>
      <w:bookmarkStart w:id="263" w:name="_Toc111601976"/>
      <w:bookmarkStart w:id="264" w:name="_Toc288570172"/>
      <w:bookmarkStart w:id="265" w:name="_Toc346632585"/>
      <w:r w:rsidRPr="009618AE">
        <w:lastRenderedPageBreak/>
        <w:t>8.7.5</w:t>
      </w:r>
      <w:r w:rsidRPr="009618AE">
        <w:tab/>
      </w:r>
      <w:proofErr w:type="spellStart"/>
      <w:r w:rsidRPr="009618AE">
        <w:t>DigitMap</w:t>
      </w:r>
      <w:proofErr w:type="spellEnd"/>
      <w:r w:rsidRPr="009618AE">
        <w:t xml:space="preserve"> descriptor</w:t>
      </w:r>
      <w:bookmarkEnd w:id="261"/>
      <w:bookmarkEnd w:id="262"/>
      <w:bookmarkEnd w:id="263"/>
      <w:bookmarkEnd w:id="264"/>
      <w:bookmarkEnd w:id="265"/>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266" w:name="_Toc111601341"/>
      <w:bookmarkStart w:id="267" w:name="_Toc111601658"/>
      <w:bookmarkStart w:id="268" w:name="_Toc111601977"/>
      <w:bookmarkStart w:id="269" w:name="_Toc288570173"/>
      <w:bookmarkStart w:id="270" w:name="_Toc346632586"/>
      <w:r w:rsidRPr="009618AE">
        <w:t>8.7.6</w:t>
      </w:r>
      <w:r w:rsidRPr="009618AE">
        <w:tab/>
        <w:t>Statistics descriptor</w:t>
      </w:r>
      <w:bookmarkEnd w:id="266"/>
      <w:bookmarkEnd w:id="267"/>
      <w:bookmarkEnd w:id="268"/>
      <w:bookmarkEnd w:id="269"/>
      <w:bookmarkEnd w:id="270"/>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271" w:name="_Toc111601342"/>
      <w:bookmarkStart w:id="272" w:name="_Toc111601659"/>
      <w:bookmarkStart w:id="273" w:name="_Toc111601978"/>
      <w:bookmarkStart w:id="274" w:name="_Toc288570174"/>
      <w:bookmarkStart w:id="275" w:name="_Toc346632587"/>
      <w:r w:rsidRPr="009618AE">
        <w:t>8.7.7</w:t>
      </w:r>
      <w:r w:rsidRPr="009618AE">
        <w:tab/>
      </w:r>
      <w:proofErr w:type="spellStart"/>
      <w:r w:rsidRPr="009618AE">
        <w:t>ObservedEvents</w:t>
      </w:r>
      <w:proofErr w:type="spellEnd"/>
      <w:r w:rsidRPr="009618AE">
        <w:t xml:space="preserve"> descriptor</w:t>
      </w:r>
      <w:bookmarkEnd w:id="271"/>
      <w:bookmarkEnd w:id="272"/>
      <w:bookmarkEnd w:id="273"/>
      <w:bookmarkEnd w:id="274"/>
      <w:bookmarkEnd w:id="275"/>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276" w:name="_Toc111601343"/>
      <w:bookmarkStart w:id="277" w:name="_Toc111601660"/>
      <w:bookmarkStart w:id="278" w:name="_Toc111601979"/>
      <w:bookmarkStart w:id="279" w:name="_Toc288570175"/>
      <w:bookmarkStart w:id="280" w:name="_Toc346632588"/>
      <w:r w:rsidRPr="009618AE">
        <w:t>8.7.8</w:t>
      </w:r>
      <w:r w:rsidRPr="009618AE">
        <w:tab/>
        <w:t>Topology descriptor</w:t>
      </w:r>
      <w:bookmarkEnd w:id="276"/>
      <w:bookmarkEnd w:id="277"/>
      <w:bookmarkEnd w:id="278"/>
      <w:bookmarkEnd w:id="279"/>
      <w:bookmarkEnd w:id="280"/>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281" w:name="_Toc111601344"/>
      <w:bookmarkStart w:id="282" w:name="_Toc111601661"/>
      <w:bookmarkStart w:id="283" w:name="_Toc111601980"/>
      <w:bookmarkStart w:id="284" w:name="_Toc288570176"/>
      <w:bookmarkStart w:id="285" w:name="_Toc346632589"/>
      <w:r w:rsidRPr="009618AE">
        <w:t>8.7.9</w:t>
      </w:r>
      <w:r w:rsidRPr="009618AE">
        <w:tab/>
        <w:t>Error descriptor</w:t>
      </w:r>
      <w:bookmarkEnd w:id="281"/>
      <w:bookmarkEnd w:id="282"/>
      <w:bookmarkEnd w:id="283"/>
      <w:bookmarkEnd w:id="284"/>
      <w:bookmarkEnd w:id="285"/>
    </w:p>
    <w:p w:rsidR="009F5377" w:rsidRPr="009618AE" w:rsidRDefault="009F5377" w:rsidP="009F5377">
      <w:pPr>
        <w:rPr>
          <w:i/>
          <w:iCs/>
        </w:rPr>
      </w:pPr>
      <w:r w:rsidRPr="009618AE">
        <w:rPr>
          <w:i/>
          <w:iCs/>
        </w:rPr>
        <w:t>Which ITU-T H.248.8 and package defined error codes are supported?</w:t>
      </w:r>
    </w:p>
    <w:p w:rsidR="009F5377" w:rsidRPr="009618AE" w:rsidRDefault="009F5377" w:rsidP="009F5377">
      <w:pPr>
        <w:pStyle w:val="Headingb"/>
      </w:pPr>
      <w:r w:rsidRPr="009618AE">
        <w:t>Error codes sent by the MGC:</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9F5377" w:rsidRPr="009618AE" w:rsidTr="00F12416">
        <w:trPr>
          <w:jc w:val="center"/>
        </w:trPr>
        <w:tc>
          <w:tcPr>
            <w:tcW w:w="4820" w:type="dxa"/>
            <w:shd w:val="clear" w:color="auto" w:fill="auto"/>
          </w:tcPr>
          <w:p w:rsidR="009F5377" w:rsidRPr="00513288" w:rsidRDefault="009F5377" w:rsidP="00F12416">
            <w:pPr>
              <w:pStyle w:val="Tabletext"/>
              <w:rPr>
                <w:b/>
                <w:bCs/>
                <w:lang w:val="fr-CH"/>
              </w:rPr>
            </w:pPr>
            <w:r w:rsidRPr="00513288">
              <w:rPr>
                <w:b/>
                <w:bCs/>
                <w:lang w:val="fr-CH"/>
              </w:rPr>
              <w:t>Supported ITU-T H.248.8 Error Codes:</w:t>
            </w:r>
          </w:p>
        </w:tc>
        <w:tc>
          <w:tcPr>
            <w:tcW w:w="4819" w:type="dxa"/>
            <w:shd w:val="clear" w:color="auto" w:fill="auto"/>
          </w:tcPr>
          <w:p w:rsidR="009F5377" w:rsidRPr="009618AE" w:rsidRDefault="009F5377" w:rsidP="00F12416">
            <w:pPr>
              <w:pStyle w:val="Tabletext"/>
              <w:rPr>
                <w:i/>
                <w:iCs/>
              </w:rPr>
            </w:pPr>
            <w:r w:rsidRPr="009618AE">
              <w:rPr>
                <w:i/>
                <w:iCs/>
              </w:rPr>
              <w:t>Subject to profile specification</w:t>
            </w:r>
          </w:p>
        </w:tc>
      </w:tr>
      <w:tr w:rsidR="009F5377" w:rsidRPr="009618AE" w:rsidTr="00F12416">
        <w:trPr>
          <w:jc w:val="center"/>
        </w:trPr>
        <w:tc>
          <w:tcPr>
            <w:tcW w:w="4820" w:type="dxa"/>
            <w:shd w:val="clear" w:color="auto" w:fill="auto"/>
          </w:tcPr>
          <w:p w:rsidR="009F5377" w:rsidRPr="009618AE" w:rsidRDefault="009F5377" w:rsidP="00F12416">
            <w:pPr>
              <w:pStyle w:val="Tabletext"/>
              <w:rPr>
                <w:b/>
                <w:bCs/>
              </w:rPr>
            </w:pPr>
            <w:r w:rsidRPr="009618AE">
              <w:rPr>
                <w:b/>
                <w:bCs/>
              </w:rPr>
              <w:t>Supported Error Codes defined in packages:</w:t>
            </w:r>
          </w:p>
        </w:tc>
        <w:tc>
          <w:tcPr>
            <w:tcW w:w="4819" w:type="dxa"/>
            <w:shd w:val="clear" w:color="auto" w:fill="auto"/>
          </w:tcPr>
          <w:p w:rsidR="009F5377" w:rsidRPr="009618AE" w:rsidRDefault="009F5377" w:rsidP="00F12416">
            <w:pPr>
              <w:pStyle w:val="Tabletext"/>
              <w:rPr>
                <w:i/>
                <w:iCs/>
              </w:rPr>
            </w:pPr>
            <w:r w:rsidRPr="009618AE">
              <w:rPr>
                <w:i/>
                <w:iCs/>
              </w:rPr>
              <w:t>Subject to profile specification</w:t>
            </w:r>
          </w:p>
        </w:tc>
      </w:tr>
    </w:tbl>
    <w:p w:rsidR="009F5377" w:rsidRPr="009618AE" w:rsidRDefault="009F5377" w:rsidP="009F5377">
      <w:pPr>
        <w:pStyle w:val="Headingb"/>
      </w:pPr>
      <w:r w:rsidRPr="009618AE">
        <w:t>Error codes sent by the MG: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9F5377" w:rsidRPr="009618AE" w:rsidTr="00F12416">
        <w:trPr>
          <w:jc w:val="center"/>
        </w:trPr>
        <w:tc>
          <w:tcPr>
            <w:tcW w:w="4820" w:type="dxa"/>
            <w:shd w:val="clear" w:color="auto" w:fill="auto"/>
          </w:tcPr>
          <w:p w:rsidR="009F5377" w:rsidRPr="00513288" w:rsidRDefault="009F5377" w:rsidP="00F12416">
            <w:pPr>
              <w:pStyle w:val="Tabletext"/>
              <w:rPr>
                <w:b/>
                <w:bCs/>
                <w:lang w:val="fr-CH"/>
              </w:rPr>
            </w:pPr>
            <w:r w:rsidRPr="00513288">
              <w:rPr>
                <w:b/>
                <w:bCs/>
                <w:lang w:val="fr-CH"/>
              </w:rPr>
              <w:t>Supported ITU-T H.248.8 Error Codes:</w:t>
            </w:r>
          </w:p>
        </w:tc>
        <w:tc>
          <w:tcPr>
            <w:tcW w:w="4819" w:type="dxa"/>
            <w:shd w:val="clear" w:color="auto" w:fill="auto"/>
          </w:tcPr>
          <w:p w:rsidR="009F5377" w:rsidRPr="009618AE" w:rsidRDefault="009F5377" w:rsidP="00F12416">
            <w:pPr>
              <w:pStyle w:val="Tabletext"/>
            </w:pPr>
            <w:r w:rsidRPr="009618AE">
              <w:t>All ITU-T H.248.8 error codes or a list of the individual error code numbers</w:t>
            </w:r>
          </w:p>
        </w:tc>
      </w:tr>
      <w:tr w:rsidR="009F5377" w:rsidRPr="009618AE" w:rsidTr="00F12416">
        <w:trPr>
          <w:jc w:val="center"/>
        </w:trPr>
        <w:tc>
          <w:tcPr>
            <w:tcW w:w="4820" w:type="dxa"/>
            <w:shd w:val="clear" w:color="auto" w:fill="auto"/>
          </w:tcPr>
          <w:p w:rsidR="009F5377" w:rsidRPr="009618AE" w:rsidRDefault="009F5377" w:rsidP="00F12416">
            <w:pPr>
              <w:pStyle w:val="Tabletext"/>
              <w:rPr>
                <w:b/>
                <w:bCs/>
              </w:rPr>
            </w:pPr>
            <w:r w:rsidRPr="009618AE">
              <w:rPr>
                <w:b/>
                <w:bCs/>
              </w:rPr>
              <w:t>Supported Error Codes defined in packages:</w:t>
            </w:r>
          </w:p>
        </w:tc>
        <w:tc>
          <w:tcPr>
            <w:tcW w:w="4819" w:type="dxa"/>
            <w:shd w:val="clear" w:color="auto" w:fill="auto"/>
          </w:tcPr>
          <w:p w:rsidR="009F5377" w:rsidRPr="009618AE" w:rsidRDefault="009F5377" w:rsidP="00F12416">
            <w:pPr>
              <w:pStyle w:val="Tabletext"/>
              <w:rPr>
                <w:i/>
                <w:iCs/>
              </w:rPr>
            </w:pPr>
            <w:r w:rsidRPr="009618AE">
              <w:rPr>
                <w:i/>
                <w:iCs/>
              </w:rPr>
              <w:t>Subject to profile specification</w:t>
            </w:r>
          </w:p>
        </w:tc>
      </w:tr>
    </w:tbl>
    <w:p w:rsidR="009F5377" w:rsidRPr="009618AE" w:rsidRDefault="009F5377" w:rsidP="009F5377">
      <w:pPr>
        <w:pStyle w:val="Heading2"/>
      </w:pPr>
      <w:bookmarkStart w:id="286" w:name="_Toc111601345"/>
      <w:bookmarkStart w:id="287" w:name="_Toc111601662"/>
      <w:bookmarkStart w:id="288" w:name="_Toc111601981"/>
      <w:bookmarkStart w:id="289" w:name="_Toc288570177"/>
      <w:bookmarkStart w:id="290" w:name="_Toc296946580"/>
      <w:bookmarkStart w:id="291" w:name="_Toc315074916"/>
      <w:bookmarkStart w:id="292" w:name="_Toc346632590"/>
      <w:bookmarkStart w:id="293" w:name="_Toc354040442"/>
      <w:bookmarkStart w:id="294" w:name="_Toc363641747"/>
      <w:r w:rsidRPr="009618AE">
        <w:t>8.8</w:t>
      </w:r>
      <w:r w:rsidRPr="009618AE">
        <w:tab/>
        <w:t>Command API</w:t>
      </w:r>
      <w:bookmarkEnd w:id="286"/>
      <w:bookmarkEnd w:id="287"/>
      <w:bookmarkEnd w:id="288"/>
      <w:bookmarkEnd w:id="289"/>
      <w:bookmarkEnd w:id="290"/>
      <w:bookmarkEnd w:id="291"/>
      <w:bookmarkEnd w:id="292"/>
      <w:bookmarkEnd w:id="293"/>
      <w:bookmarkEnd w:id="294"/>
    </w:p>
    <w:p w:rsidR="009F5377" w:rsidRPr="009618AE" w:rsidRDefault="009F5377" w:rsidP="009F5377">
      <w:pPr>
        <w:pStyle w:val="Note"/>
      </w:pPr>
      <w:r w:rsidRPr="009618AE">
        <w:t>NOTE – It is assumed that an error descriptor may be returned in any command reply.</w:t>
      </w:r>
    </w:p>
    <w:p w:rsidR="009F5377" w:rsidRPr="009618AE" w:rsidRDefault="009F5377" w:rsidP="009F5377">
      <w:pPr>
        <w:pStyle w:val="Heading3"/>
      </w:pPr>
      <w:bookmarkStart w:id="295" w:name="_Toc111601346"/>
      <w:bookmarkStart w:id="296" w:name="_Toc111601663"/>
      <w:bookmarkStart w:id="297" w:name="_Toc111601982"/>
      <w:bookmarkStart w:id="298" w:name="_Toc288570178"/>
      <w:bookmarkStart w:id="299" w:name="_Toc346632591"/>
      <w:r w:rsidRPr="009618AE">
        <w:t>8.8.1</w:t>
      </w:r>
      <w:r w:rsidRPr="009618AE">
        <w:tab/>
        <w:t>Add</w:t>
      </w:r>
      <w:bookmarkEnd w:id="295"/>
      <w:bookmarkEnd w:id="296"/>
      <w:bookmarkEnd w:id="297"/>
      <w:bookmarkEnd w:id="298"/>
      <w:bookmarkEnd w:id="299"/>
    </w:p>
    <w:p w:rsidR="009F5377" w:rsidRPr="009618AE" w:rsidRDefault="009F5377" w:rsidP="009F5377">
      <w:pPr>
        <w:rPr>
          <w:i/>
          <w:iCs/>
        </w:rPr>
      </w:pPr>
      <w:r w:rsidRPr="009618AE">
        <w:t xml:space="preserve">The </w:t>
      </w:r>
      <w:proofErr w:type="spellStart"/>
      <w:r w:rsidRPr="009618AE">
        <w:t>ContextAttribute</w:t>
      </w:r>
      <w:proofErr w:type="spellEnd"/>
      <w:r w:rsidRPr="009618AE">
        <w:t xml:space="preserve"> descriptor containing the priority and IEPS call indicators will be used in conjunction with an Add command. The use of other descriptors is</w:t>
      </w:r>
      <w:r w:rsidRPr="009618AE">
        <w:rPr>
          <w:i/>
          <w:iCs/>
        </w:rPr>
        <w:t xml:space="preserve"> </w:t>
      </w:r>
      <w:r w:rsidRPr="009618AE">
        <w:t>"</w:t>
      </w:r>
      <w:r w:rsidRPr="009618AE">
        <w:rPr>
          <w:i/>
          <w:iCs/>
        </w:rPr>
        <w:t>Subject to profile specification</w:t>
      </w:r>
      <w:r w:rsidRPr="009618AE">
        <w:t>"</w:t>
      </w:r>
      <w:r w:rsidRPr="009618AE">
        <w:rPr>
          <w:i/>
          <w:iCs/>
        </w:rPr>
        <w:t>.</w:t>
      </w:r>
    </w:p>
    <w:p w:rsidR="009F5377" w:rsidRPr="009618AE" w:rsidRDefault="009F5377" w:rsidP="009F5377">
      <w:pPr>
        <w:pStyle w:val="Note"/>
      </w:pPr>
      <w:r w:rsidRPr="009618AE">
        <w:t xml:space="preserve">NOTE – In order to signal the IEPS call indicator and priority indicator, the </w:t>
      </w:r>
      <w:proofErr w:type="spellStart"/>
      <w:r w:rsidRPr="009618AE">
        <w:t>ContextAttribute</w:t>
      </w:r>
      <w:proofErr w:type="spellEnd"/>
      <w:r w:rsidRPr="009618AE">
        <w:t xml:space="preserve"> descriptor must accompany a command.</w:t>
      </w:r>
    </w:p>
    <w:p w:rsidR="009F5377" w:rsidRPr="009618AE" w:rsidRDefault="009F5377" w:rsidP="009F5377">
      <w:pPr>
        <w:pStyle w:val="Heading3"/>
      </w:pPr>
      <w:bookmarkStart w:id="300" w:name="_Toc111601347"/>
      <w:bookmarkStart w:id="301" w:name="_Toc111601664"/>
      <w:bookmarkStart w:id="302" w:name="_Toc111601983"/>
      <w:bookmarkStart w:id="303" w:name="_Toc288570179"/>
      <w:bookmarkStart w:id="304" w:name="_Toc346632592"/>
      <w:r w:rsidRPr="009618AE">
        <w:t>8.8.2</w:t>
      </w:r>
      <w:r w:rsidRPr="009618AE">
        <w:tab/>
        <w:t>Modify</w:t>
      </w:r>
      <w:bookmarkEnd w:id="300"/>
      <w:bookmarkEnd w:id="301"/>
      <w:bookmarkEnd w:id="302"/>
      <w:bookmarkEnd w:id="303"/>
      <w:bookmarkEnd w:id="304"/>
    </w:p>
    <w:p w:rsidR="009F5377" w:rsidRPr="009618AE" w:rsidRDefault="009F5377" w:rsidP="0003183A">
      <w:r w:rsidRPr="009618AE">
        <w:t xml:space="preserve">The </w:t>
      </w:r>
      <w:proofErr w:type="spellStart"/>
      <w:r w:rsidRPr="009618AE">
        <w:t>ContextAttribute</w:t>
      </w:r>
      <w:proofErr w:type="spellEnd"/>
      <w:r w:rsidRPr="009618AE">
        <w:t xml:space="preserve"> descriptor containing the IEPS call indicator and priority indicator will be used in conjunction with a Modify command. </w:t>
      </w:r>
      <w:ins w:id="305" w:author="VAS 1" w:date="2013-01-20T09:04:00Z">
        <w:r w:rsidRPr="009618AE">
          <w:t>For example, the initial default priority value for ETS call/session is updated to reflect the user</w:t>
        </w:r>
      </w:ins>
      <w:ins w:id="306" w:author="Soby, Michele" w:date="2013-04-18T09:07:00Z">
        <w:r w:rsidR="0003183A" w:rsidRPr="009618AE">
          <w:t>'</w:t>
        </w:r>
      </w:ins>
      <w:ins w:id="307" w:author="VAS 1" w:date="2013-01-20T09:04:00Z">
        <w:r w:rsidRPr="009618AE">
          <w:t>s actual priority.</w:t>
        </w:r>
      </w:ins>
      <w:ins w:id="308" w:author="VAS 1" w:date="2013-01-20T09:07:00Z">
        <w:r w:rsidRPr="009618AE">
          <w:t xml:space="preserve"> </w:t>
        </w:r>
      </w:ins>
      <w:r w:rsidRPr="009618AE">
        <w:t>The use of other descriptors is</w:t>
      </w:r>
      <w:r w:rsidRPr="009618AE">
        <w:rPr>
          <w:i/>
          <w:iCs/>
        </w:rPr>
        <w:t xml:space="preserve"> </w:t>
      </w:r>
      <w:r w:rsidRPr="009618AE">
        <w:t>"</w:t>
      </w:r>
      <w:r w:rsidRPr="009618AE">
        <w:rPr>
          <w:i/>
          <w:iCs/>
        </w:rPr>
        <w:t>Subject to profile specification</w:t>
      </w:r>
      <w:r w:rsidRPr="009618AE">
        <w:t>".</w:t>
      </w:r>
    </w:p>
    <w:p w:rsidR="009F5377" w:rsidRPr="009618AE" w:rsidRDefault="009F5377" w:rsidP="009F5377">
      <w:pPr>
        <w:pStyle w:val="Note"/>
      </w:pPr>
      <w:r w:rsidRPr="009618AE">
        <w:t xml:space="preserve">NOTE – In order to signal the IEPS call indicator and priority indicator, the </w:t>
      </w:r>
      <w:proofErr w:type="spellStart"/>
      <w:r w:rsidRPr="009618AE">
        <w:t>ContextAttribute</w:t>
      </w:r>
      <w:proofErr w:type="spellEnd"/>
      <w:r w:rsidRPr="009618AE">
        <w:t xml:space="preserve"> descriptor must accompany a command.</w:t>
      </w:r>
    </w:p>
    <w:p w:rsidR="009F5377" w:rsidRPr="009618AE" w:rsidRDefault="009F5377" w:rsidP="009F5377">
      <w:pPr>
        <w:pStyle w:val="Heading3"/>
      </w:pPr>
      <w:bookmarkStart w:id="309" w:name="_Toc111601348"/>
      <w:bookmarkStart w:id="310" w:name="_Toc111601665"/>
      <w:bookmarkStart w:id="311" w:name="_Toc111601984"/>
      <w:bookmarkStart w:id="312" w:name="_Toc288570180"/>
      <w:bookmarkStart w:id="313" w:name="_Toc346632593"/>
      <w:r w:rsidRPr="009618AE">
        <w:t>8.8.3</w:t>
      </w:r>
      <w:r w:rsidRPr="009618AE">
        <w:tab/>
        <w:t>Subtract</w:t>
      </w:r>
      <w:bookmarkEnd w:id="309"/>
      <w:bookmarkEnd w:id="310"/>
      <w:bookmarkEnd w:id="311"/>
      <w:bookmarkEnd w:id="312"/>
      <w:bookmarkEnd w:id="313"/>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No statistics are associated with the ETS, thus no impact is envisaged on this command.</w:t>
      </w:r>
    </w:p>
    <w:p w:rsidR="009F5377" w:rsidRPr="009618AE" w:rsidRDefault="009F5377" w:rsidP="0003183A">
      <w:pPr>
        <w:pStyle w:val="Heading3"/>
      </w:pPr>
      <w:bookmarkStart w:id="314" w:name="_Toc111601349"/>
      <w:bookmarkStart w:id="315" w:name="_Toc111601666"/>
      <w:bookmarkStart w:id="316" w:name="_Toc111601985"/>
      <w:bookmarkStart w:id="317" w:name="_Toc288570181"/>
      <w:bookmarkStart w:id="318" w:name="_Toc346632594"/>
      <w:r w:rsidRPr="009618AE">
        <w:lastRenderedPageBreak/>
        <w:t>8.8.4</w:t>
      </w:r>
      <w:r w:rsidRPr="009618AE">
        <w:tab/>
        <w:t>Move</w:t>
      </w:r>
      <w:bookmarkEnd w:id="314"/>
      <w:bookmarkEnd w:id="315"/>
      <w:bookmarkEnd w:id="316"/>
      <w:bookmarkEnd w:id="317"/>
      <w:bookmarkEnd w:id="318"/>
    </w:p>
    <w:p w:rsidR="009F5377" w:rsidRPr="009618AE" w:rsidRDefault="009F5377" w:rsidP="0003183A">
      <w:pPr>
        <w:keepNext/>
        <w:keepLines/>
        <w:rPr>
          <w:i/>
          <w:iCs/>
        </w:rPr>
      </w:pPr>
      <w:r w:rsidRPr="009618AE">
        <w:t xml:space="preserve">The </w:t>
      </w:r>
      <w:proofErr w:type="spellStart"/>
      <w:r w:rsidRPr="009618AE">
        <w:t>ContextAttribute</w:t>
      </w:r>
      <w:proofErr w:type="spellEnd"/>
      <w:r w:rsidRPr="009618AE">
        <w:t xml:space="preserve"> descriptor containing the IEPS call indicator and priority indicator will be used in conjunction with a Move command. The use of other descriptors is</w:t>
      </w:r>
      <w:r w:rsidRPr="009618AE">
        <w:rPr>
          <w:i/>
          <w:iCs/>
        </w:rPr>
        <w:t xml:space="preserve"> </w:t>
      </w:r>
      <w:r w:rsidRPr="009618AE">
        <w:t>"</w:t>
      </w:r>
      <w:r w:rsidRPr="009618AE">
        <w:rPr>
          <w:i/>
          <w:iCs/>
        </w:rPr>
        <w:t>subject to profile specification</w:t>
      </w:r>
      <w:r w:rsidRPr="009618AE">
        <w:t>".</w:t>
      </w:r>
    </w:p>
    <w:p w:rsidR="009F5377" w:rsidRPr="009618AE" w:rsidRDefault="009F5377" w:rsidP="009F5377">
      <w:pPr>
        <w:pStyle w:val="Note"/>
      </w:pPr>
      <w:r w:rsidRPr="009618AE">
        <w:t xml:space="preserve">NOTE – In order to signal the IEPS call indicator and priority indicator, the </w:t>
      </w:r>
      <w:proofErr w:type="spellStart"/>
      <w:r w:rsidRPr="009618AE">
        <w:t>ContextAttribute</w:t>
      </w:r>
      <w:proofErr w:type="spellEnd"/>
      <w:r w:rsidRPr="009618AE">
        <w:t xml:space="preserve"> descriptor must accompany a command.</w:t>
      </w:r>
    </w:p>
    <w:p w:rsidR="009F5377" w:rsidRPr="009618AE" w:rsidRDefault="009F5377" w:rsidP="009F5377">
      <w:pPr>
        <w:pStyle w:val="Heading3"/>
      </w:pPr>
      <w:bookmarkStart w:id="319" w:name="_Toc111601350"/>
      <w:bookmarkStart w:id="320" w:name="_Toc111601667"/>
      <w:bookmarkStart w:id="321" w:name="_Toc111601986"/>
      <w:bookmarkStart w:id="322" w:name="_Toc288570182"/>
      <w:bookmarkStart w:id="323" w:name="_Toc346632595"/>
      <w:r w:rsidRPr="009618AE">
        <w:t>8.8.5</w:t>
      </w:r>
      <w:r w:rsidRPr="009618AE">
        <w:tab/>
      </w:r>
      <w:proofErr w:type="spellStart"/>
      <w:r w:rsidRPr="009618AE">
        <w:t>AuditValue</w:t>
      </w:r>
      <w:bookmarkEnd w:id="319"/>
      <w:bookmarkEnd w:id="320"/>
      <w:bookmarkEnd w:id="321"/>
      <w:bookmarkEnd w:id="322"/>
      <w:bookmarkEnd w:id="323"/>
      <w:proofErr w:type="spellEnd"/>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No statistics are associated with the ETS, thus no impact is envisaged on this command. Clause 8.8.9 deals with auditing context attributes.</w:t>
      </w:r>
    </w:p>
    <w:p w:rsidR="009F5377" w:rsidRPr="009618AE" w:rsidRDefault="009F5377" w:rsidP="009F5377">
      <w:pPr>
        <w:pStyle w:val="Heading3"/>
      </w:pPr>
      <w:bookmarkStart w:id="324" w:name="_Toc111601351"/>
      <w:bookmarkStart w:id="325" w:name="_Toc111601668"/>
      <w:bookmarkStart w:id="326" w:name="_Toc111601987"/>
      <w:bookmarkStart w:id="327" w:name="_Toc288570183"/>
      <w:bookmarkStart w:id="328" w:name="_Toc346632596"/>
      <w:r w:rsidRPr="009618AE">
        <w:t>8.8.6</w:t>
      </w:r>
      <w:r w:rsidRPr="009618AE">
        <w:tab/>
      </w:r>
      <w:proofErr w:type="spellStart"/>
      <w:r w:rsidRPr="009618AE">
        <w:t>AuditCapabilities</w:t>
      </w:r>
      <w:bookmarkEnd w:id="324"/>
      <w:bookmarkEnd w:id="325"/>
      <w:bookmarkEnd w:id="326"/>
      <w:bookmarkEnd w:id="327"/>
      <w:bookmarkEnd w:id="328"/>
      <w:proofErr w:type="spellEnd"/>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No statistics are associated with the ETS, thus no impact is envisaged on this command. Clause 8.8.9 deals with auditing context attributes.</w:t>
      </w:r>
    </w:p>
    <w:p w:rsidR="009F5377" w:rsidRPr="009618AE" w:rsidRDefault="009F5377" w:rsidP="009F5377">
      <w:pPr>
        <w:pStyle w:val="Heading3"/>
      </w:pPr>
      <w:bookmarkStart w:id="329" w:name="_Toc111601352"/>
      <w:bookmarkStart w:id="330" w:name="_Toc111601669"/>
      <w:bookmarkStart w:id="331" w:name="_Toc111601988"/>
      <w:bookmarkStart w:id="332" w:name="_Toc288570184"/>
      <w:bookmarkStart w:id="333" w:name="_Toc346632597"/>
      <w:r w:rsidRPr="009618AE">
        <w:t>8.8.7</w:t>
      </w:r>
      <w:r w:rsidRPr="009618AE">
        <w:tab/>
        <w:t>Notify</w:t>
      </w:r>
      <w:bookmarkEnd w:id="329"/>
      <w:bookmarkEnd w:id="330"/>
      <w:bookmarkEnd w:id="331"/>
      <w:bookmarkEnd w:id="332"/>
      <w:bookmarkEnd w:id="333"/>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No events are associated with the ETS, thus no impact is envisaged on this command.</w:t>
      </w:r>
    </w:p>
    <w:p w:rsidR="009F5377" w:rsidRPr="009618AE" w:rsidRDefault="009F5377" w:rsidP="009F5377">
      <w:pPr>
        <w:pStyle w:val="Heading3"/>
      </w:pPr>
      <w:bookmarkStart w:id="334" w:name="_Toc111601353"/>
      <w:bookmarkStart w:id="335" w:name="_Toc111601670"/>
      <w:bookmarkStart w:id="336" w:name="_Toc111601989"/>
      <w:bookmarkStart w:id="337" w:name="_Toc288570185"/>
      <w:bookmarkStart w:id="338" w:name="_Toc346632598"/>
      <w:r w:rsidRPr="009618AE">
        <w:t>8.8.8</w:t>
      </w:r>
      <w:r w:rsidRPr="009618AE">
        <w:tab/>
      </w:r>
      <w:proofErr w:type="spellStart"/>
      <w:r w:rsidRPr="009618AE">
        <w:t>ServiceChange</w:t>
      </w:r>
      <w:bookmarkEnd w:id="334"/>
      <w:bookmarkEnd w:id="335"/>
      <w:bookmarkEnd w:id="336"/>
      <w:bookmarkEnd w:id="337"/>
      <w:bookmarkEnd w:id="338"/>
      <w:proofErr w:type="spellEnd"/>
    </w:p>
    <w:p w:rsidR="009F5377" w:rsidRPr="009618AE" w:rsidRDefault="009F5377" w:rsidP="009F5377">
      <w:r w:rsidRPr="009618AE">
        <w:t>This clause is "</w:t>
      </w:r>
      <w:r w:rsidRPr="009618AE">
        <w:rPr>
          <w:i/>
          <w:iCs/>
        </w:rPr>
        <w:t>subject to profile specification</w:t>
      </w:r>
      <w:r w:rsidRPr="009618AE">
        <w:t>"</w:t>
      </w:r>
      <w:r w:rsidRPr="009618AE">
        <w:rPr>
          <w:i/>
          <w:iCs/>
        </w:rPr>
        <w:t xml:space="preserve"> </w:t>
      </w:r>
      <w:r w:rsidRPr="009618AE">
        <w:t xml:space="preserve">with the exception of parameter </w:t>
      </w:r>
      <w:proofErr w:type="spellStart"/>
      <w:r w:rsidRPr="009618AE">
        <w:t>ServiceChange‌Version</w:t>
      </w:r>
      <w:proofErr w:type="spellEnd"/>
      <w:r w:rsidRPr="009618AE">
        <w:t>.</w:t>
      </w:r>
    </w:p>
    <w:p w:rsidR="009F5377" w:rsidRPr="009618AE" w:rsidRDefault="009F5377" w:rsidP="009F5377">
      <w:pPr>
        <w:rPr>
          <w:i/>
          <w:iCs/>
        </w:rPr>
      </w:pPr>
      <w:r w:rsidRPr="009618AE">
        <w:rPr>
          <w:i/>
          <w:iCs/>
        </w:rPr>
        <w:t xml:space="preserve">Which version of ITU-T H.248.1 is used by </w:t>
      </w:r>
      <w:proofErr w:type="spellStart"/>
      <w:r w:rsidRPr="009618AE">
        <w:rPr>
          <w:i/>
          <w:iCs/>
        </w:rPr>
        <w:t>ServiceChangeVersion</w:t>
      </w:r>
      <w:proofErr w:type="spellEnd"/>
      <w:r w:rsidRPr="009618AE">
        <w:rPr>
          <w:i/>
          <w:iCs/>
        </w:rPr>
        <w:t>? The lowest value here should be the minimum version defined in clause 8.3.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670"/>
      </w:tblGrid>
      <w:tr w:rsidR="009F5377" w:rsidRPr="009618AE" w:rsidTr="00F12416">
        <w:trPr>
          <w:jc w:val="center"/>
        </w:trPr>
        <w:tc>
          <w:tcPr>
            <w:tcW w:w="3969" w:type="dxa"/>
            <w:shd w:val="clear" w:color="auto" w:fill="auto"/>
          </w:tcPr>
          <w:p w:rsidR="009F5377" w:rsidRPr="009618AE" w:rsidRDefault="009F5377" w:rsidP="00F12416">
            <w:pPr>
              <w:pStyle w:val="Tabletext"/>
              <w:rPr>
                <w:b/>
                <w:bCs/>
              </w:rPr>
            </w:pPr>
            <w:r w:rsidRPr="009618AE">
              <w:rPr>
                <w:b/>
                <w:bCs/>
              </w:rPr>
              <w:t xml:space="preserve">Version used in </w:t>
            </w:r>
            <w:proofErr w:type="spellStart"/>
            <w:r w:rsidRPr="009618AE">
              <w:rPr>
                <w:b/>
                <w:bCs/>
              </w:rPr>
              <w:t>ServiceChangeVersion</w:t>
            </w:r>
            <w:proofErr w:type="spellEnd"/>
            <w:r w:rsidRPr="009618AE">
              <w:rPr>
                <w:b/>
                <w:bCs/>
              </w:rPr>
              <w:t>:</w:t>
            </w:r>
          </w:p>
        </w:tc>
        <w:tc>
          <w:tcPr>
            <w:tcW w:w="5670" w:type="dxa"/>
            <w:shd w:val="clear" w:color="auto" w:fill="auto"/>
          </w:tcPr>
          <w:p w:rsidR="009F5377" w:rsidRPr="009618AE" w:rsidRDefault="009F5377" w:rsidP="00F12416">
            <w:pPr>
              <w:pStyle w:val="Tabletext"/>
            </w:pPr>
            <w:r w:rsidRPr="009618AE">
              <w:t>3</w:t>
            </w:r>
          </w:p>
        </w:tc>
      </w:tr>
    </w:tbl>
    <w:p w:rsidR="009F5377" w:rsidRPr="009618AE" w:rsidRDefault="009F5377" w:rsidP="00F12416">
      <w:pPr>
        <w:pStyle w:val="Note"/>
      </w:pPr>
      <w:r w:rsidRPr="009618AE">
        <w:t xml:space="preserve">NOTE – As the IEPS call indicator was added to ITU-T H.248.1v3, this version must be offered in a </w:t>
      </w:r>
      <w:proofErr w:type="spellStart"/>
      <w:r w:rsidRPr="009618AE">
        <w:t>ServiceChange</w:t>
      </w:r>
      <w:proofErr w:type="spellEnd"/>
      <w:r w:rsidRPr="009618AE">
        <w:t xml:space="preserve">. While the IEPS call indicator and priority indicator have no direct impact on </w:t>
      </w:r>
      <w:proofErr w:type="spellStart"/>
      <w:r w:rsidRPr="009618AE">
        <w:t>ServiceChange</w:t>
      </w:r>
      <w:proofErr w:type="spellEnd"/>
      <w:r w:rsidRPr="009618AE">
        <w:t xml:space="preserve"> procedures, the values of these indicators may be taken into account. If the MG needs to change the </w:t>
      </w:r>
      <w:proofErr w:type="spellStart"/>
      <w:r w:rsidRPr="009618AE">
        <w:t>ServiceState</w:t>
      </w:r>
      <w:proofErr w:type="spellEnd"/>
      <w:r w:rsidRPr="009618AE">
        <w:t xml:space="preserve"> of a termination(s), it should consider whether the termination is related to a context that is ETS marked.</w:t>
      </w:r>
    </w:p>
    <w:p w:rsidR="009F5377" w:rsidRPr="009618AE" w:rsidRDefault="009F5377" w:rsidP="009F5377">
      <w:pPr>
        <w:pStyle w:val="Heading3"/>
      </w:pPr>
      <w:bookmarkStart w:id="339" w:name="_Toc111601354"/>
      <w:bookmarkStart w:id="340" w:name="_Toc111601671"/>
      <w:bookmarkStart w:id="341" w:name="_Toc111601990"/>
      <w:bookmarkStart w:id="342" w:name="_Toc288570186"/>
      <w:bookmarkStart w:id="343" w:name="_Toc346632599"/>
      <w:r w:rsidRPr="009618AE">
        <w:t>8.8.9</w:t>
      </w:r>
      <w:r w:rsidRPr="009618AE">
        <w:tab/>
        <w:t>Manipulating and auditing context attributes</w:t>
      </w:r>
      <w:bookmarkEnd w:id="339"/>
      <w:bookmarkEnd w:id="340"/>
      <w:bookmarkEnd w:id="341"/>
      <w:bookmarkEnd w:id="342"/>
      <w:bookmarkEnd w:id="343"/>
    </w:p>
    <w:p w:rsidR="009F5377" w:rsidRPr="009618AE" w:rsidRDefault="009F5377" w:rsidP="009F5377">
      <w:pPr>
        <w:rPr>
          <w:i/>
          <w:iCs/>
        </w:rPr>
      </w:pPr>
      <w:r w:rsidRPr="009618AE">
        <w:rPr>
          <w:i/>
          <w:iCs/>
        </w:rPr>
        <w:t>Which context attributes may be manipulated and/or audited?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670"/>
      </w:tblGrid>
      <w:tr w:rsidR="009F5377" w:rsidRPr="009618AE" w:rsidTr="00F12416">
        <w:trPr>
          <w:jc w:val="center"/>
        </w:trPr>
        <w:tc>
          <w:tcPr>
            <w:tcW w:w="3969" w:type="dxa"/>
            <w:shd w:val="clear" w:color="auto" w:fill="auto"/>
          </w:tcPr>
          <w:p w:rsidR="009F5377" w:rsidRPr="009618AE" w:rsidRDefault="009F5377" w:rsidP="00F12416">
            <w:pPr>
              <w:pStyle w:val="Tabletext"/>
              <w:rPr>
                <w:b/>
                <w:bCs/>
              </w:rPr>
            </w:pPr>
            <w:r w:rsidRPr="009618AE">
              <w:rPr>
                <w:b/>
                <w:bCs/>
              </w:rPr>
              <w:t>Context attributes manipulated:</w:t>
            </w:r>
          </w:p>
        </w:tc>
        <w:tc>
          <w:tcPr>
            <w:tcW w:w="5670" w:type="dxa"/>
            <w:shd w:val="clear" w:color="auto" w:fill="auto"/>
          </w:tcPr>
          <w:p w:rsidR="009F5377" w:rsidRPr="009618AE" w:rsidRDefault="009F5377" w:rsidP="00F12416">
            <w:pPr>
              <w:pStyle w:val="Tabletext"/>
            </w:pPr>
            <w:r w:rsidRPr="009618AE">
              <w:t>Priority indicator, IEPS call indicator</w:t>
            </w:r>
          </w:p>
          <w:p w:rsidR="009F5377" w:rsidRPr="009618AE" w:rsidRDefault="009F5377" w:rsidP="00F12416">
            <w:pPr>
              <w:pStyle w:val="Tabletext"/>
            </w:pPr>
            <w:r w:rsidRPr="009618AE">
              <w:t>Other context attributes are "</w:t>
            </w:r>
            <w:r w:rsidRPr="009618AE">
              <w:rPr>
                <w:i/>
                <w:iCs/>
              </w:rPr>
              <w:t>subject to profile specification</w:t>
            </w:r>
            <w:r w:rsidRPr="009618AE">
              <w:t>"</w:t>
            </w:r>
            <w:r w:rsidRPr="009618AE">
              <w:rPr>
                <w:i/>
                <w:iCs/>
              </w:rPr>
              <w:t>.</w:t>
            </w:r>
          </w:p>
        </w:tc>
      </w:tr>
      <w:tr w:rsidR="009F5377" w:rsidRPr="009618AE" w:rsidTr="00F12416">
        <w:trPr>
          <w:jc w:val="center"/>
        </w:trPr>
        <w:tc>
          <w:tcPr>
            <w:tcW w:w="3969" w:type="dxa"/>
            <w:shd w:val="clear" w:color="auto" w:fill="auto"/>
          </w:tcPr>
          <w:p w:rsidR="009F5377" w:rsidRPr="009618AE" w:rsidRDefault="009F5377" w:rsidP="00F12416">
            <w:pPr>
              <w:pStyle w:val="Tabletext"/>
              <w:rPr>
                <w:b/>
                <w:bCs/>
              </w:rPr>
            </w:pPr>
            <w:r w:rsidRPr="009618AE">
              <w:rPr>
                <w:b/>
                <w:bCs/>
              </w:rPr>
              <w:t>Context attributes audited:</w:t>
            </w:r>
          </w:p>
        </w:tc>
        <w:tc>
          <w:tcPr>
            <w:tcW w:w="5670" w:type="dxa"/>
            <w:shd w:val="clear" w:color="auto" w:fill="auto"/>
          </w:tcPr>
          <w:p w:rsidR="009F5377" w:rsidRPr="009618AE" w:rsidRDefault="009F5377" w:rsidP="00F12416">
            <w:pPr>
              <w:pStyle w:val="Tabletext"/>
            </w:pPr>
            <w:r w:rsidRPr="009618AE">
              <w:t>Priority indicator, IEPS call indicator</w:t>
            </w:r>
          </w:p>
          <w:p w:rsidR="009F5377" w:rsidRPr="009618AE" w:rsidRDefault="009F5377" w:rsidP="00F12416">
            <w:pPr>
              <w:pStyle w:val="Tabletext"/>
            </w:pPr>
            <w:r w:rsidRPr="009618AE">
              <w:t>Other context attributes are "</w:t>
            </w:r>
            <w:r w:rsidRPr="009618AE">
              <w:rPr>
                <w:i/>
                <w:iCs/>
              </w:rPr>
              <w:t>subject to profile specification</w:t>
            </w:r>
            <w:r w:rsidRPr="009618AE">
              <w:t>".</w:t>
            </w:r>
          </w:p>
        </w:tc>
      </w:tr>
    </w:tbl>
    <w:p w:rsidR="009F5377" w:rsidRPr="009618AE" w:rsidRDefault="009F5377" w:rsidP="009F5377">
      <w:pPr>
        <w:pStyle w:val="Heading2"/>
      </w:pPr>
      <w:bookmarkStart w:id="344" w:name="_Toc111601355"/>
      <w:bookmarkStart w:id="345" w:name="_Toc111601672"/>
      <w:bookmarkStart w:id="346" w:name="_Toc111601991"/>
      <w:bookmarkStart w:id="347" w:name="_Toc288570187"/>
      <w:bookmarkStart w:id="348" w:name="_Toc296946581"/>
      <w:bookmarkStart w:id="349" w:name="_Toc315074917"/>
      <w:bookmarkStart w:id="350" w:name="_Toc346632600"/>
      <w:bookmarkStart w:id="351" w:name="_Toc354040443"/>
      <w:bookmarkStart w:id="352" w:name="_Toc363641748"/>
      <w:r w:rsidRPr="009618AE">
        <w:t>8.9</w:t>
      </w:r>
      <w:r w:rsidRPr="009618AE">
        <w:tab/>
        <w:t>Generic command syntax and encoding</w:t>
      </w:r>
      <w:bookmarkEnd w:id="344"/>
      <w:bookmarkEnd w:id="345"/>
      <w:bookmarkEnd w:id="346"/>
      <w:bookmarkEnd w:id="347"/>
      <w:bookmarkEnd w:id="348"/>
      <w:bookmarkEnd w:id="349"/>
      <w:bookmarkEnd w:id="350"/>
      <w:bookmarkEnd w:id="351"/>
      <w:bookmarkEnd w:id="352"/>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encoding.</w:t>
      </w:r>
    </w:p>
    <w:p w:rsidR="009F5377" w:rsidRPr="009618AE" w:rsidRDefault="009F5377" w:rsidP="009F5377">
      <w:pPr>
        <w:pStyle w:val="Heading2"/>
      </w:pPr>
      <w:bookmarkStart w:id="353" w:name="_Toc111601356"/>
      <w:bookmarkStart w:id="354" w:name="_Toc111601673"/>
      <w:bookmarkStart w:id="355" w:name="_Toc111601992"/>
      <w:bookmarkStart w:id="356" w:name="_Toc288570188"/>
      <w:bookmarkStart w:id="357" w:name="_Toc296946582"/>
      <w:bookmarkStart w:id="358" w:name="_Toc315074918"/>
      <w:bookmarkStart w:id="359" w:name="_Toc346632601"/>
      <w:bookmarkStart w:id="360" w:name="_Toc354040444"/>
      <w:bookmarkStart w:id="361" w:name="_Toc363641749"/>
      <w:r w:rsidRPr="009618AE">
        <w:t>8.10</w:t>
      </w:r>
      <w:r w:rsidRPr="009618AE">
        <w:tab/>
        <w:t>Transactions</w:t>
      </w:r>
      <w:bookmarkEnd w:id="353"/>
      <w:bookmarkEnd w:id="354"/>
      <w:bookmarkEnd w:id="355"/>
      <w:bookmarkEnd w:id="356"/>
      <w:bookmarkEnd w:id="357"/>
      <w:bookmarkEnd w:id="358"/>
      <w:bookmarkEnd w:id="359"/>
      <w:bookmarkEnd w:id="360"/>
      <w:bookmarkEnd w:id="361"/>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transactions other than those transactions that relate to a context that has the IEPS call indicator and priority indicator set which may receive preferential handling.</w:t>
      </w:r>
    </w:p>
    <w:p w:rsidR="009F5377" w:rsidRPr="009618AE" w:rsidRDefault="009F5377" w:rsidP="009F5377">
      <w:pPr>
        <w:pStyle w:val="Heading2"/>
      </w:pPr>
      <w:bookmarkStart w:id="362" w:name="_Toc111601357"/>
      <w:bookmarkStart w:id="363" w:name="_Toc111601674"/>
      <w:bookmarkStart w:id="364" w:name="_Toc111601993"/>
      <w:bookmarkStart w:id="365" w:name="_Toc288570189"/>
      <w:bookmarkStart w:id="366" w:name="_Toc296946583"/>
      <w:bookmarkStart w:id="367" w:name="_Toc315074919"/>
      <w:bookmarkStart w:id="368" w:name="_Toc346632602"/>
      <w:bookmarkStart w:id="369" w:name="_Toc354040445"/>
      <w:bookmarkStart w:id="370" w:name="_Toc363641750"/>
      <w:r w:rsidRPr="009618AE">
        <w:lastRenderedPageBreak/>
        <w:t>8.11</w:t>
      </w:r>
      <w:r w:rsidRPr="009618AE">
        <w:tab/>
        <w:t>Messages</w:t>
      </w:r>
      <w:bookmarkEnd w:id="362"/>
      <w:bookmarkEnd w:id="363"/>
      <w:bookmarkEnd w:id="364"/>
      <w:bookmarkEnd w:id="365"/>
      <w:bookmarkEnd w:id="366"/>
      <w:bookmarkEnd w:id="367"/>
      <w:bookmarkEnd w:id="368"/>
      <w:bookmarkEnd w:id="369"/>
      <w:bookmarkEnd w:id="370"/>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the number of transaction per message.</w:t>
      </w:r>
    </w:p>
    <w:p w:rsidR="009F5377" w:rsidRPr="009618AE" w:rsidRDefault="009F5377" w:rsidP="009F5377">
      <w:pPr>
        <w:pStyle w:val="Heading2"/>
      </w:pPr>
      <w:bookmarkStart w:id="371" w:name="_Toc111601358"/>
      <w:bookmarkStart w:id="372" w:name="_Toc111601675"/>
      <w:bookmarkStart w:id="373" w:name="_Toc111601994"/>
      <w:bookmarkStart w:id="374" w:name="_Toc288570190"/>
      <w:bookmarkStart w:id="375" w:name="_Toc296946584"/>
      <w:bookmarkStart w:id="376" w:name="_Toc315074920"/>
      <w:bookmarkStart w:id="377" w:name="_Toc346632603"/>
      <w:bookmarkStart w:id="378" w:name="_Toc354040446"/>
      <w:bookmarkStart w:id="379" w:name="_Toc363641751"/>
      <w:r w:rsidRPr="009618AE">
        <w:t>8.12</w:t>
      </w:r>
      <w:r w:rsidRPr="009618AE">
        <w:tab/>
        <w:t>Transport</w:t>
      </w:r>
      <w:bookmarkEnd w:id="371"/>
      <w:bookmarkEnd w:id="372"/>
      <w:bookmarkEnd w:id="373"/>
      <w:bookmarkEnd w:id="374"/>
      <w:bookmarkEnd w:id="375"/>
      <w:bookmarkEnd w:id="376"/>
      <w:bookmarkEnd w:id="377"/>
      <w:bookmarkEnd w:id="378"/>
      <w:bookmarkEnd w:id="379"/>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does not mandate any particular ITU-T H.248 transport modes. However, given the nature of these services, profile specifications should consider the use of a transport that provides priority handling.</w:t>
      </w:r>
    </w:p>
    <w:p w:rsidR="009F5377" w:rsidRPr="009618AE" w:rsidRDefault="009F5377" w:rsidP="009F5377">
      <w:pPr>
        <w:pStyle w:val="Heading2"/>
      </w:pPr>
      <w:bookmarkStart w:id="380" w:name="_Toc111601359"/>
      <w:bookmarkStart w:id="381" w:name="_Toc111601676"/>
      <w:bookmarkStart w:id="382" w:name="_Toc111601995"/>
      <w:bookmarkStart w:id="383" w:name="_Toc288570191"/>
      <w:bookmarkStart w:id="384" w:name="_Toc296946585"/>
      <w:bookmarkStart w:id="385" w:name="_Toc315074921"/>
      <w:bookmarkStart w:id="386" w:name="_Toc346632604"/>
      <w:bookmarkStart w:id="387" w:name="_Toc354040447"/>
      <w:bookmarkStart w:id="388" w:name="_Toc363641752"/>
      <w:r w:rsidRPr="009618AE">
        <w:t>8.13</w:t>
      </w:r>
      <w:r w:rsidRPr="009618AE">
        <w:tab/>
        <w:t>Security</w:t>
      </w:r>
      <w:bookmarkEnd w:id="380"/>
      <w:bookmarkEnd w:id="381"/>
      <w:bookmarkEnd w:id="382"/>
      <w:bookmarkEnd w:id="383"/>
      <w:bookmarkEnd w:id="384"/>
      <w:bookmarkEnd w:id="385"/>
      <w:bookmarkEnd w:id="386"/>
      <w:bookmarkEnd w:id="387"/>
      <w:bookmarkEnd w:id="388"/>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ITU-T H.248 transport security.</w:t>
      </w:r>
    </w:p>
    <w:p w:rsidR="009F5377" w:rsidRPr="009618AE" w:rsidRDefault="009F5377" w:rsidP="009F5377">
      <w:pPr>
        <w:pStyle w:val="Heading2"/>
      </w:pPr>
      <w:bookmarkStart w:id="389" w:name="_Toc111601360"/>
      <w:bookmarkStart w:id="390" w:name="_Toc111601677"/>
      <w:bookmarkStart w:id="391" w:name="_Toc111601996"/>
      <w:bookmarkStart w:id="392" w:name="_Toc288570192"/>
      <w:bookmarkStart w:id="393" w:name="_Toc296946586"/>
      <w:bookmarkStart w:id="394" w:name="_Toc315074922"/>
      <w:bookmarkStart w:id="395" w:name="_Toc346632605"/>
      <w:bookmarkStart w:id="396" w:name="_Toc354040448"/>
      <w:bookmarkStart w:id="397" w:name="_Toc363641753"/>
      <w:r w:rsidRPr="009618AE">
        <w:t>8.14</w:t>
      </w:r>
      <w:r w:rsidRPr="009618AE">
        <w:tab/>
        <w:t>Packages</w:t>
      </w:r>
      <w:bookmarkEnd w:id="389"/>
      <w:bookmarkEnd w:id="390"/>
      <w:bookmarkEnd w:id="391"/>
      <w:bookmarkEnd w:id="392"/>
      <w:bookmarkEnd w:id="393"/>
      <w:bookmarkEnd w:id="394"/>
      <w:bookmarkEnd w:id="395"/>
      <w:bookmarkEnd w:id="396"/>
      <w:bookmarkEnd w:id="397"/>
    </w:p>
    <w:p w:rsidR="009F5377" w:rsidRPr="009618AE" w:rsidRDefault="009F5377" w:rsidP="009F5377">
      <w:r w:rsidRPr="009618AE">
        <w:t>Although ITU-T H.248.81 does not mandate any ITU-T H.248 package for profile specifications that are based on this Recommendation, there might be some useful packages for supporting ETS. The following is a non-exhaustive list of available ITU-T H.248 capabilities:</w:t>
      </w:r>
    </w:p>
    <w:p w:rsidR="009F5377" w:rsidRPr="009618AE" w:rsidRDefault="009F5377" w:rsidP="009F5377">
      <w:pPr>
        <w:pStyle w:val="enumlev1"/>
      </w:pPr>
      <w:r w:rsidRPr="009618AE">
        <w:t>–</w:t>
      </w:r>
      <w:r w:rsidRPr="009618AE">
        <w:tab/>
        <w:t>ITU-T H.248 transport:</w:t>
      </w:r>
    </w:p>
    <w:p w:rsidR="009F5377" w:rsidRPr="009618AE" w:rsidRDefault="009F5377" w:rsidP="009F5377">
      <w:pPr>
        <w:pStyle w:val="enumlev2"/>
      </w:pPr>
      <w:r w:rsidRPr="009618AE">
        <w:t>•</w:t>
      </w:r>
      <w:r w:rsidRPr="009618AE">
        <w:tab/>
        <w:t>[ITU-T H.248.4] for SCTP-based transport</w:t>
      </w:r>
    </w:p>
    <w:p w:rsidR="009F5377" w:rsidRPr="009618AE" w:rsidRDefault="009F5377" w:rsidP="009F5377">
      <w:pPr>
        <w:pStyle w:val="enumlev1"/>
      </w:pPr>
      <w:r w:rsidRPr="009618AE">
        <w:t>–</w:t>
      </w:r>
      <w:r w:rsidRPr="009618AE">
        <w:tab/>
        <w:t xml:space="preserve">ITU-T H.248 MG </w:t>
      </w:r>
      <w:proofErr w:type="gramStart"/>
      <w:r w:rsidRPr="009618AE">
        <w:t>overload</w:t>
      </w:r>
      <w:proofErr w:type="gramEnd"/>
      <w:r w:rsidRPr="009618AE">
        <w:t xml:space="preserve"> control:</w:t>
      </w:r>
    </w:p>
    <w:p w:rsidR="009F5377" w:rsidRPr="009618AE" w:rsidRDefault="009F5377" w:rsidP="009F5377">
      <w:pPr>
        <w:pStyle w:val="enumlev2"/>
      </w:pPr>
      <w:r w:rsidRPr="009618AE">
        <w:t>•</w:t>
      </w:r>
      <w:r w:rsidRPr="009618AE">
        <w:tab/>
        <w:t>[ITU-T H.248.11], and [ITU-T H.248.10]</w:t>
      </w:r>
    </w:p>
    <w:p w:rsidR="009F5377" w:rsidRPr="009618AE" w:rsidRDefault="009F5377" w:rsidP="00F12416">
      <w:pPr>
        <w:pStyle w:val="enumlev1"/>
      </w:pPr>
      <w:r w:rsidRPr="009618AE">
        <w:t>–</w:t>
      </w:r>
      <w:r w:rsidRPr="009618AE">
        <w:tab/>
        <w:t>ITU-T H.248 MG resource congestion control in general:</w:t>
      </w:r>
    </w:p>
    <w:p w:rsidR="009F5377" w:rsidRPr="00513288" w:rsidRDefault="009F5377" w:rsidP="009F5377">
      <w:pPr>
        <w:pStyle w:val="enumlev2"/>
        <w:rPr>
          <w:lang w:val="fr-CH"/>
        </w:rPr>
      </w:pPr>
      <w:r w:rsidRPr="00513288">
        <w:rPr>
          <w:lang w:val="fr-CH"/>
        </w:rPr>
        <w:t>•</w:t>
      </w:r>
      <w:r w:rsidRPr="00513288">
        <w:rPr>
          <w:lang w:val="fr-CH"/>
        </w:rPr>
        <w:tab/>
        <w:t>[ITU-T H.248.32]</w:t>
      </w:r>
    </w:p>
    <w:p w:rsidR="009F5377" w:rsidRPr="00513288" w:rsidRDefault="009F5377" w:rsidP="009F5377">
      <w:pPr>
        <w:pStyle w:val="enumlev1"/>
        <w:rPr>
          <w:lang w:val="fr-CH"/>
        </w:rPr>
      </w:pPr>
      <w:r w:rsidRPr="00513288">
        <w:rPr>
          <w:lang w:val="fr-CH"/>
        </w:rPr>
        <w:t>–</w:t>
      </w:r>
      <w:r w:rsidRPr="00513288">
        <w:rPr>
          <w:lang w:val="fr-CH"/>
        </w:rPr>
        <w:tab/>
        <w:t>ITU-T H.248 MG resource management support:</w:t>
      </w:r>
    </w:p>
    <w:p w:rsidR="009F5377" w:rsidRPr="009618AE" w:rsidRDefault="009F5377" w:rsidP="009F5377">
      <w:pPr>
        <w:pStyle w:val="enumlev2"/>
      </w:pPr>
      <w:r w:rsidRPr="009618AE">
        <w:t>•</w:t>
      </w:r>
      <w:r w:rsidRPr="009618AE">
        <w:tab/>
        <w:t>[ITU-T H.248.63]</w:t>
      </w:r>
    </w:p>
    <w:p w:rsidR="009F5377" w:rsidRPr="009618AE" w:rsidRDefault="009F5377" w:rsidP="009F5377">
      <w:pPr>
        <w:pStyle w:val="enumlev1"/>
      </w:pPr>
      <w:r w:rsidRPr="009618AE">
        <w:t>–</w:t>
      </w:r>
      <w:r w:rsidRPr="009618AE">
        <w:tab/>
        <w:t>Bearer network related "</w:t>
      </w:r>
      <w:proofErr w:type="spellStart"/>
      <w:r w:rsidRPr="009618AE">
        <w:t>QoS</w:t>
      </w:r>
      <w:proofErr w:type="spellEnd"/>
      <w:r w:rsidRPr="009618AE">
        <w:t xml:space="preserve"> concepts" support:</w:t>
      </w:r>
    </w:p>
    <w:p w:rsidR="009F5377" w:rsidRPr="009618AE" w:rsidRDefault="009F5377" w:rsidP="009F5377">
      <w:pPr>
        <w:pStyle w:val="enumlev2"/>
      </w:pPr>
      <w:r w:rsidRPr="009618AE">
        <w:t>•</w:t>
      </w:r>
      <w:r w:rsidRPr="009618AE">
        <w:tab/>
        <w:t>[ITU-T H.248.52] in case of IP differentiated services and IP header "</w:t>
      </w:r>
      <w:proofErr w:type="spellStart"/>
      <w:r w:rsidRPr="009618AE">
        <w:t>QoS</w:t>
      </w:r>
      <w:proofErr w:type="spellEnd"/>
      <w:r w:rsidRPr="009618AE">
        <w:t xml:space="preserve"> tagging" in general</w:t>
      </w:r>
    </w:p>
    <w:p w:rsidR="009F5377" w:rsidRPr="009618AE" w:rsidRDefault="009F5377" w:rsidP="009F5377">
      <w:pPr>
        <w:pStyle w:val="enumlev2"/>
      </w:pPr>
      <w:r w:rsidRPr="009618AE">
        <w:t>•</w:t>
      </w:r>
      <w:r w:rsidRPr="009618AE">
        <w:tab/>
        <w:t xml:space="preserve">[ITU-T H.248.54] in case of MPLS-based </w:t>
      </w:r>
      <w:proofErr w:type="spellStart"/>
      <w:r w:rsidRPr="009618AE">
        <w:t>QoS</w:t>
      </w:r>
      <w:proofErr w:type="spellEnd"/>
      <w:r w:rsidRPr="009618AE">
        <w:t xml:space="preserve"> support</w:t>
      </w:r>
    </w:p>
    <w:p w:rsidR="009F5377" w:rsidRPr="009618AE" w:rsidRDefault="009F5377" w:rsidP="009F5377">
      <w:pPr>
        <w:pStyle w:val="enumlev2"/>
      </w:pPr>
      <w:proofErr w:type="gramStart"/>
      <w:r w:rsidRPr="009618AE">
        <w:t>•</w:t>
      </w:r>
      <w:r w:rsidRPr="009618AE">
        <w:tab/>
        <w:t xml:space="preserve">[ITU-T H.248.56] in case of VPN-based </w:t>
      </w:r>
      <w:proofErr w:type="spellStart"/>
      <w:r w:rsidRPr="009618AE">
        <w:t>QoS</w:t>
      </w:r>
      <w:proofErr w:type="spellEnd"/>
      <w:r w:rsidRPr="009618AE">
        <w:t xml:space="preserve"> support.</w:t>
      </w:r>
      <w:proofErr w:type="gramEnd"/>
    </w:p>
    <w:p w:rsidR="009F5377" w:rsidRPr="009618AE" w:rsidRDefault="009F5377" w:rsidP="009F5377">
      <w:r w:rsidRPr="009618AE">
        <w:t xml:space="preserve">The use of the above Recommendations </w:t>
      </w:r>
      <w:ins w:id="398" w:author="ACS2" w:date="2014-03-13T09:01:00Z">
        <w:r w:rsidR="00C42192">
          <w:t>(except [</w:t>
        </w:r>
        <w:r w:rsidR="00C42192" w:rsidRPr="00C42192">
          <w:t>ITU-T H.248.52</w:t>
        </w:r>
        <w:r w:rsidR="00C42192">
          <w:t xml:space="preserve">]) </w:t>
        </w:r>
      </w:ins>
      <w:r w:rsidRPr="009618AE">
        <w:t>has not been taken into account in the definition of this profile specification guide.</w:t>
      </w:r>
    </w:p>
    <w:p w:rsidR="009F5377" w:rsidRPr="009618AE" w:rsidRDefault="009F5377" w:rsidP="009F5377">
      <w:pPr>
        <w:pStyle w:val="Note"/>
      </w:pPr>
      <w:r w:rsidRPr="009618AE">
        <w:t>NOTE – The above Recommendations contain many different properties, signals, and events. However, as they are optional, to simplify the definition of this profile specification guideline, these impacts are not listed.</w:t>
      </w:r>
    </w:p>
    <w:p w:rsidR="009F5377" w:rsidRPr="009618AE" w:rsidRDefault="009F5377" w:rsidP="009F5377">
      <w:pPr>
        <w:pStyle w:val="Heading2"/>
      </w:pPr>
      <w:bookmarkStart w:id="399" w:name="_Toc111601362"/>
      <w:bookmarkStart w:id="400" w:name="_Toc111601679"/>
      <w:bookmarkStart w:id="401" w:name="_Toc111601998"/>
      <w:bookmarkStart w:id="402" w:name="_Toc288570193"/>
      <w:bookmarkStart w:id="403" w:name="_Toc296946587"/>
      <w:bookmarkStart w:id="404" w:name="_Toc315074923"/>
      <w:bookmarkStart w:id="405" w:name="_Toc346632606"/>
      <w:bookmarkStart w:id="406" w:name="_Toc354040449"/>
      <w:bookmarkStart w:id="407" w:name="_Toc363641754"/>
      <w:r w:rsidRPr="009618AE">
        <w:t>8.15</w:t>
      </w:r>
      <w:r w:rsidRPr="009618AE">
        <w:tab/>
        <w:t>Mandatory support of SDP and ITU-T H.248.1 Annex C information elements</w:t>
      </w:r>
      <w:bookmarkEnd w:id="399"/>
      <w:bookmarkEnd w:id="400"/>
      <w:bookmarkEnd w:id="401"/>
      <w:bookmarkEnd w:id="402"/>
      <w:bookmarkEnd w:id="403"/>
      <w:bookmarkEnd w:id="404"/>
      <w:bookmarkEnd w:id="405"/>
      <w:bookmarkEnd w:id="406"/>
      <w:bookmarkEnd w:id="407"/>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SDP or ITU-T H.248.1 Annex C elements.</w:t>
      </w:r>
    </w:p>
    <w:p w:rsidR="009F5377" w:rsidRPr="009618AE" w:rsidRDefault="009F5377" w:rsidP="009F5377">
      <w:pPr>
        <w:pStyle w:val="Heading2"/>
      </w:pPr>
      <w:bookmarkStart w:id="408" w:name="_Toc111601363"/>
      <w:bookmarkStart w:id="409" w:name="_Toc111601680"/>
      <w:bookmarkStart w:id="410" w:name="_Toc111601999"/>
      <w:bookmarkStart w:id="411" w:name="_Toc288570194"/>
      <w:bookmarkStart w:id="412" w:name="_Toc296946588"/>
      <w:bookmarkStart w:id="413" w:name="_Toc315074924"/>
      <w:bookmarkStart w:id="414" w:name="_Toc346632607"/>
      <w:bookmarkStart w:id="415" w:name="_Toc354040450"/>
      <w:bookmarkStart w:id="416" w:name="_Toc363641755"/>
      <w:r w:rsidRPr="009618AE">
        <w:t>8.16</w:t>
      </w:r>
      <w:r w:rsidRPr="009618AE">
        <w:tab/>
        <w:t>Optional support of SDP and ITU-T H.248.1 Annex C information elements</w:t>
      </w:r>
      <w:bookmarkEnd w:id="408"/>
      <w:bookmarkEnd w:id="409"/>
      <w:bookmarkEnd w:id="410"/>
      <w:bookmarkEnd w:id="411"/>
      <w:bookmarkEnd w:id="412"/>
      <w:bookmarkEnd w:id="413"/>
      <w:bookmarkEnd w:id="414"/>
      <w:bookmarkEnd w:id="415"/>
      <w:bookmarkEnd w:id="416"/>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SDP or ITU-T H.248.1 Annex C elements.</w:t>
      </w:r>
    </w:p>
    <w:p w:rsidR="009F5377" w:rsidRPr="009618AE" w:rsidRDefault="009F5377" w:rsidP="009F5377">
      <w:pPr>
        <w:pStyle w:val="Heading2"/>
      </w:pPr>
      <w:bookmarkStart w:id="417" w:name="_Toc111601364"/>
      <w:bookmarkStart w:id="418" w:name="_Toc111601681"/>
      <w:bookmarkStart w:id="419" w:name="_Toc111602000"/>
      <w:bookmarkStart w:id="420" w:name="_Toc288570195"/>
      <w:bookmarkStart w:id="421" w:name="_Toc296946589"/>
      <w:bookmarkStart w:id="422" w:name="_Toc315074925"/>
      <w:bookmarkStart w:id="423" w:name="_Toc346632608"/>
      <w:bookmarkStart w:id="424" w:name="_Toc354040451"/>
      <w:bookmarkStart w:id="425" w:name="_Toc363641756"/>
      <w:r w:rsidRPr="009618AE">
        <w:lastRenderedPageBreak/>
        <w:t>8.17</w:t>
      </w:r>
      <w:r w:rsidRPr="009618AE">
        <w:tab/>
        <w:t>Procedures</w:t>
      </w:r>
      <w:bookmarkEnd w:id="417"/>
      <w:bookmarkEnd w:id="418"/>
      <w:bookmarkEnd w:id="419"/>
      <w:bookmarkEnd w:id="420"/>
      <w:bookmarkEnd w:id="421"/>
      <w:bookmarkEnd w:id="422"/>
      <w:bookmarkEnd w:id="423"/>
      <w:bookmarkEnd w:id="424"/>
      <w:bookmarkEnd w:id="425"/>
    </w:p>
    <w:p w:rsidR="009F5377" w:rsidRPr="009618AE" w:rsidRDefault="009F5377" w:rsidP="009F5377">
      <w:pPr>
        <w:pStyle w:val="Heading3"/>
      </w:pPr>
      <w:bookmarkStart w:id="426" w:name="_Ref489332502"/>
      <w:bookmarkStart w:id="427" w:name="_Toc528054396"/>
      <w:bookmarkStart w:id="428" w:name="_Toc528057291"/>
      <w:bookmarkStart w:id="429" w:name="_Toc528058596"/>
      <w:bookmarkStart w:id="430" w:name="_Toc528121508"/>
      <w:bookmarkStart w:id="431" w:name="_Toc7861206"/>
      <w:bookmarkStart w:id="432" w:name="_Toc7927270"/>
      <w:bookmarkStart w:id="433" w:name="_Toc8013594"/>
      <w:bookmarkStart w:id="434" w:name="_Toc8016963"/>
      <w:bookmarkStart w:id="435" w:name="_Toc8443614"/>
      <w:bookmarkStart w:id="436" w:name="_Toc14836903"/>
      <w:bookmarkStart w:id="437" w:name="_Toc16322050"/>
      <w:bookmarkStart w:id="438" w:name="_Toc16475795"/>
      <w:bookmarkStart w:id="439" w:name="_Toc35395796"/>
      <w:bookmarkStart w:id="440" w:name="_Toc44740436"/>
      <w:bookmarkStart w:id="441" w:name="_Toc104465616"/>
      <w:bookmarkStart w:id="442" w:name="_Toc111601365"/>
      <w:bookmarkStart w:id="443" w:name="_Toc111601682"/>
      <w:bookmarkStart w:id="444" w:name="_Toc111602001"/>
      <w:bookmarkStart w:id="445" w:name="_Toc288570196"/>
      <w:bookmarkStart w:id="446" w:name="_Toc346632609"/>
      <w:r w:rsidRPr="009618AE">
        <w:t>8.17.1</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9618AE">
        <w:tab/>
      </w:r>
      <w:bookmarkEnd w:id="441"/>
      <w:bookmarkEnd w:id="442"/>
      <w:bookmarkEnd w:id="443"/>
      <w:bookmarkEnd w:id="444"/>
      <w:r w:rsidRPr="009618AE">
        <w:t>ETS Context</w:t>
      </w:r>
      <w:bookmarkEnd w:id="445"/>
      <w:bookmarkEnd w:id="446"/>
    </w:p>
    <w:p w:rsidR="00160F7D" w:rsidRDefault="009F5377">
      <w:r w:rsidRPr="009618AE">
        <w:t>When an MGC determines that the call/session is an ETS call/session based on the priority information (e.g., priority indicator and priority level) received in call-control signalling, the MGC shall send the IEPS call indicator and possibly the priority indicator with the appropriate priority value to the MG. The priority indicator shall be sent to the MG if a priority level is received in call control signalling. The IEPS call indicator indicates to the MG that the context is associated with an ETS call/session. The priority indicator provides the MG with information about a certain prioritization level to be used for resources/connections for the indicated context. Both the IEPS call indicator, and possibly the priority indicator, are used to trigger appropriate priority treatment at an MG for an ETS call/session. If the priority level is not available, a default value may be included in the priority indicator.</w:t>
      </w:r>
      <w:ins w:id="447" w:author="ACS2" w:date="2014-03-03T18:33:00Z">
        <w:r w:rsidR="00FA7E6F">
          <w:t xml:space="preserve"> For implementations using</w:t>
        </w:r>
        <w:r w:rsidR="00FA7E6F" w:rsidRPr="00F82800">
          <w:t xml:space="preserve"> </w:t>
        </w:r>
        <w:proofErr w:type="spellStart"/>
        <w:r w:rsidR="00FA7E6F" w:rsidRPr="00F82800">
          <w:t>DiffServ</w:t>
        </w:r>
        <w:proofErr w:type="spellEnd"/>
        <w:r w:rsidR="00FA7E6F" w:rsidRPr="00F82800">
          <w:t xml:space="preserve"> procedures </w:t>
        </w:r>
        <w:r w:rsidR="00FA7E6F">
          <w:t xml:space="preserve">[H.248.52] </w:t>
        </w:r>
        <w:r w:rsidR="00FA7E6F" w:rsidRPr="00F82800">
          <w:t>for prioritizing user plane traffic</w:t>
        </w:r>
        <w:r w:rsidR="00FA7E6F">
          <w:t>,</w:t>
        </w:r>
        <w:r w:rsidR="00FA7E6F" w:rsidRPr="00F82800">
          <w:t xml:space="preserve"> </w:t>
        </w:r>
        <w:r w:rsidR="00FA7E6F">
          <w:t>the MGC may configure the MG to apply a specific ETS DSCP marking to the user data transport packets.</w:t>
        </w:r>
      </w:ins>
      <w:ins w:id="448" w:author="ACS2" w:date="2014-03-03T18:44:00Z">
        <w:r w:rsidR="00E25B9B">
          <w:t xml:space="preserve"> </w:t>
        </w:r>
      </w:ins>
    </w:p>
    <w:p w:rsidR="009F5377" w:rsidRPr="009618AE" w:rsidRDefault="009F5377" w:rsidP="009F5377">
      <w:r w:rsidRPr="009618AE">
        <w:t>The "ETS Context" procedure may be used in conjunction with other profile-defined procedures.</w:t>
      </w:r>
    </w:p>
    <w:p w:rsidR="009F5377" w:rsidRPr="009618AE" w:rsidRDefault="009F5377" w:rsidP="009F5377">
      <w:pPr>
        <w:pStyle w:val="Note"/>
      </w:pPr>
      <w:r w:rsidRPr="009618AE">
        <w:t>NOTE 1 – Since ETS is a national feature, the mapping between the call-control signalling (e.g., SIP, [ITU</w:t>
      </w:r>
      <w:r w:rsidRPr="009618AE">
        <w:noBreakHyphen/>
        <w:t>T H.225.0], and ISUP) and the ITU-T H.248.1 priority level is a regional/national matter. See [b</w:t>
      </w:r>
      <w:r w:rsidRPr="009618AE">
        <w:noBreakHyphen/>
        <w:t>ITU</w:t>
      </w:r>
      <w:r w:rsidRPr="009618AE">
        <w:noBreakHyphen/>
        <w:t>T H-Sup.9] for more information.</w:t>
      </w:r>
    </w:p>
    <w:p w:rsidR="009F5377" w:rsidRDefault="009F5377" w:rsidP="009F5377">
      <w:pPr>
        <w:rPr>
          <w:ins w:id="449" w:author="ACS2" w:date="2014-03-03T18:34:00Z"/>
        </w:rPr>
      </w:pPr>
      <w:r w:rsidRPr="009618AE">
        <w:t>Upon receipt of the IEPS call indicator, and possibly the priority indicator, the MG shall mark the contexts accordingly and apply priority treatment to media packets that are related to an ETS call/session. Example traffic management mechanisms that can be used to provide priority treatment for ETS traffic (signalling and media packets) include packet marking (</w:t>
      </w:r>
      <w:proofErr w:type="spellStart"/>
      <w:r w:rsidRPr="009618AE">
        <w:t>DiffServ</w:t>
      </w:r>
      <w:proofErr w:type="spellEnd"/>
      <w:r w:rsidRPr="009618AE">
        <w:t>) and per</w:t>
      </w:r>
      <w:r w:rsidRPr="009618AE">
        <w:noBreakHyphen/>
        <w:t>hop behaviour (PHB), bandwidth reservation and allocation using various types of multi</w:t>
      </w:r>
      <w:r w:rsidRPr="009618AE">
        <w:noBreakHyphen/>
        <w:t xml:space="preserve">protocol label switching (MPLS) networks (e.g., </w:t>
      </w:r>
      <w:proofErr w:type="spellStart"/>
      <w:r w:rsidRPr="009618AE">
        <w:t>DiffServ</w:t>
      </w:r>
      <w:proofErr w:type="spellEnd"/>
      <w:r w:rsidRPr="009618AE">
        <w:t>-aware MPLS, reserved LSPs for ETS traffic), queuing of an ETS call/session, etc.</w:t>
      </w:r>
    </w:p>
    <w:p w:rsidR="00FA7E6F" w:rsidRPr="009618AE" w:rsidRDefault="00FA7E6F" w:rsidP="009F5377">
      <w:ins w:id="450" w:author="ACS2" w:date="2014-03-03T18:34:00Z">
        <w:r>
          <w:t>For implementations using</w:t>
        </w:r>
        <w:r w:rsidRPr="00F82800">
          <w:t xml:space="preserve"> </w:t>
        </w:r>
        <w:proofErr w:type="spellStart"/>
        <w:r w:rsidRPr="00F82800">
          <w:t>DiffServ</w:t>
        </w:r>
        <w:proofErr w:type="spellEnd"/>
        <w:r w:rsidRPr="00F82800">
          <w:t xml:space="preserve"> procedures </w:t>
        </w:r>
        <w:r>
          <w:t xml:space="preserve">[H.248.52] </w:t>
        </w:r>
        <w:r w:rsidRPr="00F82800">
          <w:t>for prioritizing user plane traffic</w:t>
        </w:r>
      </w:ins>
      <w:ins w:id="451" w:author="ACS2" w:date="2014-03-03T18:35:00Z">
        <w:r>
          <w:t xml:space="preserve"> and if </w:t>
        </w:r>
      </w:ins>
      <w:ins w:id="452" w:author="ACS2" w:date="2014-03-03T18:34:00Z">
        <w:r w:rsidRPr="00FA7E6F">
          <w:t xml:space="preserve">the </w:t>
        </w:r>
      </w:ins>
      <w:ins w:id="453" w:author="ACS2" w:date="2014-03-03T18:35:00Z">
        <w:r>
          <w:t>MG</w:t>
        </w:r>
      </w:ins>
      <w:ins w:id="454" w:author="ACS2" w:date="2014-03-03T18:34:00Z">
        <w:r w:rsidRPr="00FA7E6F">
          <w:t xml:space="preserve"> receives an indication to apply a specific </w:t>
        </w:r>
      </w:ins>
      <w:ins w:id="455" w:author="ACS2" w:date="2014-03-03T18:35:00Z">
        <w:r>
          <w:t>ETS</w:t>
        </w:r>
      </w:ins>
      <w:ins w:id="456" w:author="ACS2" w:date="2014-03-03T18:34:00Z">
        <w:r w:rsidRPr="00FA7E6F">
          <w:t xml:space="preserve"> DSCP marking to the user data transport packets, it shall apply this DSCP marking to </w:t>
        </w:r>
      </w:ins>
      <w:ins w:id="457" w:author="ACS2" w:date="2014-03-03T18:36:00Z">
        <w:r>
          <w:t xml:space="preserve">ETS traffic (i.e., </w:t>
        </w:r>
      </w:ins>
      <w:ins w:id="458" w:author="ACS2" w:date="2014-03-03T18:34:00Z">
        <w:r w:rsidRPr="00FA7E6F">
          <w:t>IP headers</w:t>
        </w:r>
      </w:ins>
      <w:ins w:id="459" w:author="ACS2" w:date="2014-03-03T18:36:00Z">
        <w:r>
          <w:t>)</w:t>
        </w:r>
      </w:ins>
      <w:ins w:id="460" w:author="ACS2" w:date="2014-03-03T18:34:00Z">
        <w:r w:rsidRPr="00FA7E6F">
          <w:t>.</w:t>
        </w:r>
      </w:ins>
    </w:p>
    <w:p w:rsidR="009F5377" w:rsidRPr="009618AE" w:rsidRDefault="009F5377" w:rsidP="009F5377">
      <w:pPr>
        <w:pStyle w:val="Note"/>
      </w:pPr>
      <w:r w:rsidRPr="009618AE">
        <w:t>NOTE 2 – Appendix I discusses a traffic model example for decomposed gateways. Physical realization is "</w:t>
      </w:r>
      <w:r w:rsidRPr="009618AE">
        <w:rPr>
          <w:i/>
          <w:iCs/>
        </w:rPr>
        <w:t>Subject to profile specification</w:t>
      </w:r>
      <w:r w:rsidRPr="009618AE">
        <w:t>".</w:t>
      </w:r>
    </w:p>
    <w:p w:rsidR="009F5377" w:rsidRPr="009618AE" w:rsidRDefault="009F5377" w:rsidP="00F12416">
      <w:r w:rsidRPr="009618AE">
        <w:t>Figure 1 illustrates an example signalling flow for creating an ITU-T H.248 context with ETS</w:t>
      </w:r>
      <w:r w:rsidRPr="009618AE">
        <w:noBreakHyphen/>
        <w:t xml:space="preserve">specific information. For simplicity, only the ITU-T H.248 signalling message impacted by ETS is shown. If priority is honoured, the </w:t>
      </w:r>
      <w:proofErr w:type="spellStart"/>
      <w:r w:rsidRPr="009618AE">
        <w:t>Add.Response</w:t>
      </w:r>
      <w:proofErr w:type="spellEnd"/>
      <w:r w:rsidRPr="009618AE">
        <w:t xml:space="preserve"> message provides a confirmation that the MG shall apply the priority treatment. If the priority handling cannot be honoured by the MG, the </w:t>
      </w:r>
      <w:proofErr w:type="spellStart"/>
      <w:r w:rsidRPr="009618AE">
        <w:t>Add.Response</w:t>
      </w:r>
      <w:proofErr w:type="spellEnd"/>
      <w:r w:rsidRPr="009618AE">
        <w:t xml:space="preserve"> message shall include the appropriate error code based on the reason why priority could not be applied.</w:t>
      </w:r>
    </w:p>
    <w:p w:rsidR="009F5377" w:rsidRPr="009618AE" w:rsidRDefault="009F5377" w:rsidP="009F5377">
      <w:pPr>
        <w:pStyle w:val="Figure"/>
      </w:pPr>
      <w:r w:rsidRPr="009618AE">
        <w:object w:dxaOrig="4228" w:dyaOrig="1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1pt;height:83pt" o:ole="">
            <v:imagedata r:id="rId21" o:title=""/>
          </v:shape>
          <o:OLEObject Type="Embed" ProgID="CorelDRAW.Graphic.14" ShapeID="_x0000_i1025" DrawAspect="Content" ObjectID="_1456274273" r:id="rId22"/>
        </w:object>
      </w:r>
    </w:p>
    <w:p w:rsidR="009F5377" w:rsidRDefault="009F5377" w:rsidP="009F5377">
      <w:pPr>
        <w:pStyle w:val="FigureNoTitle"/>
        <w:rPr>
          <w:ins w:id="461" w:author="ACS2" w:date="2014-03-03T18:38:00Z"/>
        </w:rPr>
      </w:pPr>
      <w:bookmarkStart w:id="462" w:name="_Toc352711554"/>
      <w:r w:rsidRPr="009618AE">
        <w:t>Figure 1 – MGC and MG interaction for an ETS call/session</w:t>
      </w:r>
      <w:bookmarkEnd w:id="462"/>
    </w:p>
    <w:p w:rsidR="00572458" w:rsidRDefault="00E25B9B" w:rsidP="00572458">
      <w:pPr>
        <w:pStyle w:val="Normalaftertitle"/>
        <w:rPr>
          <w:ins w:id="463" w:author="ACS2" w:date="2014-03-03T18:40:00Z"/>
        </w:rPr>
        <w:pPrChange w:id="464" w:author="ACS2" w:date="2014-03-03T18:38:00Z">
          <w:pPr>
            <w:pStyle w:val="FigureNoTitle"/>
          </w:pPr>
        </w:pPrChange>
      </w:pPr>
      <w:ins w:id="465" w:author="ACS2" w:date="2014-03-03T18:50:00Z">
        <w:r>
          <w:t xml:space="preserve">For </w:t>
        </w:r>
      </w:ins>
      <w:ins w:id="466" w:author="ACS2" w:date="2014-03-03T18:42:00Z">
        <w:r w:rsidR="00FA7E6F">
          <w:t>implementation</w:t>
        </w:r>
      </w:ins>
      <w:ins w:id="467" w:author="ACS2" w:date="2014-03-03T18:50:00Z">
        <w:r>
          <w:t>s</w:t>
        </w:r>
      </w:ins>
      <w:ins w:id="468" w:author="ACS2" w:date="2014-03-03T18:41:00Z">
        <w:r w:rsidR="00FA7E6F" w:rsidRPr="00FA7E6F">
          <w:t xml:space="preserve"> </w:t>
        </w:r>
      </w:ins>
      <w:ins w:id="469" w:author="ACS2" w:date="2014-03-03T18:42:00Z">
        <w:r w:rsidR="00FA7E6F">
          <w:t>support</w:t>
        </w:r>
      </w:ins>
      <w:ins w:id="470" w:author="ACS2" w:date="2014-03-03T18:50:00Z">
        <w:r>
          <w:t>ing</w:t>
        </w:r>
      </w:ins>
      <w:ins w:id="471" w:author="ACS2" w:date="2014-03-03T18:41:00Z">
        <w:r w:rsidR="00FA7E6F" w:rsidRPr="00FA7E6F">
          <w:t xml:space="preserve"> </w:t>
        </w:r>
        <w:proofErr w:type="spellStart"/>
        <w:r w:rsidR="00FA7E6F" w:rsidRPr="00FA7E6F">
          <w:t>DiffServ</w:t>
        </w:r>
        <w:proofErr w:type="spellEnd"/>
        <w:r w:rsidR="00FA7E6F" w:rsidRPr="00FA7E6F">
          <w:t xml:space="preserve"> procedures for prioritizing user plane traffic related to an ETS call/ses</w:t>
        </w:r>
        <w:r>
          <w:t xml:space="preserve">sion, </w:t>
        </w:r>
      </w:ins>
      <w:ins w:id="472" w:author="ACS2" w:date="2014-03-03T18:39:00Z">
        <w:r w:rsidR="00FA7E6F" w:rsidRPr="009618AE">
          <w:t xml:space="preserve">Figure </w:t>
        </w:r>
        <w:r w:rsidR="00FA7E6F">
          <w:t>2</w:t>
        </w:r>
        <w:r w:rsidR="00FA7E6F" w:rsidRPr="009618AE">
          <w:t xml:space="preserve"> illustrates an example </w:t>
        </w:r>
        <w:r w:rsidR="00FA7E6F">
          <w:t>signalling flow where t</w:t>
        </w:r>
      </w:ins>
      <w:ins w:id="473" w:author="ACS2" w:date="2014-03-03T18:38:00Z">
        <w:r w:rsidR="00FA7E6F" w:rsidRPr="00FA7E6F">
          <w:t xml:space="preserve">he </w:t>
        </w:r>
      </w:ins>
      <w:ins w:id="474" w:author="ACS2" w:date="2014-03-03T18:40:00Z">
        <w:r w:rsidR="00FA7E6F">
          <w:t>MGC</w:t>
        </w:r>
      </w:ins>
      <w:ins w:id="475" w:author="ACS2" w:date="2014-03-03T18:38:00Z">
        <w:r w:rsidR="00FA7E6F" w:rsidRPr="00FA7E6F">
          <w:t xml:space="preserve"> may request the </w:t>
        </w:r>
        <w:r w:rsidR="00FA7E6F" w:rsidRPr="00FA7E6F">
          <w:lastRenderedPageBreak/>
          <w:t xml:space="preserve">streams associated to an </w:t>
        </w:r>
      </w:ins>
      <w:ins w:id="476" w:author="ACS2" w:date="2014-03-03T18:39:00Z">
        <w:r w:rsidR="00FA7E6F">
          <w:t>ETS</w:t>
        </w:r>
      </w:ins>
      <w:ins w:id="477" w:author="ACS2" w:date="2014-03-03T18:38:00Z">
        <w:r w:rsidR="00FA7E6F" w:rsidRPr="00FA7E6F">
          <w:t xml:space="preserve"> call/session to be marked with certain priority code point. The </w:t>
        </w:r>
      </w:ins>
      <w:ins w:id="478" w:author="ACS2" w:date="2014-03-03T18:40:00Z">
        <w:r w:rsidR="00FA7E6F">
          <w:t>MG</w:t>
        </w:r>
      </w:ins>
      <w:ins w:id="479" w:author="ACS2" w:date="2014-03-03T18:38:00Z">
        <w:r w:rsidR="00FA7E6F" w:rsidRPr="00FA7E6F">
          <w:t xml:space="preserve"> shall then mark each IP packet header accordingly.</w:t>
        </w:r>
      </w:ins>
    </w:p>
    <w:p w:rsidR="00572458" w:rsidRDefault="00E25B9B" w:rsidP="00572458">
      <w:pPr>
        <w:jc w:val="center"/>
        <w:rPr>
          <w:ins w:id="480" w:author="ACS2" w:date="2014-03-03T18:48:00Z"/>
          <w:lang w:val="en-US"/>
        </w:rPr>
        <w:pPrChange w:id="481" w:author="ACS2" w:date="2014-03-03T18:48:00Z">
          <w:pPr>
            <w:pStyle w:val="FigureNoTitle"/>
          </w:pPr>
        </w:pPrChange>
      </w:pPr>
      <w:ins w:id="482" w:author="ACS2" w:date="2014-03-03T18:48:00Z">
        <w:r w:rsidRPr="006E6554">
          <w:rPr>
            <w:lang w:val="en-US"/>
          </w:rPr>
          <w:object w:dxaOrig="7159" w:dyaOrig="5371">
            <v:shape id="_x0000_i1026" type="#_x0000_t75" style="width:244.7pt;height:175.1pt" o:ole="">
              <v:imagedata r:id="rId23" o:title="" croptop="9005f" cropbottom="13854f" cropleft="10368f" cropright="10368f"/>
            </v:shape>
            <o:OLEObject Type="Embed" ProgID="PowerPoint.Show.8" ShapeID="_x0000_i1026" DrawAspect="Content" ObjectID="_1456274274" r:id="rId24"/>
          </w:object>
        </w:r>
      </w:ins>
    </w:p>
    <w:p w:rsidR="00160F7D" w:rsidRDefault="00E25B9B">
      <w:pPr>
        <w:pStyle w:val="FigureNoTitle"/>
      </w:pPr>
      <w:ins w:id="483" w:author="ACS2" w:date="2014-03-03T18:48:00Z">
        <w:r w:rsidRPr="009618AE">
          <w:t xml:space="preserve">Figure </w:t>
        </w:r>
        <w:r>
          <w:t>2</w:t>
        </w:r>
        <w:r w:rsidRPr="009618AE">
          <w:t xml:space="preserve"> – MGC and MG interaction for an ETS call/session</w:t>
        </w:r>
        <w:r>
          <w:t xml:space="preserve"> using </w:t>
        </w:r>
        <w:proofErr w:type="spellStart"/>
        <w:r>
          <w:t>DiffServ</w:t>
        </w:r>
      </w:ins>
      <w:proofErr w:type="spellEnd"/>
    </w:p>
    <w:p w:rsidR="009F5377" w:rsidRPr="009618AE" w:rsidRDefault="009F5377" w:rsidP="0003183A">
      <w:pPr>
        <w:pStyle w:val="Heading1"/>
      </w:pPr>
      <w:bookmarkStart w:id="484" w:name="_Toc354040452"/>
      <w:bookmarkStart w:id="485" w:name="_Toc363641757"/>
      <w:r w:rsidRPr="009618AE">
        <w:t>9</w:t>
      </w:r>
      <w:r w:rsidRPr="009618AE">
        <w:tab/>
        <w:t>Explicit congestion notification (ECN) and ETS</w:t>
      </w:r>
      <w:bookmarkEnd w:id="484"/>
      <w:bookmarkEnd w:id="485"/>
    </w:p>
    <w:p w:rsidR="009F5377" w:rsidRPr="009618AE" w:rsidRDefault="009F5377" w:rsidP="00513288">
      <w:pPr>
        <w:keepNext/>
        <w:keepLines/>
      </w:pPr>
      <w:r w:rsidRPr="009618AE">
        <w:t>ECN is defined in [ITU-T H.248.82]. For a call/session that is ETS marked, the MGC may or may not request the MG to enable ECN based on service provider</w:t>
      </w:r>
      <w:r w:rsidR="0003183A" w:rsidRPr="009618AE">
        <w:t>'</w:t>
      </w:r>
      <w:r w:rsidRPr="009618AE">
        <w:t>s local policy. If ECN is disabled, the MG</w:t>
      </w:r>
      <w:r w:rsidR="006D4AA6">
        <w:t>,</w:t>
      </w:r>
      <w:r w:rsidRPr="009618AE">
        <w:t xml:space="preserve"> when acting as an ECN endpoint</w:t>
      </w:r>
      <w:r w:rsidR="006D4AA6">
        <w:t>,</w:t>
      </w:r>
      <w:r w:rsidRPr="009618AE">
        <w:t xml:space="preserve"> shall not apply the ECN congestion control procedures outlined in </w:t>
      </w:r>
      <w:r w:rsidR="00513288">
        <w:t xml:space="preserve">section </w:t>
      </w:r>
      <w:r w:rsidRPr="009618AE">
        <w:t>7.3.3</w:t>
      </w:r>
      <w:r w:rsidR="0003183A" w:rsidRPr="009618AE">
        <w:t xml:space="preserve"> of </w:t>
      </w:r>
      <w:r w:rsidRPr="009618AE">
        <w:t>[b-IETF RFC 6679] to the ETS traffic, if congestion is experienced. Whether or not ECN and ETS can be applied to the same Context/Termination is network-dependent. For details on the effect on ETS of using ECN, see Appendix II.</w:t>
      </w:r>
    </w:p>
    <w:p w:rsidR="009F5377" w:rsidRPr="009618AE" w:rsidRDefault="009F5377" w:rsidP="00F12416">
      <w:pPr>
        <w:pStyle w:val="Note"/>
      </w:pPr>
      <w:r w:rsidRPr="009618AE">
        <w:t>NOTE </w:t>
      </w:r>
      <w:r w:rsidR="00F12416" w:rsidRPr="009618AE">
        <w:t>–</w:t>
      </w:r>
      <w:r w:rsidRPr="009618AE">
        <w:t xml:space="preserve"> This is based on theoretical analysis and a more detailed performance study may be desired for a more quantitative consideration.</w:t>
      </w:r>
    </w:p>
    <w:p w:rsidR="009F5377" w:rsidRPr="009618AE" w:rsidRDefault="009F5377" w:rsidP="009F5377"/>
    <w:p w:rsidR="009F5377" w:rsidRPr="009618AE" w:rsidRDefault="009F5377" w:rsidP="00F12416">
      <w:bookmarkStart w:id="486" w:name="_Toc197341057"/>
      <w:bookmarkStart w:id="487" w:name="_Toc210036732"/>
      <w:bookmarkStart w:id="488" w:name="_Toc210036923"/>
      <w:bookmarkStart w:id="489" w:name="_Toc210037114"/>
      <w:bookmarkStart w:id="490" w:name="_Toc219085664"/>
      <w:bookmarkStart w:id="491" w:name="_Toc288570197"/>
      <w:r w:rsidRPr="009618AE">
        <w:br w:type="page"/>
      </w:r>
    </w:p>
    <w:p w:rsidR="009F5377" w:rsidRPr="009618AE" w:rsidRDefault="009F5377" w:rsidP="009F5377">
      <w:pPr>
        <w:pStyle w:val="AppendixNoTitle"/>
      </w:pPr>
      <w:bookmarkStart w:id="492" w:name="_Toc296946590"/>
      <w:bookmarkStart w:id="493" w:name="_Toc315074926"/>
      <w:bookmarkStart w:id="494" w:name="_Toc346632610"/>
      <w:bookmarkStart w:id="495" w:name="_Toc354040453"/>
      <w:bookmarkStart w:id="496" w:name="_Toc363641758"/>
      <w:r w:rsidRPr="009618AE">
        <w:lastRenderedPageBreak/>
        <w:t>Appendix I</w:t>
      </w:r>
      <w:r w:rsidRPr="009618AE">
        <w:rPr>
          <w:lang w:eastAsia="zh-CN"/>
        </w:rPr>
        <w:br/>
      </w:r>
      <w:r w:rsidRPr="009618AE">
        <w:rPr>
          <w:lang w:eastAsia="zh-CN"/>
        </w:rPr>
        <w:br/>
      </w:r>
      <w:bookmarkEnd w:id="486"/>
      <w:bookmarkEnd w:id="487"/>
      <w:bookmarkEnd w:id="488"/>
      <w:bookmarkEnd w:id="489"/>
      <w:bookmarkEnd w:id="490"/>
      <w:r w:rsidRPr="009618AE">
        <w:t>Overall example traffic model for decomposed gateway</w:t>
      </w:r>
      <w:bookmarkEnd w:id="491"/>
      <w:r w:rsidRPr="009618AE">
        <w:t>s</w:t>
      </w:r>
      <w:bookmarkEnd w:id="492"/>
      <w:bookmarkEnd w:id="493"/>
      <w:bookmarkEnd w:id="494"/>
      <w:bookmarkEnd w:id="495"/>
      <w:bookmarkEnd w:id="496"/>
    </w:p>
    <w:p w:rsidR="009F5377" w:rsidRPr="009618AE" w:rsidRDefault="009F5377" w:rsidP="0003183A">
      <w:pPr>
        <w:jc w:val="center"/>
      </w:pPr>
      <w:r w:rsidRPr="009618AE">
        <w:t>(This appendix does not form an integral part of this Recommendation.)</w:t>
      </w:r>
    </w:p>
    <w:p w:rsidR="009F5377" w:rsidRPr="009618AE" w:rsidRDefault="009F5377" w:rsidP="009F5377">
      <w:pPr>
        <w:pStyle w:val="Normalaftertitle"/>
      </w:pPr>
      <w:r w:rsidRPr="009618AE">
        <w:t>It is expected that ETS (priority) services will be supported by functions (which are typically out of the scope of ITU-T H.248 Recommendations), like precedence handling, priority treatment, local policies, traffic-management mechanisms, etc. This appendix provides an example of an overall traffic model as complementary information. The purpose of this model is to indicate "gateway components" that are relevant for "priority traffic handling" and to structure the "ITU-T H.248 gateway" in suitable sub-models.</w:t>
      </w:r>
    </w:p>
    <w:p w:rsidR="009F5377" w:rsidRPr="009618AE" w:rsidRDefault="009F5377" w:rsidP="009F5377">
      <w:r w:rsidRPr="009618AE">
        <w:t>This appendix highlights potential areas of the entire decomposed gateways that may have relevance to priority call handling in a specific environment. The entire "picture" might be worth of consideration, depending on the particular use case. This appendix does not provide any guidelines; rather, it is assumed that the specific support of ETS priority services is up to application-specific ITU-T H.248 profile definitions, which may then specify functional behaviour at a level beyond the scope of [ITU-T H.248.81].</w:t>
      </w:r>
    </w:p>
    <w:p w:rsidR="009F5377" w:rsidRPr="009618AE" w:rsidRDefault="009F5377" w:rsidP="009F5377">
      <w:pPr>
        <w:pStyle w:val="Heading2"/>
      </w:pPr>
      <w:bookmarkStart w:id="497" w:name="_Toc233682483"/>
      <w:bookmarkStart w:id="498" w:name="_Toc288570198"/>
      <w:bookmarkStart w:id="499" w:name="_Toc296946591"/>
      <w:bookmarkStart w:id="500" w:name="_Toc315074927"/>
      <w:bookmarkStart w:id="501" w:name="_Toc346632611"/>
      <w:bookmarkStart w:id="502" w:name="_Toc354040454"/>
      <w:bookmarkStart w:id="503" w:name="_Toc363641759"/>
      <w:r w:rsidRPr="009618AE">
        <w:t>I.1</w:t>
      </w:r>
      <w:r w:rsidRPr="009618AE">
        <w:tab/>
      </w:r>
      <w:bookmarkEnd w:id="497"/>
      <w:r w:rsidRPr="009618AE">
        <w:t>Overview</w:t>
      </w:r>
      <w:bookmarkEnd w:id="498"/>
      <w:bookmarkEnd w:id="499"/>
      <w:bookmarkEnd w:id="500"/>
      <w:bookmarkEnd w:id="501"/>
      <w:bookmarkEnd w:id="502"/>
      <w:bookmarkEnd w:id="503"/>
    </w:p>
    <w:p w:rsidR="009F5377" w:rsidRPr="009618AE" w:rsidRDefault="009F5377" w:rsidP="009F5377">
      <w:pPr>
        <w:pStyle w:val="Heading3"/>
      </w:pPr>
      <w:bookmarkStart w:id="504" w:name="_Toc288570199"/>
      <w:bookmarkStart w:id="505" w:name="_Toc346632612"/>
      <w:r w:rsidRPr="009618AE">
        <w:t>I.1.1</w:t>
      </w:r>
      <w:r w:rsidRPr="009618AE">
        <w:tab/>
        <w:t>Introduction</w:t>
      </w:r>
      <w:bookmarkEnd w:id="504"/>
      <w:bookmarkEnd w:id="505"/>
    </w:p>
    <w:p w:rsidR="009F5377" w:rsidRPr="009618AE" w:rsidRDefault="009F5377" w:rsidP="009F5377">
      <w:r w:rsidRPr="009618AE">
        <w:t>Priority call handling as such affects multiple areas in a decomposed gateway due to the distributed architecture and the involvement of many components. "Priority" in general is related to some ITU</w:t>
      </w:r>
      <w:r w:rsidRPr="009618AE">
        <w:noBreakHyphen/>
        <w:t>T H.248 context attributes (e.g., emergency indicator, priority indicator, and IEPS call indicator) that indicate a specific handling of bearer traffic across the corresponding ITU-T H.248 context. Although in this Recommendation "Priority" relates to the combination of the IEPS call indicator and the priority indicator, this does not restrict the model itself.</w:t>
      </w:r>
    </w:p>
    <w:p w:rsidR="009F5377" w:rsidRPr="009618AE" w:rsidRDefault="009F5377" w:rsidP="009F5377">
      <w:r w:rsidRPr="009618AE">
        <w:t xml:space="preserve">There is also a possible relation to the selected policy and </w:t>
      </w:r>
      <w:proofErr w:type="spellStart"/>
      <w:r w:rsidRPr="009618AE">
        <w:t>QoS</w:t>
      </w:r>
      <w:proofErr w:type="spellEnd"/>
      <w:r w:rsidRPr="009618AE">
        <w:t xml:space="preserve"> architectures of the bearer network, at least in the case of packet-switched networks.</w:t>
      </w:r>
    </w:p>
    <w:p w:rsidR="009F5377" w:rsidRPr="009618AE" w:rsidRDefault="009F5377" w:rsidP="009F5377">
      <w:r w:rsidRPr="009618AE">
        <w:t>The proposed model may help to identify:</w:t>
      </w:r>
    </w:p>
    <w:p w:rsidR="009F5377" w:rsidRPr="009618AE" w:rsidRDefault="009F5377" w:rsidP="009F5377">
      <w:pPr>
        <w:pStyle w:val="enumlev1"/>
      </w:pPr>
      <w:r w:rsidRPr="009618AE">
        <w:t>–</w:t>
      </w:r>
      <w:r w:rsidRPr="009618AE">
        <w:tab/>
      </w:r>
      <w:proofErr w:type="gramStart"/>
      <w:r w:rsidRPr="009618AE">
        <w:rPr>
          <w:i/>
          <w:iCs/>
        </w:rPr>
        <w:t>which</w:t>
      </w:r>
      <w:proofErr w:type="gramEnd"/>
      <w:r w:rsidRPr="009618AE">
        <w:t xml:space="preserve"> resource component types would be affected;</w:t>
      </w:r>
    </w:p>
    <w:p w:rsidR="009F5377" w:rsidRPr="009618AE" w:rsidRDefault="009F5377" w:rsidP="009F5377">
      <w:pPr>
        <w:pStyle w:val="enumlev1"/>
      </w:pPr>
      <w:r w:rsidRPr="009618AE">
        <w:t>–</w:t>
      </w:r>
      <w:r w:rsidRPr="009618AE">
        <w:tab/>
      </w:r>
      <w:proofErr w:type="gramStart"/>
      <w:r w:rsidRPr="009618AE">
        <w:rPr>
          <w:i/>
          <w:iCs/>
        </w:rPr>
        <w:t>how</w:t>
      </w:r>
      <w:proofErr w:type="gramEnd"/>
      <w:r w:rsidRPr="009618AE">
        <w:t xml:space="preserve"> priority call support appears for such resources; and</w:t>
      </w:r>
    </w:p>
    <w:p w:rsidR="009F5377" w:rsidRPr="009618AE" w:rsidRDefault="009F5377" w:rsidP="009F5377">
      <w:pPr>
        <w:pStyle w:val="enumlev1"/>
      </w:pPr>
      <w:r w:rsidRPr="009618AE">
        <w:t>–</w:t>
      </w:r>
      <w:r w:rsidRPr="009618AE">
        <w:tab/>
        <w:t xml:space="preserve">indicate possible </w:t>
      </w:r>
      <w:r w:rsidRPr="009618AE">
        <w:rPr>
          <w:i/>
          <w:iCs/>
        </w:rPr>
        <w:t>interactions</w:t>
      </w:r>
      <w:r w:rsidRPr="009618AE">
        <w:t xml:space="preserve"> (concerning the above entire set of ITU-T H.248 context attributes).</w:t>
      </w:r>
    </w:p>
    <w:p w:rsidR="009F5377" w:rsidRPr="009618AE" w:rsidRDefault="009F5377" w:rsidP="009F5377">
      <w:pPr>
        <w:pStyle w:val="Heading3"/>
      </w:pPr>
      <w:bookmarkStart w:id="506" w:name="_Toc288570200"/>
      <w:bookmarkStart w:id="507" w:name="_Toc346632613"/>
      <w:r w:rsidRPr="009618AE">
        <w:t>I.1.2</w:t>
      </w:r>
      <w:r w:rsidRPr="009618AE">
        <w:tab/>
        <w:t>Overall model</w:t>
      </w:r>
      <w:bookmarkEnd w:id="506"/>
      <w:bookmarkEnd w:id="507"/>
    </w:p>
    <w:p w:rsidR="009F5377" w:rsidRPr="009618AE" w:rsidRDefault="009F5377" w:rsidP="009F5377">
      <w:r w:rsidRPr="009618AE">
        <w:t>Figure I.1 illustrates a model which is an extension of the traffic model from Appendix II "</w:t>
      </w:r>
      <w:r w:rsidRPr="009618AE">
        <w:rPr>
          <w:i/>
          <w:iCs/>
        </w:rPr>
        <w:t>Basic traffic models for ITU-T H.248 systems</w:t>
      </w:r>
      <w:r w:rsidRPr="009618AE">
        <w:t xml:space="preserve">" in [b-ITU-T H-Sup.6]. Priority handling not only affects bearer traffic (user plane), but also signalling traffic (control plane); therefore, a </w:t>
      </w:r>
      <w:r w:rsidRPr="009618AE">
        <w:rPr>
          <w:i/>
          <w:iCs/>
        </w:rPr>
        <w:t>combined control/user plane model</w:t>
      </w:r>
      <w:r w:rsidRPr="009618AE">
        <w:t xml:space="preserve"> is required (e.g., clause II.3 of [b-ITU-T H-Sup.6]).</w:t>
      </w:r>
    </w:p>
    <w:p w:rsidR="009F5377" w:rsidRPr="009618AE" w:rsidRDefault="009F5377" w:rsidP="009F5377">
      <w:pPr>
        <w:pStyle w:val="Figure"/>
      </w:pPr>
      <w:r w:rsidRPr="009618AE">
        <w:object w:dxaOrig="10251" w:dyaOrig="10348">
          <v:shape id="_x0000_i1027" type="#_x0000_t75" style="width:481.4pt;height:485.7pt" o:ole="">
            <v:imagedata r:id="rId25" o:title=""/>
          </v:shape>
          <o:OLEObject Type="Embed" ProgID="CorelDRAW.Graphic.14" ShapeID="_x0000_i1027" DrawAspect="Content" ObjectID="_1456274275" r:id="rId26"/>
        </w:object>
      </w:r>
    </w:p>
    <w:p w:rsidR="009F5377" w:rsidRPr="009618AE" w:rsidRDefault="009F5377" w:rsidP="009F5377">
      <w:pPr>
        <w:pStyle w:val="FigureNoTitle"/>
      </w:pPr>
      <w:bookmarkStart w:id="508" w:name="_Toc352711555"/>
      <w:r w:rsidRPr="009618AE">
        <w:t>Figure I.1 – Example overall traffic model for priority services</w:t>
      </w:r>
      <w:bookmarkEnd w:id="508"/>
    </w:p>
    <w:p w:rsidR="009F5377" w:rsidRPr="009618AE" w:rsidRDefault="009F5377" w:rsidP="009F5377">
      <w:pPr>
        <w:pStyle w:val="Normalaftertitle"/>
      </w:pPr>
      <w:r w:rsidRPr="009618AE">
        <w:t>Five relevant areas may be identified (from a MG perspective):</w:t>
      </w:r>
    </w:p>
    <w:p w:rsidR="009F5377" w:rsidRPr="009618AE" w:rsidRDefault="009F5377" w:rsidP="009F5377">
      <w:pPr>
        <w:pStyle w:val="enumlev1"/>
      </w:pPr>
      <w:r w:rsidRPr="009618AE">
        <w:t>–</w:t>
      </w:r>
      <w:r w:rsidRPr="009618AE">
        <w:tab/>
        <w:t>Part I: MGC – Mapping function for setting ITU-T H.248 context attributes values</w:t>
      </w:r>
    </w:p>
    <w:p w:rsidR="009F5377" w:rsidRPr="009618AE" w:rsidRDefault="009F5377" w:rsidP="009F5377">
      <w:pPr>
        <w:pStyle w:val="enumlev1"/>
      </w:pPr>
      <w:r w:rsidRPr="009618AE">
        <w:t>–</w:t>
      </w:r>
      <w:r w:rsidRPr="009618AE">
        <w:tab/>
        <w:t>Part II: ITU-T H.248 control association (i.e., ITU-T H.248 signalling transport) – Priority transport</w:t>
      </w:r>
    </w:p>
    <w:p w:rsidR="009F5377" w:rsidRPr="009618AE" w:rsidRDefault="009F5377" w:rsidP="009F5377">
      <w:pPr>
        <w:pStyle w:val="enumlev1"/>
      </w:pPr>
      <w:r w:rsidRPr="009618AE">
        <w:t>–</w:t>
      </w:r>
      <w:r w:rsidRPr="009618AE">
        <w:tab/>
        <w:t>Part III: MG control path – Priority command processing</w:t>
      </w:r>
    </w:p>
    <w:p w:rsidR="009F5377" w:rsidRPr="009618AE" w:rsidRDefault="009F5377" w:rsidP="009F5377">
      <w:pPr>
        <w:pStyle w:val="enumlev1"/>
      </w:pPr>
      <w:r w:rsidRPr="009618AE">
        <w:t>–</w:t>
      </w:r>
      <w:r w:rsidRPr="009618AE">
        <w:tab/>
        <w:t>Part IV: MG data path – Reservation, allocation and pre-emption of resources depending on national variation</w:t>
      </w:r>
    </w:p>
    <w:p w:rsidR="009F5377" w:rsidRPr="009618AE" w:rsidRDefault="009F5377" w:rsidP="009F5377">
      <w:pPr>
        <w:pStyle w:val="enumlev1"/>
      </w:pPr>
      <w:r w:rsidRPr="009618AE">
        <w:t>–</w:t>
      </w:r>
      <w:r w:rsidRPr="009618AE">
        <w:tab/>
        <w:t>Part V: Bearer network – Support of dedicated "</w:t>
      </w:r>
      <w:proofErr w:type="spellStart"/>
      <w:r w:rsidRPr="009618AE">
        <w:t>QoS</w:t>
      </w:r>
      <w:proofErr w:type="spellEnd"/>
      <w:r w:rsidRPr="009618AE">
        <w:t xml:space="preserve"> and policy architectures"</w:t>
      </w:r>
    </w:p>
    <w:p w:rsidR="009F5377" w:rsidRPr="009618AE" w:rsidRDefault="009F5377" w:rsidP="009F5377">
      <w:pPr>
        <w:pStyle w:val="Heading2"/>
      </w:pPr>
      <w:bookmarkStart w:id="509" w:name="_Toc288570201"/>
      <w:bookmarkStart w:id="510" w:name="_Toc296946592"/>
      <w:bookmarkStart w:id="511" w:name="_Toc315074928"/>
      <w:bookmarkStart w:id="512" w:name="_Toc346632614"/>
      <w:bookmarkStart w:id="513" w:name="_Toc354040455"/>
      <w:bookmarkStart w:id="514" w:name="_Toc363641760"/>
      <w:r w:rsidRPr="009618AE">
        <w:lastRenderedPageBreak/>
        <w:t>I.2</w:t>
      </w:r>
      <w:r w:rsidRPr="009618AE">
        <w:tab/>
        <w:t>Traffic processing stages – Model subcomponents</w:t>
      </w:r>
      <w:bookmarkEnd w:id="509"/>
      <w:bookmarkEnd w:id="510"/>
      <w:bookmarkEnd w:id="511"/>
      <w:bookmarkEnd w:id="512"/>
      <w:bookmarkEnd w:id="513"/>
      <w:bookmarkEnd w:id="514"/>
    </w:p>
    <w:p w:rsidR="009F5377" w:rsidRPr="009618AE" w:rsidRDefault="009F5377" w:rsidP="009F5377">
      <w:pPr>
        <w:pStyle w:val="Heading3"/>
      </w:pPr>
      <w:bookmarkStart w:id="515" w:name="_Toc288570202"/>
      <w:bookmarkStart w:id="516" w:name="_Toc346632615"/>
      <w:r w:rsidRPr="009618AE">
        <w:t>I.2.1</w:t>
      </w:r>
      <w:r w:rsidRPr="009618AE">
        <w:tab/>
        <w:t>Part I: MGC – Mapping function for ITU-T H.248 context attributes</w:t>
      </w:r>
      <w:bookmarkEnd w:id="515"/>
      <w:bookmarkEnd w:id="516"/>
    </w:p>
    <w:p w:rsidR="009F5377" w:rsidRPr="009618AE" w:rsidRDefault="009F5377" w:rsidP="009F5377">
      <w:r w:rsidRPr="009618AE">
        <w:t xml:space="preserve">Call control signalling information provides input to the mapping function on ITU-T H.248 context attribute property values. There might also be some interaction in the case of MLPP support, i.e., signal settings according to the </w:t>
      </w:r>
      <w:r w:rsidRPr="009618AE">
        <w:rPr>
          <w:i/>
          <w:iCs/>
        </w:rPr>
        <w:t>Multi-level Precedence and Pre-emption</w:t>
      </w:r>
      <w:r w:rsidRPr="009618AE">
        <w:t xml:space="preserve"> package [b</w:t>
      </w:r>
      <w:r w:rsidRPr="009618AE">
        <w:noBreakHyphen/>
        <w:t>ITU</w:t>
      </w:r>
      <w:r w:rsidRPr="009618AE">
        <w:noBreakHyphen/>
        <w:t>T H.248.44]. Since the mapping function between call control level ETS/MLPP information and ITU-T H.248 signalling is internally located in the MGC, it is out of the scope of this and other Recommendations of the ITU-T H.248.x-series.</w:t>
      </w:r>
    </w:p>
    <w:p w:rsidR="009F5377" w:rsidRPr="009618AE" w:rsidRDefault="009F5377" w:rsidP="009F5377">
      <w:pPr>
        <w:pStyle w:val="Heading3"/>
      </w:pPr>
      <w:bookmarkStart w:id="517" w:name="_Toc288570203"/>
      <w:bookmarkStart w:id="518" w:name="_Toc346632616"/>
      <w:r w:rsidRPr="009618AE">
        <w:t>I.2.2</w:t>
      </w:r>
      <w:r w:rsidRPr="009618AE">
        <w:tab/>
        <w:t>Part II: ITU-T H.248 control association – Priority transport</w:t>
      </w:r>
      <w:bookmarkEnd w:id="517"/>
      <w:bookmarkEnd w:id="518"/>
    </w:p>
    <w:p w:rsidR="009F5377" w:rsidRPr="009618AE" w:rsidRDefault="009F5377" w:rsidP="009F5377">
      <w:pPr>
        <w:pStyle w:val="Heading4"/>
      </w:pPr>
      <w:r w:rsidRPr="009618AE">
        <w:t>I.2.2.1</w:t>
      </w:r>
      <w:r w:rsidRPr="009618AE">
        <w:tab/>
        <w:t>Transport layer</w:t>
      </w:r>
    </w:p>
    <w:p w:rsidR="009F5377" w:rsidRPr="009618AE" w:rsidRDefault="009F5377" w:rsidP="009F5377">
      <w:r w:rsidRPr="009618AE">
        <w:t>Priority call handling may be supported by priority transport at ITU-T H.248 interfaces. There are many ITU-T H.248 transport modes for carrying ITU-T H.248 signalling traffic between MGC and MG (see Table 1 of [b</w:t>
      </w:r>
      <w:r w:rsidRPr="009618AE">
        <w:noBreakHyphen/>
        <w:t>ITU-T H.248.67]).</w:t>
      </w:r>
    </w:p>
    <w:p w:rsidR="009F5377" w:rsidRPr="009618AE" w:rsidRDefault="009F5377" w:rsidP="009F5377">
      <w:r w:rsidRPr="009618AE">
        <w:t>In particular, the ITU-T H.248-over-SCTP based transport mode could benefit from SCTP capabilities.</w:t>
      </w:r>
    </w:p>
    <w:p w:rsidR="009F5377" w:rsidRPr="009618AE" w:rsidRDefault="009F5377" w:rsidP="009F5377">
      <w:pPr>
        <w:pStyle w:val="Note"/>
      </w:pPr>
      <w:r w:rsidRPr="009618AE">
        <w:t xml:space="preserve">NOTE – Control associations based on [ITU-T H.248.4] allow the support of SCTP streams for ITU-T H.248 signalling traffic. It should be noted that multiple SCTP streams may be used (see clause 11 of [H.248.4]), which allows the mapping of multiple </w:t>
      </w:r>
      <w:proofErr w:type="gramStart"/>
      <w:r w:rsidRPr="009618AE">
        <w:t>" ITU</w:t>
      </w:r>
      <w:proofErr w:type="gramEnd"/>
      <w:r w:rsidRPr="009618AE">
        <w:t>-T H.248 traffic classes" on dedicated SCTP streams. Such mappings may be based on context attributes, e.g., the use of particular SCTP streams for priority traffic.</w:t>
      </w:r>
    </w:p>
    <w:p w:rsidR="009F5377" w:rsidRPr="009618AE" w:rsidRDefault="009F5377" w:rsidP="009F5377">
      <w:pPr>
        <w:pStyle w:val="Heading4"/>
      </w:pPr>
      <w:r w:rsidRPr="009618AE">
        <w:t>I.2.2.2</w:t>
      </w:r>
      <w:r w:rsidRPr="009618AE">
        <w:tab/>
        <w:t>Network layer or/and Lx-VPNs</w:t>
      </w:r>
    </w:p>
    <w:p w:rsidR="009F5377" w:rsidRPr="009618AE" w:rsidRDefault="009F5377" w:rsidP="009F5377">
      <w:r w:rsidRPr="009618AE">
        <w:t>For IP layer or others (e.g., in the case of ITU-T H.248-over-IP), different "</w:t>
      </w:r>
      <w:proofErr w:type="spellStart"/>
      <w:r w:rsidRPr="009618AE">
        <w:t>QoS</w:t>
      </w:r>
      <w:proofErr w:type="spellEnd"/>
      <w:r w:rsidRPr="009618AE">
        <w:t xml:space="preserve"> levels" may be applied for different ITU-T H.248 messages of the same ITU-T H.248 control association.</w:t>
      </w:r>
    </w:p>
    <w:p w:rsidR="009F5377" w:rsidRPr="009618AE" w:rsidRDefault="009F5377" w:rsidP="009F5377">
      <w:pPr>
        <w:pStyle w:val="Heading3"/>
      </w:pPr>
      <w:bookmarkStart w:id="519" w:name="_Toc288570204"/>
      <w:bookmarkStart w:id="520" w:name="_Toc346632617"/>
      <w:r w:rsidRPr="009618AE">
        <w:t>I.2.3</w:t>
      </w:r>
      <w:r w:rsidRPr="009618AE">
        <w:tab/>
        <w:t>Part III: MG control path – Priority command processing</w:t>
      </w:r>
      <w:bookmarkEnd w:id="519"/>
      <w:bookmarkEnd w:id="520"/>
    </w:p>
    <w:p w:rsidR="009F5377" w:rsidRPr="009618AE" w:rsidRDefault="009F5377" w:rsidP="009F5377">
      <w:r w:rsidRPr="009618AE">
        <w:t>Priority call handling relates to priority command and priority context processing at ITU-T H.248 MG level (see also [b-ITU-T H-Sup.6]), particularly in phases of high load or overload of the MG control path. Such a kind of MG internal prioritized processing of ITU-T H.248 commands, etc., is implementation</w:t>
      </w:r>
      <w:r w:rsidRPr="009618AE">
        <w:noBreakHyphen/>
        <w:t>specific, thus out of the scope of this Recommendation.</w:t>
      </w:r>
    </w:p>
    <w:p w:rsidR="009F5377" w:rsidRPr="009618AE" w:rsidRDefault="009F5377" w:rsidP="009F5377">
      <w:r w:rsidRPr="009618AE">
        <w:t>It may be noted that a more detailed congestion reporting capability (according to [ITU</w:t>
      </w:r>
      <w:r w:rsidRPr="009618AE">
        <w:noBreakHyphen/>
        <w:t>T H.248.32]) may be a helpful complementary function for priority-call support.</w:t>
      </w:r>
    </w:p>
    <w:p w:rsidR="009F5377" w:rsidRPr="009618AE" w:rsidRDefault="009F5377" w:rsidP="009F5377">
      <w:pPr>
        <w:pStyle w:val="Heading3"/>
      </w:pPr>
      <w:bookmarkStart w:id="521" w:name="_Toc288570205"/>
      <w:bookmarkStart w:id="522" w:name="_Toc346632618"/>
      <w:r w:rsidRPr="009618AE">
        <w:t>I.2.4</w:t>
      </w:r>
      <w:r w:rsidRPr="009618AE">
        <w:tab/>
        <w:t>Part IV: MG data path – Reservation, allocation and pre-emption of resources</w:t>
      </w:r>
      <w:bookmarkEnd w:id="521"/>
      <w:bookmarkEnd w:id="522"/>
    </w:p>
    <w:p w:rsidR="009F5377" w:rsidRPr="009618AE" w:rsidRDefault="009F5377" w:rsidP="009F5377">
      <w:r w:rsidRPr="009618AE">
        <w:t>The MG internal data path may be modelled by applicable resources, which may be reserved, allocated, modified and released again. However, possible pre-emption also needs to be considered in the scope of priority calls.</w:t>
      </w:r>
    </w:p>
    <w:p w:rsidR="009F5377" w:rsidRPr="009618AE" w:rsidRDefault="009F5377" w:rsidP="009F5377">
      <w:r w:rsidRPr="009618AE">
        <w:t>The consideration of ITU-T H.248 resource-management packages according to [ITU-T H.248.63] may be useful here.</w:t>
      </w:r>
    </w:p>
    <w:p w:rsidR="009F5377" w:rsidRPr="009618AE" w:rsidRDefault="009F5377" w:rsidP="009F5377">
      <w:r w:rsidRPr="009618AE">
        <w:t>[ITU-T H.248.32] may also be applied in monitoring the usage level of MG data path resources.</w:t>
      </w:r>
    </w:p>
    <w:p w:rsidR="009F5377" w:rsidRPr="009618AE" w:rsidRDefault="009F5377" w:rsidP="009F5377">
      <w:pPr>
        <w:pStyle w:val="Note"/>
      </w:pPr>
      <w:r w:rsidRPr="009618AE">
        <w:t>NOTE – For certain national implementations, pre-emption of resources in support of ETS is not required.</w:t>
      </w:r>
    </w:p>
    <w:p w:rsidR="009F5377" w:rsidRPr="009618AE" w:rsidRDefault="009F5377" w:rsidP="0003183A">
      <w:pPr>
        <w:pStyle w:val="Heading3"/>
      </w:pPr>
      <w:bookmarkStart w:id="523" w:name="_Toc288570206"/>
      <w:bookmarkStart w:id="524" w:name="_Toc346632619"/>
      <w:r w:rsidRPr="009618AE">
        <w:lastRenderedPageBreak/>
        <w:t>I.2.5</w:t>
      </w:r>
      <w:r w:rsidRPr="009618AE">
        <w:tab/>
        <w:t>Part V: Bearer network – Support of dedicated "</w:t>
      </w:r>
      <w:proofErr w:type="spellStart"/>
      <w:r w:rsidRPr="009618AE">
        <w:t>QoS</w:t>
      </w:r>
      <w:proofErr w:type="spellEnd"/>
      <w:r w:rsidRPr="009618AE">
        <w:t xml:space="preserve"> architectures"</w:t>
      </w:r>
      <w:bookmarkEnd w:id="523"/>
      <w:bookmarkEnd w:id="524"/>
    </w:p>
    <w:p w:rsidR="009F5377" w:rsidRPr="009618AE" w:rsidRDefault="009F5377" w:rsidP="0003183A">
      <w:pPr>
        <w:keepNext/>
        <w:keepLines/>
      </w:pPr>
      <w:r w:rsidRPr="009618AE">
        <w:t xml:space="preserve">Any network engineering for ETS support is tightly coupled with the underlying </w:t>
      </w:r>
      <w:proofErr w:type="spellStart"/>
      <w:r w:rsidRPr="009618AE">
        <w:t>QoS</w:t>
      </w:r>
      <w:proofErr w:type="spellEnd"/>
      <w:r w:rsidRPr="009618AE">
        <w:t xml:space="preserve"> architecture of the network transport stratum. It would be ineffective to separately consider node and network capabilities. For instance:</w:t>
      </w:r>
    </w:p>
    <w:p w:rsidR="009F5377" w:rsidRPr="009618AE" w:rsidRDefault="009F5377" w:rsidP="0003183A">
      <w:pPr>
        <w:pStyle w:val="enumlev1"/>
        <w:keepNext/>
        <w:keepLines/>
      </w:pPr>
      <w:r w:rsidRPr="009618AE">
        <w:t>–</w:t>
      </w:r>
      <w:r w:rsidRPr="009618AE">
        <w:tab/>
        <w:t>There might be an implicit, MG-level configuration for linking ITU-T H.248 context attribute value settings to a specific "</w:t>
      </w:r>
      <w:proofErr w:type="spellStart"/>
      <w:r w:rsidRPr="009618AE">
        <w:t>QoS</w:t>
      </w:r>
      <w:proofErr w:type="spellEnd"/>
      <w:r w:rsidRPr="009618AE">
        <w:t xml:space="preserve"> class" at the bearer network.</w:t>
      </w:r>
    </w:p>
    <w:p w:rsidR="009F5377" w:rsidRPr="009618AE" w:rsidRDefault="009F5377" w:rsidP="009F5377">
      <w:pPr>
        <w:pStyle w:val="enumlev1"/>
      </w:pPr>
      <w:r w:rsidRPr="009618AE">
        <w:t>–</w:t>
      </w:r>
      <w:r w:rsidRPr="009618AE">
        <w:tab/>
        <w:t>There might be explicit procedures defined (i.e., "call-dependent procedures in ITU</w:t>
      </w:r>
      <w:r w:rsidRPr="009618AE">
        <w:noBreakHyphen/>
        <w:t xml:space="preserve">T H.248 profiles"), which link priority calls to ITU-T H.248 capabilities accordingly, </w:t>
      </w:r>
      <w:proofErr w:type="gramStart"/>
      <w:r w:rsidRPr="009618AE">
        <w:t>e.g.,:</w:t>
      </w:r>
      <w:proofErr w:type="gramEnd"/>
    </w:p>
    <w:p w:rsidR="009F5377" w:rsidRPr="009618AE" w:rsidRDefault="009F5377" w:rsidP="009F5377">
      <w:pPr>
        <w:pStyle w:val="enumlev2"/>
      </w:pPr>
      <w:r w:rsidRPr="009618AE">
        <w:t>a)</w:t>
      </w:r>
      <w:r w:rsidRPr="009618AE">
        <w:tab/>
        <w:t>[ITU-T H.248.52] ("</w:t>
      </w:r>
      <w:proofErr w:type="spellStart"/>
      <w:r w:rsidRPr="009618AE">
        <w:t>QoS</w:t>
      </w:r>
      <w:proofErr w:type="spellEnd"/>
      <w:r w:rsidRPr="009618AE">
        <w:t xml:space="preserve"> marking of priority traffic")</w:t>
      </w:r>
    </w:p>
    <w:p w:rsidR="009F5377" w:rsidRPr="009618AE" w:rsidRDefault="009F5377" w:rsidP="009F5377">
      <w:pPr>
        <w:pStyle w:val="enumlev2"/>
      </w:pPr>
      <w:r w:rsidRPr="009618AE">
        <w:t>b)</w:t>
      </w:r>
      <w:r w:rsidRPr="009618AE">
        <w:tab/>
        <w:t>[ITU-T H.248.54] ("dedicated MPLS LSPs for priority traffic")</w:t>
      </w:r>
    </w:p>
    <w:p w:rsidR="009F5377" w:rsidRPr="009618AE" w:rsidRDefault="009F5377" w:rsidP="009F5377">
      <w:pPr>
        <w:pStyle w:val="enumlev2"/>
      </w:pPr>
      <w:r w:rsidRPr="009618AE">
        <w:t>c)</w:t>
      </w:r>
      <w:r w:rsidRPr="009618AE">
        <w:tab/>
        <w:t>[ITU-T H.248.56] ("dedicated Lx-VPNs for priority traffic").</w:t>
      </w:r>
    </w:p>
    <w:p w:rsidR="0003183A" w:rsidRPr="009618AE" w:rsidRDefault="0003183A">
      <w:pPr>
        <w:tabs>
          <w:tab w:val="clear" w:pos="794"/>
          <w:tab w:val="clear" w:pos="1191"/>
          <w:tab w:val="clear" w:pos="1588"/>
          <w:tab w:val="clear" w:pos="1985"/>
        </w:tabs>
        <w:overflowPunct/>
        <w:autoSpaceDE/>
        <w:autoSpaceDN/>
        <w:adjustRightInd/>
        <w:spacing w:before="0"/>
        <w:jc w:val="left"/>
        <w:textAlignment w:val="auto"/>
      </w:pPr>
      <w:bookmarkStart w:id="525" w:name="_Toc346632620"/>
      <w:bookmarkStart w:id="526" w:name="_Toc288570208"/>
      <w:r w:rsidRPr="009618AE">
        <w:br w:type="page"/>
      </w:r>
    </w:p>
    <w:p w:rsidR="00160F7D" w:rsidRDefault="009F5377">
      <w:pPr>
        <w:pStyle w:val="AppendixNoTitle"/>
      </w:pPr>
      <w:bookmarkStart w:id="527" w:name="_Toc354040456"/>
      <w:bookmarkStart w:id="528" w:name="_Toc363641761"/>
      <w:r w:rsidRPr="009618AE">
        <w:lastRenderedPageBreak/>
        <w:t>Appendix II</w:t>
      </w:r>
      <w:r w:rsidRPr="009618AE">
        <w:rPr>
          <w:lang w:eastAsia="zh-CN"/>
        </w:rPr>
        <w:br/>
      </w:r>
      <w:r w:rsidRPr="009618AE">
        <w:rPr>
          <w:lang w:eastAsia="zh-CN"/>
        </w:rPr>
        <w:br/>
      </w:r>
      <w:r w:rsidRPr="009618AE">
        <w:t>Use of ECN in the context of ETS traffic</w:t>
      </w:r>
      <w:bookmarkEnd w:id="525"/>
      <w:bookmarkEnd w:id="527"/>
      <w:bookmarkEnd w:id="528"/>
    </w:p>
    <w:p w:rsidR="009F5377" w:rsidRPr="009618AE" w:rsidRDefault="009F5377" w:rsidP="0003183A">
      <w:pPr>
        <w:jc w:val="center"/>
      </w:pPr>
      <w:r w:rsidRPr="009618AE">
        <w:t>(This appendix does not form an integral part of this Recommendation</w:t>
      </w:r>
      <w:r w:rsidR="00E4045D">
        <w:t>.</w:t>
      </w:r>
      <w:r w:rsidRPr="009618AE">
        <w:t>)</w:t>
      </w:r>
    </w:p>
    <w:p w:rsidR="009F5377" w:rsidRPr="009618AE" w:rsidRDefault="009F5377" w:rsidP="009F5377">
      <w:pPr>
        <w:pStyle w:val="Heading2"/>
      </w:pPr>
      <w:bookmarkStart w:id="529" w:name="_Toc324265227"/>
      <w:bookmarkStart w:id="530" w:name="_Toc346632621"/>
      <w:bookmarkStart w:id="531" w:name="_Toc354040457"/>
      <w:bookmarkStart w:id="532" w:name="_Toc363641762"/>
      <w:r w:rsidRPr="009618AE">
        <w:t>II.1</w:t>
      </w:r>
      <w:r w:rsidRPr="009618AE">
        <w:tab/>
        <w:t>Introduction</w:t>
      </w:r>
      <w:bookmarkEnd w:id="529"/>
      <w:bookmarkEnd w:id="530"/>
      <w:bookmarkEnd w:id="531"/>
      <w:bookmarkEnd w:id="532"/>
    </w:p>
    <w:p w:rsidR="009F5377" w:rsidRPr="009618AE" w:rsidRDefault="009F5377" w:rsidP="00355C18">
      <w:r w:rsidRPr="009618AE">
        <w:t>This appendix addresses the question whether explicit congestion notification (ECN) could positively or negatively influence emergency telecommunication service (ETS) traffic (</w:t>
      </w:r>
      <w:r w:rsidR="00F12416" w:rsidRPr="009618AE">
        <w:t>"</w:t>
      </w:r>
      <w:r w:rsidRPr="009618AE">
        <w:rPr>
          <w:i/>
          <w:iCs/>
        </w:rPr>
        <w:t>Can ECN improve or degrade ETS traffic?</w:t>
      </w:r>
      <w:r w:rsidR="00F12416" w:rsidRPr="009618AE">
        <w:rPr>
          <w:i/>
          <w:iCs/>
        </w:rPr>
        <w:t>"</w:t>
      </w:r>
      <w:r w:rsidRPr="009618AE">
        <w:t xml:space="preserve">) and, hence, what is the recommended use of ECN in the context of ETS traffic. Any (individual call) </w:t>
      </w:r>
      <w:r w:rsidRPr="009618AE">
        <w:rPr>
          <w:i/>
          <w:iCs/>
        </w:rPr>
        <w:t>enabled</w:t>
      </w:r>
      <w:r w:rsidRPr="009618AE">
        <w:t xml:space="preserve"> congestion control (for IP bearer traffic) definitely has a direct impact on the IP application/service (e.g., ETS). Whether the impact is negative or positive, from the perspective of the perceived/experienced quality (i.e., </w:t>
      </w:r>
      <w:proofErr w:type="spellStart"/>
      <w:r w:rsidRPr="009618AE">
        <w:t>QoE</w:t>
      </w:r>
      <w:proofErr w:type="spellEnd"/>
      <w:r w:rsidRPr="009618AE">
        <w:t xml:space="preserve">) by the ETS </w:t>
      </w:r>
      <w:proofErr w:type="gramStart"/>
      <w:r w:rsidRPr="009618AE">
        <w:t>user,</w:t>
      </w:r>
      <w:proofErr w:type="gramEnd"/>
      <w:r w:rsidRPr="009618AE">
        <w:t xml:space="preserve"> is firstly not straightforward. </w:t>
      </w:r>
      <w:r w:rsidR="006E6554" w:rsidRPr="006E6554">
        <w:rPr>
          <w:i/>
          <w:iCs/>
        </w:rPr>
        <w:t>Disabled</w:t>
      </w:r>
      <w:r w:rsidRPr="009618AE">
        <w:t xml:space="preserve"> congestion control also affects the ETS quality since (temporal and/or spatial) congestion situations in a network normally decrease the grade of service (</w:t>
      </w:r>
      <w:proofErr w:type="spellStart"/>
      <w:r w:rsidRPr="009618AE">
        <w:t>GoS</w:t>
      </w:r>
      <w:proofErr w:type="spellEnd"/>
      <w:r w:rsidRPr="009618AE">
        <w:t xml:space="preserve">) of the </w:t>
      </w:r>
      <w:r w:rsidRPr="009618AE">
        <w:rPr>
          <w:i/>
          <w:iCs/>
        </w:rPr>
        <w:t>entire</w:t>
      </w:r>
      <w:r w:rsidRPr="009618AE">
        <w:t xml:space="preserve"> IP bearer traffic (</w:t>
      </w:r>
      <w:r w:rsidR="00F12416" w:rsidRPr="009618AE">
        <w:t>"</w:t>
      </w:r>
      <w:r w:rsidRPr="009618AE">
        <w:t>of a congested network area</w:t>
      </w:r>
      <w:r w:rsidR="00F12416" w:rsidRPr="009618AE">
        <w:t>"</w:t>
      </w:r>
      <w:r w:rsidRPr="009618AE">
        <w:t>)</w:t>
      </w:r>
      <w:r w:rsidR="00355C18">
        <w:t>;</w:t>
      </w:r>
      <w:r w:rsidRPr="009618AE">
        <w:t xml:space="preserve"> under the assumption of a best effort infrastructure</w:t>
      </w:r>
      <w:r w:rsidR="00355C18">
        <w:t>,</w:t>
      </w:r>
      <w:r w:rsidRPr="009618AE">
        <w:t xml:space="preserve"> ETS traffic shares at least some of the same infrastructure resources as non</w:t>
      </w:r>
      <w:r w:rsidR="0003183A" w:rsidRPr="009618AE">
        <w:noBreakHyphen/>
      </w:r>
      <w:r w:rsidRPr="009618AE">
        <w:t>ETS traffic.</w:t>
      </w:r>
    </w:p>
    <w:p w:rsidR="009F5377" w:rsidRPr="009618AE" w:rsidRDefault="009F5377" w:rsidP="009F5377">
      <w:r w:rsidRPr="009618AE">
        <w:t>Some use case examples are evaluated below.</w:t>
      </w:r>
    </w:p>
    <w:p w:rsidR="009F5377" w:rsidRPr="009618AE" w:rsidRDefault="009F5377" w:rsidP="009F5377">
      <w:pPr>
        <w:pStyle w:val="Note"/>
      </w:pPr>
      <w:bookmarkStart w:id="533" w:name="_Toc324265228"/>
      <w:r w:rsidRPr="009618AE">
        <w:t xml:space="preserve">NOTE – The evaluations are mostly qualitative; quantitative statements containing concrete traffic mixes, the likelihood of a use case in reality, absolute </w:t>
      </w:r>
      <w:proofErr w:type="spellStart"/>
      <w:r w:rsidRPr="009618AE">
        <w:t>QoS</w:t>
      </w:r>
      <w:proofErr w:type="spellEnd"/>
      <w:r w:rsidRPr="009618AE">
        <w:t>/</w:t>
      </w:r>
      <w:proofErr w:type="spellStart"/>
      <w:r w:rsidRPr="009618AE">
        <w:t>QoE</w:t>
      </w:r>
      <w:proofErr w:type="spellEnd"/>
      <w:r w:rsidRPr="009618AE">
        <w:t xml:space="preserve"> objectives, results of simulation studies, time scale of control loop, etc. are outside the scope of this Recommendation.</w:t>
      </w:r>
    </w:p>
    <w:p w:rsidR="009F5377" w:rsidRPr="009618AE" w:rsidRDefault="009F5377" w:rsidP="009F5377">
      <w:r w:rsidRPr="009618AE">
        <w:t xml:space="preserve">ECN provides a mechanism to detect and react to incipient network congestion typically before packets start being dropped by the network routers. It may be noted that the measure of </w:t>
      </w:r>
      <w:proofErr w:type="spellStart"/>
      <w:r w:rsidRPr="009618AE">
        <w:t>burstiness</w:t>
      </w:r>
      <w:proofErr w:type="spellEnd"/>
      <w:r w:rsidRPr="009618AE">
        <w:t xml:space="preserve"> experienced at the congestion point, along with sustained levels of congestion, may cause an increased amount of packet loss over a period of time (even with ECN support).</w:t>
      </w:r>
    </w:p>
    <w:p w:rsidR="009F5377" w:rsidRPr="009618AE" w:rsidRDefault="009F5377" w:rsidP="009F5377">
      <w:r w:rsidRPr="009618AE">
        <w:t>Independently on whether ECN is deployed or not, routers applying active queue management (AQM) mechanisms, for example random early detection (RED), avoid tail drop (dropping of all new arriving packets when the queue is full) by establishing a queue occupancy threshold. At this threshold, the router starts randomly dropping a certain percentage of the new arriving packets or, if ECN is used, ECN marking them.</w:t>
      </w:r>
    </w:p>
    <w:p w:rsidR="009F5377" w:rsidRPr="009618AE" w:rsidRDefault="009F5377" w:rsidP="009F5377">
      <w:r w:rsidRPr="009618AE">
        <w:t>When analysing the benefits of ECN the following aspects can be considered:</w:t>
      </w:r>
    </w:p>
    <w:p w:rsidR="00160F7D" w:rsidRDefault="00667FB3">
      <w:pPr>
        <w:pStyle w:val="enumlev1"/>
      </w:pPr>
      <w:r w:rsidRPr="009618AE">
        <w:t>–</w:t>
      </w:r>
      <w:r w:rsidRPr="009618AE">
        <w:tab/>
      </w:r>
      <w:r w:rsidR="009F5377" w:rsidRPr="009618AE">
        <w:t>ECN enabled flows can react to ECN marks and reduce bandwidth consumption. It must be noted that ECN is dependent on the capability of the RTP media flow to react to ECN marks [b</w:t>
      </w:r>
      <w:r w:rsidRPr="009618AE">
        <w:noBreakHyphen/>
      </w:r>
      <w:r w:rsidR="009F5377" w:rsidRPr="009618AE">
        <w:t>IETF</w:t>
      </w:r>
      <w:r w:rsidRPr="009618AE">
        <w:t> </w:t>
      </w:r>
      <w:r w:rsidR="009F5377" w:rsidRPr="009618AE">
        <w:t>RFC</w:t>
      </w:r>
      <w:r w:rsidRPr="009618AE">
        <w:t> </w:t>
      </w:r>
      <w:r w:rsidR="009F5377" w:rsidRPr="009618AE">
        <w:t xml:space="preserve">6679], for example by changing the codec mode to a lower bit rate. It can be further noted that in this case they produce a </w:t>
      </w:r>
      <w:r w:rsidR="00F12416" w:rsidRPr="009618AE">
        <w:t>"</w:t>
      </w:r>
      <w:r w:rsidR="009F5377" w:rsidRPr="009618AE">
        <w:t>community</w:t>
      </w:r>
      <w:r w:rsidR="00F12416" w:rsidRPr="009618AE">
        <w:t>"</w:t>
      </w:r>
      <w:r w:rsidR="009F5377" w:rsidRPr="009618AE">
        <w:t xml:space="preserve"> benefit , i.e.</w:t>
      </w:r>
      <w:r w:rsidR="00F12416" w:rsidRPr="009618AE">
        <w:t>, </w:t>
      </w:r>
      <w:r w:rsidR="009F5377" w:rsidRPr="009618AE">
        <w:t>the reduced bandwidth consumption contributes to alleviating the congestion situation, something that will benefit any other IP flow in the network, whether it is ECN enabled or not.</w:t>
      </w:r>
      <w:r w:rsidR="00F12416" w:rsidRPr="009618AE">
        <w:t xml:space="preserve"> </w:t>
      </w:r>
    </w:p>
    <w:p w:rsidR="00160F7D" w:rsidRDefault="00667FB3">
      <w:pPr>
        <w:pStyle w:val="enumlev1"/>
      </w:pPr>
      <w:r w:rsidRPr="009618AE">
        <w:tab/>
      </w:r>
      <w:r w:rsidR="009F5377" w:rsidRPr="009618AE">
        <w:t>ETS flows may be allowed to employ a less aggressive back-off mechanism in response to ECN marks. This approach may be offered in varying degrees and may also be applied to different types of ETS flows (e.g., a video call where the video component has a less aggressive back-off mechanisms, and there is an exemption from back-off mechanisms for the voice component).</w:t>
      </w:r>
    </w:p>
    <w:p w:rsidR="009F5377" w:rsidRPr="009618AE" w:rsidRDefault="00667FB3" w:rsidP="00656440">
      <w:pPr>
        <w:pStyle w:val="enumlev1"/>
      </w:pPr>
      <w:r w:rsidRPr="009618AE">
        <w:t>–</w:t>
      </w:r>
      <w:r w:rsidRPr="009618AE">
        <w:tab/>
      </w:r>
      <w:r w:rsidR="009F5377" w:rsidRPr="009618AE">
        <w:t>ECN enabled flows may allow an overall increase in the number of flows through an access controlled network. This possibility can be complementary to other approaches</w:t>
      </w:r>
      <w:r w:rsidR="00656440">
        <w:t>,</w:t>
      </w:r>
      <w:r w:rsidR="009F5377" w:rsidRPr="009618AE">
        <w:t xml:space="preserve"> like </w:t>
      </w:r>
      <w:r w:rsidR="00656440">
        <w:t>a</w:t>
      </w:r>
      <w:r w:rsidR="009F5377" w:rsidRPr="009618AE">
        <w:t xml:space="preserve">ccess </w:t>
      </w:r>
      <w:r w:rsidR="00656440">
        <w:t>o</w:t>
      </w:r>
      <w:r w:rsidR="009F5377" w:rsidRPr="009618AE">
        <w:t xml:space="preserve">verload </w:t>
      </w:r>
      <w:r w:rsidR="00656440">
        <w:t>c</w:t>
      </w:r>
      <w:r w:rsidR="009F5377" w:rsidRPr="009618AE">
        <w:t>ontrol</w:t>
      </w:r>
      <w:r w:rsidR="00656440">
        <w:t>,</w:t>
      </w:r>
      <w:r w:rsidR="009F5377" w:rsidRPr="009618AE">
        <w:t xml:space="preserve"> that can increase the probability in allowing new ETS flows through an access network. Relationship between decreased load through back-off mechanisms and a slight increase in additional flows is a topic for future study.</w:t>
      </w:r>
    </w:p>
    <w:p w:rsidR="009F5377" w:rsidRPr="009618AE" w:rsidRDefault="00667FB3" w:rsidP="00656440">
      <w:pPr>
        <w:pStyle w:val="enumlev1"/>
      </w:pPr>
      <w:r w:rsidRPr="009618AE">
        <w:lastRenderedPageBreak/>
        <w:t>–</w:t>
      </w:r>
      <w:r w:rsidRPr="009618AE">
        <w:tab/>
      </w:r>
      <w:r w:rsidR="009F5377" w:rsidRPr="009618AE">
        <w:t xml:space="preserve">There are scenarios in which each IP flow has its own scheduling queue, which is subject to AQM. This can be the case for example in </w:t>
      </w:r>
      <w:r w:rsidR="00656440">
        <w:t>l</w:t>
      </w:r>
      <w:r w:rsidR="009F5377" w:rsidRPr="009618AE">
        <w:t xml:space="preserve">ong </w:t>
      </w:r>
      <w:r w:rsidR="00656440">
        <w:t>t</w:t>
      </w:r>
      <w:r w:rsidR="009F5377" w:rsidRPr="009618AE">
        <w:t xml:space="preserve">erm </w:t>
      </w:r>
      <w:r w:rsidR="00656440">
        <w:t>e</w:t>
      </w:r>
      <w:r w:rsidR="009F5377" w:rsidRPr="009618AE">
        <w:t xml:space="preserve">volution (LTE) </w:t>
      </w:r>
      <w:proofErr w:type="spellStart"/>
      <w:r w:rsidR="009F5377" w:rsidRPr="009618AE">
        <w:t>eNodeB</w:t>
      </w:r>
      <w:proofErr w:type="spellEnd"/>
      <w:r w:rsidR="009F5377" w:rsidRPr="009618AE">
        <w:t xml:space="preserve">. A flow that is ECN enabled and reacts to ECN marks is likely to experience a better </w:t>
      </w:r>
      <w:proofErr w:type="spellStart"/>
      <w:r w:rsidR="009F5377" w:rsidRPr="009618AE">
        <w:t>GoS</w:t>
      </w:r>
      <w:proofErr w:type="spellEnd"/>
      <w:r w:rsidR="009F5377" w:rsidRPr="009618AE">
        <w:t xml:space="preserve"> than one that is not or does not react to ECN marks, because it will tend to adjust its bit rate to the available capacity. This aspect is fairly independent on the total amount of ETS traffic.</w:t>
      </w:r>
    </w:p>
    <w:p w:rsidR="00667FB3" w:rsidRPr="009618AE" w:rsidRDefault="00667FB3" w:rsidP="00667FB3">
      <w:pPr>
        <w:pStyle w:val="enumlev1"/>
      </w:pPr>
      <w:r w:rsidRPr="009618AE">
        <w:t>–</w:t>
      </w:r>
      <w:r w:rsidRPr="009618AE">
        <w:tab/>
      </w:r>
      <w:r w:rsidR="009F5377" w:rsidRPr="009618AE">
        <w:t>In a network where both ECN enabled and non ECN flows co-exist, routers applying incipient congestion detection will initially start dropping packets of non ECN flows whereas they will only start ECN marking packets of ECN enabled flows. For the same level of congestion, a router will drop a packet of a non ECN flow whereas it will just ECN mark a packet of an ECN flow (instead of dropping it) [b-IETF RFC</w:t>
      </w:r>
      <w:r w:rsidR="003144E7">
        <w:t xml:space="preserve"> </w:t>
      </w:r>
      <w:r w:rsidR="009F5377" w:rsidRPr="009618AE">
        <w:t xml:space="preserve">3168]. This behaviour is necessary in order not to penalize ECN flows, something that would happen if ECN marking of ECN enabled flows would start at a lower level of congestion than dropping of packets belonging to non ECN flows. </w:t>
      </w:r>
    </w:p>
    <w:p w:rsidR="009F5377" w:rsidRPr="009618AE" w:rsidRDefault="00667FB3" w:rsidP="00667FB3">
      <w:pPr>
        <w:pStyle w:val="enumlev1"/>
      </w:pPr>
      <w:r w:rsidRPr="009618AE">
        <w:tab/>
      </w:r>
      <w:r w:rsidR="009F5377" w:rsidRPr="009618AE">
        <w:t>From this point of view, it can be noted that the ECN-enabled flow is itself the beneficiary of using ECN. Obviously, in addition it benefits the community by contributing to reducing the load.</w:t>
      </w:r>
    </w:p>
    <w:p w:rsidR="00160F7D" w:rsidRDefault="00667FB3">
      <w:pPr>
        <w:pStyle w:val="Note"/>
        <w:ind w:left="720"/>
      </w:pPr>
      <w:r w:rsidRPr="009618AE">
        <w:tab/>
      </w:r>
      <w:r w:rsidR="009F5377" w:rsidRPr="009618AE">
        <w:t>NOTE </w:t>
      </w:r>
      <w:r w:rsidR="00F12416" w:rsidRPr="009618AE">
        <w:t>–</w:t>
      </w:r>
      <w:r w:rsidR="009F5377" w:rsidRPr="009618AE">
        <w:t xml:space="preserve"> Routers applying AQM can classify the IP traffic according to their </w:t>
      </w:r>
      <w:proofErr w:type="spellStart"/>
      <w:r w:rsidR="009F5377" w:rsidRPr="009618AE">
        <w:t>DiffServ</w:t>
      </w:r>
      <w:proofErr w:type="spellEnd"/>
      <w:r w:rsidR="009F5377" w:rsidRPr="009618AE">
        <w:t xml:space="preserve"> code point (DSCP) values and apply different thresholds as well as different dropping probabilities to packets with different DSCPs, using for example Weighed RED (WRED). In this case, an ECN enabled ETS flow would have an advantage, at a minimum, versus a non ECN flow that has the same DSCP value, e.g.</w:t>
      </w:r>
      <w:r w:rsidR="00F12416" w:rsidRPr="009618AE">
        <w:t>, </w:t>
      </w:r>
      <w:r w:rsidR="009F5377" w:rsidRPr="009618AE">
        <w:t xml:space="preserve">Expedited Forwarding. </w:t>
      </w:r>
    </w:p>
    <w:p w:rsidR="009F5377" w:rsidRPr="009618AE" w:rsidRDefault="009F5377" w:rsidP="009F5377">
      <w:pPr>
        <w:pStyle w:val="Heading2"/>
      </w:pPr>
      <w:bookmarkStart w:id="534" w:name="_Toc346632622"/>
      <w:bookmarkStart w:id="535" w:name="_Toc354040458"/>
      <w:bookmarkStart w:id="536" w:name="_Toc363641763"/>
      <w:r w:rsidRPr="009618AE">
        <w:t>II.2</w:t>
      </w:r>
      <w:r w:rsidRPr="009618AE">
        <w:tab/>
        <w:t>Use case examples</w:t>
      </w:r>
      <w:bookmarkEnd w:id="533"/>
      <w:bookmarkEnd w:id="534"/>
      <w:bookmarkEnd w:id="535"/>
      <w:bookmarkEnd w:id="536"/>
    </w:p>
    <w:p w:rsidR="009F5377" w:rsidRPr="009618AE" w:rsidRDefault="009F5377" w:rsidP="009F5377">
      <w:r w:rsidRPr="009618AE">
        <w:t>The following examples provide qualitative considerations. Complementary quantitative evaluations would rather be the subject of network engineering and associated performance investigations (e.g., traffic simulation studies).</w:t>
      </w:r>
    </w:p>
    <w:p w:rsidR="009F5377" w:rsidRPr="009618AE" w:rsidRDefault="009F5377" w:rsidP="009F5377">
      <w:pPr>
        <w:pStyle w:val="Heading3"/>
      </w:pPr>
      <w:bookmarkStart w:id="537" w:name="_Toc324265229"/>
      <w:bookmarkStart w:id="538" w:name="_Toc346632623"/>
      <w:r w:rsidRPr="009618AE">
        <w:t>II.2.1</w:t>
      </w:r>
      <w:r w:rsidRPr="009618AE">
        <w:tab/>
        <w:t>Example 1: Networks with "significant ETS traffic"</w:t>
      </w:r>
      <w:bookmarkEnd w:id="537"/>
      <w:bookmarkEnd w:id="538"/>
    </w:p>
    <w:p w:rsidR="009F5377" w:rsidRPr="009618AE" w:rsidRDefault="009F5377" w:rsidP="009F5377">
      <w:pPr>
        <w:rPr>
          <w:lang w:eastAsia="zh-CN"/>
        </w:rPr>
      </w:pPr>
      <w:r w:rsidRPr="009618AE">
        <w:rPr>
          <w:lang w:eastAsia="de-DE"/>
        </w:rPr>
        <w:t>There is basically a mix of ETS and non-ETS traffic. In this case, it is assumed that the</w:t>
      </w:r>
      <w:r w:rsidRPr="009618AE">
        <w:t>re is significant</w:t>
      </w:r>
      <w:r w:rsidRPr="009618AE">
        <w:rPr>
          <w:lang w:eastAsia="de-DE"/>
        </w:rPr>
        <w:t xml:space="preserve"> ETS traffic.</w:t>
      </w:r>
    </w:p>
    <w:p w:rsidR="009F5377" w:rsidRPr="009618AE" w:rsidRDefault="009F5377" w:rsidP="009F5377">
      <w:pPr>
        <w:pStyle w:val="Headingb"/>
      </w:pPr>
      <w:r w:rsidRPr="009618AE">
        <w:rPr>
          <w:lang w:eastAsia="de-DE"/>
        </w:rPr>
        <w:t>Evaluation:</w:t>
      </w:r>
    </w:p>
    <w:p w:rsidR="009F5377" w:rsidRPr="009618AE" w:rsidRDefault="006E6554" w:rsidP="00F12416">
      <w:r w:rsidRPr="006E6554">
        <w:rPr>
          <w:i/>
          <w:iCs/>
        </w:rPr>
        <w:t>ETS calls</w:t>
      </w:r>
      <w:r w:rsidR="009F5377" w:rsidRPr="009618AE">
        <w:rPr>
          <w:lang w:eastAsia="de-DE"/>
        </w:rPr>
        <w:t xml:space="preserve"> could experience a better </w:t>
      </w:r>
      <w:proofErr w:type="spellStart"/>
      <w:r w:rsidR="009F5377" w:rsidRPr="009618AE">
        <w:rPr>
          <w:lang w:eastAsia="de-DE"/>
        </w:rPr>
        <w:t>QoE</w:t>
      </w:r>
      <w:proofErr w:type="spellEnd"/>
      <w:r w:rsidR="009F5377" w:rsidRPr="009618AE">
        <w:rPr>
          <w:lang w:eastAsia="de-DE"/>
        </w:rPr>
        <w:t>/</w:t>
      </w:r>
      <w:proofErr w:type="spellStart"/>
      <w:r w:rsidR="009F5377" w:rsidRPr="009618AE">
        <w:rPr>
          <w:lang w:eastAsia="de-DE"/>
        </w:rPr>
        <w:t>QoS</w:t>
      </w:r>
      <w:proofErr w:type="spellEnd"/>
      <w:r w:rsidR="009F5377" w:rsidRPr="009618AE">
        <w:rPr>
          <w:lang w:eastAsia="de-DE"/>
        </w:rPr>
        <w:t xml:space="preserve"> if ECN is enabled for ETS traffic due to a positive effect of an enabled congestion control.</w:t>
      </w:r>
      <w:r w:rsidR="009F5377" w:rsidRPr="009618AE">
        <w:t xml:space="preserve"> </w:t>
      </w:r>
      <w:r w:rsidR="009F5377" w:rsidRPr="009618AE">
        <w:rPr>
          <w:lang w:eastAsia="de-DE"/>
        </w:rPr>
        <w:t>The positive effect is in the form of the aggregated reduced load by each entity that responds to the congestion notification.</w:t>
      </w:r>
    </w:p>
    <w:p w:rsidR="009F5377" w:rsidRPr="009618AE" w:rsidRDefault="009F5377" w:rsidP="003144E7">
      <w:pPr>
        <w:pStyle w:val="Note"/>
        <w:rPr>
          <w:lang w:eastAsia="de-DE"/>
        </w:rPr>
      </w:pPr>
      <w:r w:rsidRPr="009618AE">
        <w:rPr>
          <w:lang w:eastAsia="de-DE"/>
        </w:rPr>
        <w:t>NOTE </w:t>
      </w:r>
      <w:r w:rsidR="00F12416" w:rsidRPr="009618AE">
        <w:rPr>
          <w:lang w:eastAsia="de-DE"/>
        </w:rPr>
        <w:t>–</w:t>
      </w:r>
      <w:r w:rsidRPr="009618AE">
        <w:rPr>
          <w:lang w:eastAsia="de-DE"/>
        </w:rPr>
        <w:t xml:space="preserve"> The portion of ETS traffic, under normal load conditions, is typically </w:t>
      </w:r>
      <w:r w:rsidRPr="009618AE">
        <w:rPr>
          <w:i/>
          <w:iCs/>
        </w:rPr>
        <w:t>limited</w:t>
      </w:r>
      <w:r w:rsidRPr="009618AE">
        <w:rPr>
          <w:lang w:eastAsia="de-DE"/>
        </w:rPr>
        <w:t xml:space="preserve"> in real networks. See e.g.</w:t>
      </w:r>
      <w:r w:rsidR="00F12416" w:rsidRPr="009618AE">
        <w:rPr>
          <w:lang w:eastAsia="de-DE"/>
        </w:rPr>
        <w:t>, </w:t>
      </w:r>
      <w:r w:rsidRPr="009618AE">
        <w:rPr>
          <w:lang w:eastAsia="de-DE"/>
        </w:rPr>
        <w:t>[b-3GPP TS 22</w:t>
      </w:r>
      <w:r w:rsidR="003144E7">
        <w:rPr>
          <w:lang w:eastAsia="de-DE"/>
        </w:rPr>
        <w:t>.</w:t>
      </w:r>
      <w:r w:rsidRPr="009618AE">
        <w:rPr>
          <w:lang w:eastAsia="de-DE"/>
        </w:rPr>
        <w:t>153] for MPS traffic in 3GPP networks (</w:t>
      </w:r>
      <w:r w:rsidR="00F12416" w:rsidRPr="009618AE">
        <w:rPr>
          <w:lang w:eastAsia="de-DE"/>
        </w:rPr>
        <w:t>"</w:t>
      </w:r>
      <w:r w:rsidRPr="009618AE">
        <w:rPr>
          <w:lang w:eastAsia="de-DE"/>
        </w:rPr>
        <w:t xml:space="preserve">… </w:t>
      </w:r>
      <w:r w:rsidRPr="009618AE">
        <w:rPr>
          <w:i/>
          <w:iCs/>
        </w:rPr>
        <w:t>MPS traffic volumes should be limited (</w:t>
      </w:r>
      <w:proofErr w:type="spellStart"/>
      <w:r w:rsidRPr="009618AE">
        <w:rPr>
          <w:i/>
          <w:iCs/>
        </w:rPr>
        <w:t>e.g</w:t>
      </w:r>
      <w:proofErr w:type="spellEnd"/>
      <w:r w:rsidR="00F12416" w:rsidRPr="009618AE">
        <w:rPr>
          <w:i/>
          <w:iCs/>
        </w:rPr>
        <w:t>, </w:t>
      </w:r>
      <w:r w:rsidRPr="009618AE">
        <w:rPr>
          <w:i/>
          <w:iCs/>
        </w:rPr>
        <w:t xml:space="preserve">not to exceed a regional/national specified percentage of any concentrated network </w:t>
      </w:r>
      <w:proofErr w:type="gramStart"/>
      <w:r w:rsidRPr="009618AE">
        <w:rPr>
          <w:i/>
          <w:iCs/>
        </w:rPr>
        <w:t>resource, …)</w:t>
      </w:r>
      <w:proofErr w:type="gramEnd"/>
      <w:r w:rsidRPr="009618AE">
        <w:rPr>
          <w:i/>
          <w:iCs/>
        </w:rPr>
        <w:t>, so as not to compromise this function.</w:t>
      </w:r>
      <w:r w:rsidR="00F12416" w:rsidRPr="009618AE">
        <w:rPr>
          <w:i/>
          <w:iCs/>
        </w:rPr>
        <w:t>"</w:t>
      </w:r>
      <w:r w:rsidRPr="009618AE">
        <w:rPr>
          <w:lang w:eastAsia="de-DE"/>
        </w:rPr>
        <w:t>).</w:t>
      </w:r>
    </w:p>
    <w:p w:rsidR="00160F7D" w:rsidRDefault="009F5377">
      <w:pPr>
        <w:rPr>
          <w:lang w:eastAsia="de-DE"/>
        </w:rPr>
      </w:pPr>
      <w:r w:rsidRPr="009618AE">
        <w:t>This example assumes that the terminal has a method to react to ECN marks.</w:t>
      </w:r>
    </w:p>
    <w:p w:rsidR="009F5377" w:rsidRPr="009618AE" w:rsidRDefault="009F5377" w:rsidP="009F5377">
      <w:pPr>
        <w:pStyle w:val="Heading3"/>
      </w:pPr>
      <w:bookmarkStart w:id="539" w:name="_Toc324265230"/>
      <w:bookmarkStart w:id="540" w:name="_Toc346632624"/>
      <w:r w:rsidRPr="009618AE">
        <w:t>II.2.2</w:t>
      </w:r>
      <w:r w:rsidRPr="009618AE">
        <w:tab/>
        <w:t>Example 2: Terminal with two-mode-</w:t>
      </w:r>
      <w:proofErr w:type="spellStart"/>
      <w:r w:rsidRPr="009618AE">
        <w:t>multirate</w:t>
      </w:r>
      <w:proofErr w:type="spellEnd"/>
      <w:r w:rsidRPr="009618AE">
        <w:t xml:space="preserve"> codec</w:t>
      </w:r>
      <w:bookmarkEnd w:id="539"/>
      <w:r w:rsidRPr="009618AE">
        <w:t>, AQM applied per flow</w:t>
      </w:r>
      <w:bookmarkEnd w:id="540"/>
    </w:p>
    <w:p w:rsidR="009F5377" w:rsidRPr="009618AE" w:rsidRDefault="009F5377" w:rsidP="009F5377">
      <w:pPr>
        <w:rPr>
          <w:lang w:eastAsia="de-DE"/>
        </w:rPr>
      </w:pPr>
      <w:r w:rsidRPr="009618AE">
        <w:rPr>
          <w:lang w:eastAsia="de-DE"/>
        </w:rPr>
        <w:t>A terminal with a generic two-mode-</w:t>
      </w:r>
      <w:proofErr w:type="spellStart"/>
      <w:r w:rsidRPr="009618AE">
        <w:rPr>
          <w:lang w:eastAsia="de-DE"/>
        </w:rPr>
        <w:t>multirate</w:t>
      </w:r>
      <w:proofErr w:type="spellEnd"/>
      <w:r w:rsidRPr="009618AE">
        <w:rPr>
          <w:lang w:eastAsia="de-DE"/>
        </w:rPr>
        <w:t xml:space="preserve"> codec provides </w:t>
      </w:r>
      <w:r w:rsidR="001C62F5">
        <w:rPr>
          <w:lang w:eastAsia="de-DE"/>
        </w:rPr>
        <w:t xml:space="preserve">the </w:t>
      </w:r>
      <w:r w:rsidRPr="009618AE">
        <w:rPr>
          <w:lang w:eastAsia="de-DE"/>
        </w:rPr>
        <w:t xml:space="preserve">following two operational modes: </w:t>
      </w:r>
    </w:p>
    <w:p w:rsidR="009F5377" w:rsidRPr="009618AE" w:rsidRDefault="00667FB3" w:rsidP="00667FB3">
      <w:pPr>
        <w:pStyle w:val="enumlev1"/>
      </w:pPr>
      <w:r w:rsidRPr="009618AE">
        <w:rPr>
          <w:lang w:eastAsia="de-DE"/>
        </w:rPr>
        <w:t>–</w:t>
      </w:r>
      <w:r w:rsidRPr="009618AE">
        <w:rPr>
          <w:lang w:eastAsia="de-DE"/>
        </w:rPr>
        <w:tab/>
      </w:r>
      <w:proofErr w:type="gramStart"/>
      <w:r w:rsidR="009F5377" w:rsidRPr="009618AE">
        <w:rPr>
          <w:lang w:eastAsia="de-DE"/>
        </w:rPr>
        <w:t>codec</w:t>
      </w:r>
      <w:proofErr w:type="gramEnd"/>
      <w:r w:rsidR="009F5377" w:rsidRPr="009618AE">
        <w:rPr>
          <w:lang w:eastAsia="de-DE"/>
        </w:rPr>
        <w:t xml:space="preserve"> 1 "high quality mode" with 60 </w:t>
      </w:r>
      <w:proofErr w:type="spellStart"/>
      <w:r w:rsidR="009F5377" w:rsidRPr="009618AE">
        <w:rPr>
          <w:lang w:eastAsia="de-DE"/>
        </w:rPr>
        <w:t>kbit</w:t>
      </w:r>
      <w:proofErr w:type="spellEnd"/>
      <w:r w:rsidR="009F5377" w:rsidRPr="009618AE">
        <w:rPr>
          <w:lang w:eastAsia="de-DE"/>
        </w:rPr>
        <w:t xml:space="preserve">/s transport capacity; and </w:t>
      </w:r>
    </w:p>
    <w:p w:rsidR="009F5377" w:rsidRPr="009618AE" w:rsidRDefault="00667FB3" w:rsidP="00667FB3">
      <w:pPr>
        <w:pStyle w:val="enumlev1"/>
      </w:pPr>
      <w:r w:rsidRPr="009618AE">
        <w:rPr>
          <w:lang w:eastAsia="de-DE"/>
        </w:rPr>
        <w:t>–</w:t>
      </w:r>
      <w:r w:rsidRPr="009618AE">
        <w:rPr>
          <w:lang w:eastAsia="de-DE"/>
        </w:rPr>
        <w:tab/>
      </w:r>
      <w:proofErr w:type="gramStart"/>
      <w:r w:rsidR="009F5377" w:rsidRPr="009618AE">
        <w:rPr>
          <w:lang w:eastAsia="de-DE"/>
        </w:rPr>
        <w:t>codec</w:t>
      </w:r>
      <w:proofErr w:type="gramEnd"/>
      <w:r w:rsidR="009F5377" w:rsidRPr="009618AE">
        <w:rPr>
          <w:lang w:eastAsia="de-DE"/>
        </w:rPr>
        <w:t xml:space="preserve"> 2 "good quality mode" with 20 </w:t>
      </w:r>
      <w:proofErr w:type="spellStart"/>
      <w:r w:rsidR="009F5377" w:rsidRPr="009618AE">
        <w:rPr>
          <w:lang w:eastAsia="de-DE"/>
        </w:rPr>
        <w:t>kbit</w:t>
      </w:r>
      <w:proofErr w:type="spellEnd"/>
      <w:r w:rsidR="009F5377" w:rsidRPr="009618AE">
        <w:rPr>
          <w:lang w:eastAsia="de-DE"/>
        </w:rPr>
        <w:t>/s transport capacity requirement.</w:t>
      </w:r>
    </w:p>
    <w:p w:rsidR="009F5377" w:rsidRPr="009618AE" w:rsidRDefault="009F5377" w:rsidP="009F5377">
      <w:pPr>
        <w:rPr>
          <w:lang w:eastAsia="de-DE"/>
        </w:rPr>
      </w:pPr>
      <w:r w:rsidRPr="009618AE">
        <w:rPr>
          <w:lang w:eastAsia="de-DE"/>
        </w:rPr>
        <w:t xml:space="preserve">The codec furthermore supports a sender-driven congestion control: </w:t>
      </w:r>
    </w:p>
    <w:p w:rsidR="001E5AE4" w:rsidRPr="009618AE" w:rsidRDefault="00667FB3" w:rsidP="001E5AE4">
      <w:pPr>
        <w:pStyle w:val="enumlev1"/>
      </w:pPr>
      <w:r w:rsidRPr="009618AE">
        <w:rPr>
          <w:lang w:eastAsia="de-DE"/>
        </w:rPr>
        <w:t>–</w:t>
      </w:r>
      <w:r w:rsidRPr="009618AE">
        <w:rPr>
          <w:lang w:eastAsia="de-DE"/>
        </w:rPr>
        <w:tab/>
      </w:r>
      <w:r w:rsidR="009F5377" w:rsidRPr="009618AE">
        <w:rPr>
          <w:lang w:eastAsia="de-DE"/>
        </w:rPr>
        <w:t xml:space="preserve">any notified network congestion would lead to a transition to the 20 </w:t>
      </w:r>
      <w:proofErr w:type="spellStart"/>
      <w:r w:rsidR="009F5377" w:rsidRPr="009618AE">
        <w:rPr>
          <w:lang w:eastAsia="de-DE"/>
        </w:rPr>
        <w:t>kbit</w:t>
      </w:r>
      <w:proofErr w:type="spellEnd"/>
      <w:r w:rsidR="009F5377" w:rsidRPr="009618AE">
        <w:rPr>
          <w:lang w:eastAsia="de-DE"/>
        </w:rPr>
        <w:t>/s mode (</w:t>
      </w:r>
      <w:r w:rsidR="00F12416" w:rsidRPr="009618AE">
        <w:rPr>
          <w:lang w:eastAsia="de-DE"/>
        </w:rPr>
        <w:t>"</w:t>
      </w:r>
      <w:r w:rsidR="009F5377" w:rsidRPr="009618AE">
        <w:rPr>
          <w:lang w:eastAsia="de-DE"/>
        </w:rPr>
        <w:t xml:space="preserve">fall-back to lower </w:t>
      </w:r>
      <w:r w:rsidR="009F5377" w:rsidRPr="009618AE">
        <w:t>transport capacity</w:t>
      </w:r>
      <w:r w:rsidR="00F12416" w:rsidRPr="009618AE">
        <w:t>"</w:t>
      </w:r>
      <w:r w:rsidR="009F5377" w:rsidRPr="009618AE">
        <w:t>).</w:t>
      </w:r>
    </w:p>
    <w:p w:rsidR="001E5AE4" w:rsidRPr="009618AE" w:rsidRDefault="001E5AE4" w:rsidP="001E5AE4">
      <w:pPr>
        <w:pStyle w:val="enumlev1"/>
      </w:pPr>
      <w:r w:rsidRPr="009618AE">
        <w:lastRenderedPageBreak/>
        <w:t>–</w:t>
      </w:r>
      <w:r w:rsidRPr="009618AE">
        <w:tab/>
        <w:t xml:space="preserve">AQM is applied per flow. As a consequence of the flow exceeding the allowed or available bit rate, AQM results in ECN marks (in the form of setting the Congestion Experience bit) on IP packets. </w:t>
      </w:r>
    </w:p>
    <w:p w:rsidR="00160F7D" w:rsidRDefault="005258FF">
      <w:pPr>
        <w:pStyle w:val="Note"/>
        <w:rPr>
          <w:lang w:eastAsia="de-DE"/>
        </w:rPr>
      </w:pPr>
      <w:r>
        <w:rPr>
          <w:lang w:eastAsia="de-DE"/>
        </w:rPr>
        <w:tab/>
      </w:r>
      <w:r w:rsidR="001E5AE4" w:rsidRPr="009618AE">
        <w:rPr>
          <w:lang w:eastAsia="de-DE"/>
        </w:rPr>
        <w:t xml:space="preserve">NOTE – An example of AQM applied per flow is </w:t>
      </w:r>
      <w:proofErr w:type="spellStart"/>
      <w:r w:rsidR="001E5AE4" w:rsidRPr="009618AE">
        <w:rPr>
          <w:lang w:eastAsia="de-DE"/>
        </w:rPr>
        <w:t>eNodeB</w:t>
      </w:r>
      <w:proofErr w:type="spellEnd"/>
      <w:r w:rsidR="001E5AE4" w:rsidRPr="009618AE">
        <w:rPr>
          <w:lang w:eastAsia="de-DE"/>
        </w:rPr>
        <w:t xml:space="preserve"> in LTE.</w:t>
      </w:r>
      <w:r w:rsidR="009618AE">
        <w:rPr>
          <w:lang w:eastAsia="de-DE"/>
        </w:rPr>
        <w:t xml:space="preserve"> </w:t>
      </w:r>
    </w:p>
    <w:p w:rsidR="009F5377" w:rsidRPr="009618AE" w:rsidRDefault="009F5377">
      <w:r w:rsidRPr="009618AE">
        <w:t>Consider the following example scenario:</w:t>
      </w:r>
    </w:p>
    <w:p w:rsidR="00160F7D" w:rsidRDefault="00667FB3">
      <w:pPr>
        <w:pStyle w:val="enumlev1"/>
      </w:pPr>
      <w:r w:rsidRPr="009618AE">
        <w:rPr>
          <w:lang w:eastAsia="de-DE"/>
        </w:rPr>
        <w:t>1.</w:t>
      </w:r>
      <w:r w:rsidRPr="009618AE">
        <w:rPr>
          <w:lang w:eastAsia="de-DE"/>
        </w:rPr>
        <w:tab/>
      </w:r>
      <w:r w:rsidR="009F5377" w:rsidRPr="009618AE">
        <w:rPr>
          <w:lang w:eastAsia="de-DE"/>
        </w:rPr>
        <w:t xml:space="preserve">A call starts in 60 </w:t>
      </w:r>
      <w:proofErr w:type="spellStart"/>
      <w:r w:rsidR="009F5377" w:rsidRPr="009618AE">
        <w:rPr>
          <w:lang w:eastAsia="de-DE"/>
        </w:rPr>
        <w:t>kbit</w:t>
      </w:r>
      <w:proofErr w:type="spellEnd"/>
      <w:r w:rsidR="009F5377" w:rsidRPr="009618AE">
        <w:rPr>
          <w:lang w:eastAsia="de-DE"/>
        </w:rPr>
        <w:t>/s mode and experiences (in a later point in time) a mean packet loss ratio of e.g.,</w:t>
      </w:r>
      <w:r w:rsidR="003179D0" w:rsidRPr="009618AE">
        <w:rPr>
          <w:lang w:eastAsia="de-DE"/>
        </w:rPr>
        <w:t> </w:t>
      </w:r>
      <w:r w:rsidR="009F5377" w:rsidRPr="009618AE">
        <w:rPr>
          <w:lang w:eastAsia="de-DE"/>
        </w:rPr>
        <w:t>5 % due to network congestion</w:t>
      </w:r>
      <w:r w:rsidR="005258FF">
        <w:rPr>
          <w:lang w:eastAsia="de-DE"/>
        </w:rPr>
        <w:t>.</w:t>
      </w:r>
      <w:r w:rsidR="009F5377" w:rsidRPr="009618AE">
        <w:t xml:space="preserve"> </w:t>
      </w:r>
    </w:p>
    <w:p w:rsidR="00160F7D" w:rsidRDefault="00667FB3">
      <w:pPr>
        <w:pStyle w:val="enumlev1"/>
      </w:pPr>
      <w:r w:rsidRPr="009618AE">
        <w:rPr>
          <w:lang w:eastAsia="de-DE"/>
        </w:rPr>
        <w:t>2.</w:t>
      </w:r>
      <w:r w:rsidRPr="009618AE">
        <w:rPr>
          <w:lang w:eastAsia="de-DE"/>
        </w:rPr>
        <w:tab/>
      </w:r>
      <w:r w:rsidR="009F5377" w:rsidRPr="009618AE">
        <w:rPr>
          <w:lang w:eastAsia="de-DE"/>
        </w:rPr>
        <w:t xml:space="preserve">Given </w:t>
      </w:r>
      <w:r w:rsidR="005258FF">
        <w:rPr>
          <w:lang w:eastAsia="de-DE"/>
        </w:rPr>
        <w:t xml:space="preserve">that </w:t>
      </w:r>
      <w:r w:rsidR="009F5377" w:rsidRPr="009618AE">
        <w:rPr>
          <w:lang w:eastAsia="de-DE"/>
        </w:rPr>
        <w:t>ECN is enabled (negotiated during call setup), network congestion leads to ECN marking, i.e.,</w:t>
      </w:r>
      <w:r w:rsidR="003179D0" w:rsidRPr="009618AE">
        <w:rPr>
          <w:lang w:eastAsia="de-DE"/>
        </w:rPr>
        <w:t> </w:t>
      </w:r>
      <w:r w:rsidR="009F5377" w:rsidRPr="009618AE">
        <w:t>IP packets are marked as supporting ECN</w:t>
      </w:r>
      <w:r w:rsidR="005258FF">
        <w:t>.</w:t>
      </w:r>
    </w:p>
    <w:p w:rsidR="00160F7D" w:rsidRDefault="00667FB3">
      <w:pPr>
        <w:pStyle w:val="enumlev1"/>
      </w:pPr>
      <w:r w:rsidRPr="009618AE">
        <w:rPr>
          <w:lang w:eastAsia="de-DE"/>
        </w:rPr>
        <w:t>3.</w:t>
      </w:r>
      <w:r w:rsidRPr="009618AE">
        <w:rPr>
          <w:lang w:eastAsia="de-DE"/>
        </w:rPr>
        <w:tab/>
      </w:r>
      <w:r w:rsidR="009F5377" w:rsidRPr="009618AE">
        <w:rPr>
          <w:lang w:eastAsia="de-DE"/>
        </w:rPr>
        <w:t>Received ECN indications at sender side activate the sender-driven congestion control method</w:t>
      </w:r>
      <w:r w:rsidR="005258FF">
        <w:rPr>
          <w:lang w:eastAsia="de-DE"/>
        </w:rPr>
        <w:t>.</w:t>
      </w:r>
    </w:p>
    <w:p w:rsidR="00160F7D" w:rsidRDefault="00667FB3">
      <w:pPr>
        <w:pStyle w:val="enumlev1"/>
      </w:pPr>
      <w:r w:rsidRPr="009618AE">
        <w:t>4.</w:t>
      </w:r>
      <w:r w:rsidRPr="009618AE">
        <w:tab/>
      </w:r>
      <w:r w:rsidR="009F5377" w:rsidRPr="009618AE">
        <w:t xml:space="preserve">There is then a </w:t>
      </w:r>
      <w:r w:rsidR="009F5377" w:rsidRPr="009618AE">
        <w:rPr>
          <w:lang w:eastAsia="de-DE"/>
        </w:rPr>
        <w:t xml:space="preserve">transition to the 20 </w:t>
      </w:r>
      <w:proofErr w:type="spellStart"/>
      <w:r w:rsidR="009F5377" w:rsidRPr="009618AE">
        <w:rPr>
          <w:lang w:eastAsia="de-DE"/>
        </w:rPr>
        <w:t>kbit</w:t>
      </w:r>
      <w:proofErr w:type="spellEnd"/>
      <w:r w:rsidR="009F5377" w:rsidRPr="009618AE">
        <w:rPr>
          <w:lang w:eastAsia="de-DE"/>
        </w:rPr>
        <w:t>/s mode</w:t>
      </w:r>
      <w:r w:rsidR="005258FF">
        <w:rPr>
          <w:lang w:eastAsia="de-DE"/>
        </w:rPr>
        <w:t>.</w:t>
      </w:r>
    </w:p>
    <w:p w:rsidR="00160F7D" w:rsidRDefault="00667FB3">
      <w:pPr>
        <w:pStyle w:val="enumlev1"/>
      </w:pPr>
      <w:r w:rsidRPr="009618AE">
        <w:t>5.</w:t>
      </w:r>
      <w:r w:rsidRPr="009618AE">
        <w:tab/>
      </w:r>
      <w:r w:rsidR="009F5377" w:rsidRPr="009618AE">
        <w:t>This mode then</w:t>
      </w:r>
      <w:r w:rsidR="009F5377" w:rsidRPr="009618AE">
        <w:rPr>
          <w:lang w:eastAsia="de-DE"/>
        </w:rPr>
        <w:t xml:space="preserve"> experienc</w:t>
      </w:r>
      <w:r w:rsidR="009F5377" w:rsidRPr="009618AE">
        <w:t>es</w:t>
      </w:r>
      <w:r w:rsidR="009F5377" w:rsidRPr="009618AE">
        <w:rPr>
          <w:lang w:eastAsia="de-DE"/>
        </w:rPr>
        <w:t xml:space="preserve"> e.g., a mean packet loss of 0.1%</w:t>
      </w:r>
      <w:r w:rsidR="009F5377" w:rsidRPr="009618AE">
        <w:t>, hence a lower information loss</w:t>
      </w:r>
      <w:r w:rsidR="005258FF">
        <w:t>.</w:t>
      </w:r>
    </w:p>
    <w:p w:rsidR="00160F7D" w:rsidRDefault="00667FB3">
      <w:pPr>
        <w:pStyle w:val="enumlev1"/>
        <w:rPr>
          <w:lang w:eastAsia="de-DE"/>
        </w:rPr>
      </w:pPr>
      <w:r w:rsidRPr="009618AE">
        <w:rPr>
          <w:lang w:eastAsia="de-DE"/>
        </w:rPr>
        <w:t>6.</w:t>
      </w:r>
      <w:r w:rsidRPr="009618AE">
        <w:rPr>
          <w:lang w:eastAsia="de-DE"/>
        </w:rPr>
        <w:tab/>
      </w:r>
      <w:r w:rsidR="009F5377" w:rsidRPr="009618AE">
        <w:rPr>
          <w:lang w:eastAsia="de-DE"/>
        </w:rPr>
        <w:t xml:space="preserve">There are consequently two situations with different </w:t>
      </w:r>
      <w:proofErr w:type="spellStart"/>
      <w:r w:rsidR="009F5377" w:rsidRPr="009618AE">
        <w:rPr>
          <w:lang w:eastAsia="de-DE"/>
        </w:rPr>
        <w:t>QoE</w:t>
      </w:r>
      <w:proofErr w:type="spellEnd"/>
      <w:r w:rsidR="009F5377" w:rsidRPr="009618AE">
        <w:rPr>
          <w:lang w:eastAsia="de-DE"/>
        </w:rPr>
        <w:t xml:space="preserve"> as perceived by the user, labelled as QoE</w:t>
      </w:r>
      <w:r w:rsidR="009F5377" w:rsidRPr="009618AE">
        <w:rPr>
          <w:vertAlign w:val="subscript"/>
          <w:lang w:eastAsia="de-DE"/>
        </w:rPr>
        <w:t>60</w:t>
      </w:r>
      <w:r w:rsidR="009F5377" w:rsidRPr="009618AE">
        <w:rPr>
          <w:lang w:eastAsia="de-DE"/>
        </w:rPr>
        <w:t xml:space="preserve"> and QoE</w:t>
      </w:r>
      <w:r w:rsidR="009F5377" w:rsidRPr="009618AE">
        <w:rPr>
          <w:vertAlign w:val="subscript"/>
          <w:lang w:eastAsia="de-DE"/>
        </w:rPr>
        <w:t>20</w:t>
      </w:r>
      <w:r w:rsidR="009F5377" w:rsidRPr="009618AE">
        <w:rPr>
          <w:lang w:eastAsia="de-DE"/>
        </w:rPr>
        <w:t>:</w:t>
      </w:r>
    </w:p>
    <w:p w:rsidR="00160F7D" w:rsidRDefault="00667FB3">
      <w:pPr>
        <w:pStyle w:val="enumlev2"/>
        <w:rPr>
          <w:lang w:eastAsia="de-DE"/>
        </w:rPr>
      </w:pPr>
      <w:r w:rsidRPr="009618AE">
        <w:rPr>
          <w:lang w:eastAsia="de-DE"/>
        </w:rPr>
        <w:t>–</w:t>
      </w:r>
      <w:r w:rsidRPr="009618AE">
        <w:rPr>
          <w:lang w:eastAsia="de-DE"/>
        </w:rPr>
        <w:tab/>
      </w:r>
      <w:proofErr w:type="gramStart"/>
      <w:r w:rsidR="009F5377" w:rsidRPr="009618AE">
        <w:rPr>
          <w:lang w:eastAsia="de-DE"/>
        </w:rPr>
        <w:t>the</w:t>
      </w:r>
      <w:proofErr w:type="gramEnd"/>
      <w:r w:rsidR="009F5377" w:rsidRPr="009618AE">
        <w:rPr>
          <w:lang w:eastAsia="de-DE"/>
        </w:rPr>
        <w:t xml:space="preserve"> QoE</w:t>
      </w:r>
      <w:r w:rsidR="009F5377" w:rsidRPr="009618AE">
        <w:rPr>
          <w:vertAlign w:val="subscript"/>
          <w:lang w:eastAsia="de-DE"/>
        </w:rPr>
        <w:t>60</w:t>
      </w:r>
      <w:r w:rsidR="009F5377" w:rsidRPr="009618AE">
        <w:rPr>
          <w:lang w:eastAsia="de-DE"/>
        </w:rPr>
        <w:t xml:space="preserve"> in the </w:t>
      </w:r>
      <w:r w:rsidR="00F12416" w:rsidRPr="009618AE">
        <w:rPr>
          <w:lang w:eastAsia="de-DE"/>
        </w:rPr>
        <w:t>"</w:t>
      </w:r>
      <w:r w:rsidR="009F5377" w:rsidRPr="009618AE">
        <w:rPr>
          <w:lang w:eastAsia="de-DE"/>
        </w:rPr>
        <w:t>high quality</w:t>
      </w:r>
      <w:r w:rsidR="00F12416" w:rsidRPr="009618AE">
        <w:rPr>
          <w:lang w:eastAsia="de-DE"/>
        </w:rPr>
        <w:t>"</w:t>
      </w:r>
      <w:r w:rsidR="009F5377" w:rsidRPr="009618AE">
        <w:rPr>
          <w:lang w:eastAsia="de-DE"/>
        </w:rPr>
        <w:t xml:space="preserve"> codec mode could actually be worse than the QoE</w:t>
      </w:r>
      <w:r w:rsidR="00355C18">
        <w:rPr>
          <w:vertAlign w:val="subscript"/>
          <w:lang w:eastAsia="de-DE"/>
        </w:rPr>
        <w:t>20</w:t>
      </w:r>
      <w:r w:rsidR="009F5377" w:rsidRPr="009618AE">
        <w:rPr>
          <w:lang w:eastAsia="de-DE"/>
        </w:rPr>
        <w:t xml:space="preserve"> in the </w:t>
      </w:r>
      <w:r w:rsidR="00F12416" w:rsidRPr="009618AE">
        <w:rPr>
          <w:lang w:eastAsia="de-DE"/>
        </w:rPr>
        <w:t>"</w:t>
      </w:r>
      <w:r w:rsidR="009F5377" w:rsidRPr="009618AE">
        <w:rPr>
          <w:lang w:eastAsia="de-DE"/>
        </w:rPr>
        <w:t>low quality</w:t>
      </w:r>
      <w:r w:rsidR="00F12416" w:rsidRPr="009618AE">
        <w:rPr>
          <w:lang w:eastAsia="de-DE"/>
        </w:rPr>
        <w:t>"</w:t>
      </w:r>
      <w:r w:rsidR="009F5377" w:rsidRPr="009618AE">
        <w:rPr>
          <w:lang w:eastAsia="de-DE"/>
        </w:rPr>
        <w:t xml:space="preserve"> codec mode under network congestion because the GoS</w:t>
      </w:r>
      <w:r w:rsidR="009F5377" w:rsidRPr="009618AE">
        <w:rPr>
          <w:vertAlign w:val="subscript"/>
          <w:lang w:eastAsia="de-DE"/>
        </w:rPr>
        <w:t>20</w:t>
      </w:r>
      <w:r w:rsidR="009F5377" w:rsidRPr="009618AE">
        <w:rPr>
          <w:lang w:eastAsia="de-DE"/>
        </w:rPr>
        <w:t xml:space="preserve"> would be better than the GoS</w:t>
      </w:r>
      <w:r w:rsidR="009F5377" w:rsidRPr="009618AE">
        <w:rPr>
          <w:vertAlign w:val="subscript"/>
          <w:lang w:eastAsia="de-DE"/>
        </w:rPr>
        <w:t>60</w:t>
      </w:r>
      <w:r w:rsidR="009F5377" w:rsidRPr="009618AE">
        <w:rPr>
          <w:lang w:eastAsia="de-DE"/>
        </w:rPr>
        <w:t xml:space="preserve"> (primarily due to relations </w:t>
      </w:r>
      <w:r w:rsidR="00F12416" w:rsidRPr="009618AE">
        <w:rPr>
          <w:lang w:eastAsia="de-DE"/>
        </w:rPr>
        <w:t>"</w:t>
      </w:r>
      <w:r w:rsidR="009F5377" w:rsidRPr="009618AE">
        <w:rPr>
          <w:lang w:eastAsia="de-DE"/>
        </w:rPr>
        <w:t>IPLR</w:t>
      </w:r>
      <w:r w:rsidR="009F5377" w:rsidRPr="009618AE">
        <w:rPr>
          <w:vertAlign w:val="subscript"/>
          <w:lang w:eastAsia="de-DE"/>
        </w:rPr>
        <w:t xml:space="preserve">20 </w:t>
      </w:r>
      <w:r w:rsidR="009F5377" w:rsidRPr="009618AE">
        <w:rPr>
          <w:lang w:eastAsia="de-DE"/>
        </w:rPr>
        <w:t>&lt;&lt; IPLR</w:t>
      </w:r>
      <w:r w:rsidR="009F5377" w:rsidRPr="009618AE">
        <w:rPr>
          <w:vertAlign w:val="subscript"/>
          <w:lang w:eastAsia="de-DE"/>
        </w:rPr>
        <w:t>60</w:t>
      </w:r>
      <w:r w:rsidR="009F5377" w:rsidRPr="009618AE">
        <w:rPr>
          <w:lang w:eastAsia="de-DE"/>
        </w:rPr>
        <w:t xml:space="preserve"> and IPDV</w:t>
      </w:r>
      <w:r w:rsidR="009F5377" w:rsidRPr="009618AE">
        <w:rPr>
          <w:vertAlign w:val="subscript"/>
          <w:lang w:eastAsia="de-DE"/>
        </w:rPr>
        <w:t>20</w:t>
      </w:r>
      <w:r w:rsidR="009F5377" w:rsidRPr="009618AE">
        <w:rPr>
          <w:lang w:eastAsia="de-DE"/>
        </w:rPr>
        <w:t> &lt;&lt; IPDV</w:t>
      </w:r>
      <w:r w:rsidR="009F5377" w:rsidRPr="009618AE">
        <w:rPr>
          <w:vertAlign w:val="subscript"/>
          <w:lang w:eastAsia="de-DE"/>
        </w:rPr>
        <w:t>60</w:t>
      </w:r>
      <w:r w:rsidR="00F12416" w:rsidRPr="009618AE">
        <w:rPr>
          <w:lang w:eastAsia="de-DE"/>
        </w:rPr>
        <w:t>"</w:t>
      </w:r>
      <w:r w:rsidR="009F5377" w:rsidRPr="009618AE">
        <w:rPr>
          <w:lang w:eastAsia="de-DE"/>
        </w:rPr>
        <w:t>).</w:t>
      </w:r>
    </w:p>
    <w:p w:rsidR="009F5377" w:rsidRPr="009618AE" w:rsidRDefault="009F5377" w:rsidP="009F5377">
      <w:pPr>
        <w:pStyle w:val="Headingb"/>
      </w:pPr>
      <w:r w:rsidRPr="009618AE">
        <w:rPr>
          <w:lang w:eastAsia="de-DE"/>
        </w:rPr>
        <w:t>Evaluation:</w:t>
      </w:r>
    </w:p>
    <w:p w:rsidR="009F5377" w:rsidRPr="009618AE" w:rsidRDefault="006E6554" w:rsidP="00F12416">
      <w:r w:rsidRPr="006E6554">
        <w:rPr>
          <w:i/>
          <w:iCs/>
        </w:rPr>
        <w:t>ECN-enabled ETS calls</w:t>
      </w:r>
      <w:r w:rsidR="009F5377" w:rsidRPr="009618AE">
        <w:rPr>
          <w:lang w:eastAsia="de-DE"/>
        </w:rPr>
        <w:t xml:space="preserve"> could experience a better </w:t>
      </w:r>
      <w:proofErr w:type="spellStart"/>
      <w:r w:rsidR="009F5377" w:rsidRPr="009618AE">
        <w:rPr>
          <w:lang w:eastAsia="de-DE"/>
        </w:rPr>
        <w:t>QoE</w:t>
      </w:r>
      <w:proofErr w:type="spellEnd"/>
      <w:r w:rsidR="009F5377" w:rsidRPr="009618AE">
        <w:rPr>
          <w:lang w:eastAsia="de-DE"/>
        </w:rPr>
        <w:t>/</w:t>
      </w:r>
      <w:proofErr w:type="spellStart"/>
      <w:r w:rsidR="009F5377" w:rsidRPr="009618AE">
        <w:rPr>
          <w:lang w:eastAsia="de-DE"/>
        </w:rPr>
        <w:t>QoS</w:t>
      </w:r>
      <w:proofErr w:type="spellEnd"/>
      <w:r w:rsidR="009F5377" w:rsidRPr="009618AE">
        <w:rPr>
          <w:lang w:eastAsia="de-DE"/>
        </w:rPr>
        <w:t xml:space="preserve"> than ECN-disabled ETS calls due to the possible positive effect that the lower transport quality may receive a better </w:t>
      </w:r>
      <w:proofErr w:type="spellStart"/>
      <w:r w:rsidR="009F5377" w:rsidRPr="009618AE">
        <w:rPr>
          <w:lang w:eastAsia="de-DE"/>
        </w:rPr>
        <w:t>GoS</w:t>
      </w:r>
      <w:proofErr w:type="spellEnd"/>
      <w:r w:rsidR="009F5377" w:rsidRPr="009618AE">
        <w:rPr>
          <w:lang w:eastAsia="de-DE"/>
        </w:rPr>
        <w:t>.</w:t>
      </w:r>
    </w:p>
    <w:p w:rsidR="009F5377" w:rsidRPr="009618AE" w:rsidRDefault="009F5377" w:rsidP="009F5377">
      <w:pPr>
        <w:pStyle w:val="Heading3"/>
      </w:pPr>
      <w:bookmarkStart w:id="541" w:name="_Toc324265231"/>
      <w:bookmarkStart w:id="542" w:name="_Toc346632625"/>
      <w:r w:rsidRPr="009618AE">
        <w:t>II.2.3</w:t>
      </w:r>
      <w:r w:rsidRPr="009618AE">
        <w:tab/>
        <w:t>Example 3: Network with "sparse ETS traffic"</w:t>
      </w:r>
      <w:bookmarkEnd w:id="541"/>
      <w:bookmarkEnd w:id="542"/>
    </w:p>
    <w:p w:rsidR="009F5377" w:rsidRPr="009618AE" w:rsidRDefault="009F5377" w:rsidP="009F5377">
      <w:r w:rsidRPr="009618AE">
        <w:rPr>
          <w:lang w:eastAsia="de-DE"/>
        </w:rPr>
        <w:t xml:space="preserve">A network situation where there is a low </w:t>
      </w:r>
      <w:r w:rsidRPr="009618AE">
        <w:t>portion</w:t>
      </w:r>
      <w:r w:rsidRPr="009618AE">
        <w:rPr>
          <w:lang w:eastAsia="de-DE"/>
        </w:rPr>
        <w:t xml:space="preserve"> of ETS traffic, e.g., when </w:t>
      </w:r>
      <w:r w:rsidR="00F12416" w:rsidRPr="009618AE">
        <w:rPr>
          <w:lang w:eastAsia="de-DE"/>
        </w:rPr>
        <w:t>"</w:t>
      </w:r>
      <w:r w:rsidRPr="009618AE">
        <w:rPr>
          <w:lang w:eastAsia="de-DE"/>
        </w:rPr>
        <w:t xml:space="preserve">ETS </w:t>
      </w:r>
      <w:r w:rsidRPr="009618AE">
        <w:t>traffic</w:t>
      </w:r>
      <w:r w:rsidRPr="009618AE">
        <w:rPr>
          <w:lang w:eastAsia="de-DE"/>
        </w:rPr>
        <w:t xml:space="preserve"> </w:t>
      </w:r>
      <w:r w:rsidRPr="009618AE">
        <w:t>is much</w:t>
      </w:r>
      <w:r w:rsidRPr="009618AE">
        <w:rPr>
          <w:lang w:eastAsia="de-DE"/>
        </w:rPr>
        <w:t xml:space="preserve"> less than non-ETS </w:t>
      </w:r>
      <w:r w:rsidRPr="009618AE">
        <w:t>traffic</w:t>
      </w:r>
      <w:r w:rsidR="00F12416" w:rsidRPr="009618AE">
        <w:t>"</w:t>
      </w:r>
      <w:r w:rsidRPr="009618AE">
        <w:rPr>
          <w:lang w:eastAsia="de-DE"/>
        </w:rPr>
        <w:t>.</w:t>
      </w:r>
    </w:p>
    <w:p w:rsidR="009F5377" w:rsidRPr="009618AE" w:rsidRDefault="009F5377" w:rsidP="009F5377">
      <w:pPr>
        <w:pStyle w:val="Headingb"/>
      </w:pPr>
      <w:r w:rsidRPr="009618AE">
        <w:rPr>
          <w:lang w:eastAsia="de-DE"/>
        </w:rPr>
        <w:t>Evaluation:</w:t>
      </w:r>
    </w:p>
    <w:p w:rsidR="009F5377" w:rsidRPr="009618AE" w:rsidRDefault="006E6554" w:rsidP="00513288">
      <w:pPr>
        <w:rPr>
          <w:lang w:eastAsia="de-DE"/>
        </w:rPr>
      </w:pPr>
      <w:r w:rsidRPr="006E6554">
        <w:rPr>
          <w:i/>
          <w:iCs/>
        </w:rPr>
        <w:t>ETS calls</w:t>
      </w:r>
      <w:r w:rsidR="009F5377" w:rsidRPr="006918B2">
        <w:rPr>
          <w:lang w:eastAsia="de-DE"/>
        </w:rPr>
        <w:t xml:space="preserve"> (whether they are ECN enabled or disabled) could benefit from the </w:t>
      </w:r>
      <w:r w:rsidRPr="006E6554">
        <w:rPr>
          <w:i/>
          <w:iCs/>
        </w:rPr>
        <w:t>ECN-enabled non</w:t>
      </w:r>
      <w:r w:rsidR="00513288">
        <w:rPr>
          <w:i/>
          <w:iCs/>
        </w:rPr>
        <w:noBreakHyphen/>
      </w:r>
      <w:r w:rsidRPr="006E6554">
        <w:rPr>
          <w:i/>
          <w:iCs/>
        </w:rPr>
        <w:t>ETS calls</w:t>
      </w:r>
      <w:r w:rsidR="009F5377" w:rsidRPr="009618AE">
        <w:rPr>
          <w:lang w:eastAsia="de-DE"/>
        </w:rPr>
        <w:t xml:space="preserve"> due to a potential positive effect of more available transport capacity from non-ETS traffic and a reduced overall congestion level. Congestion control could reduce the consumed bit</w:t>
      </w:r>
      <w:r w:rsidR="006918B2">
        <w:rPr>
          <w:lang w:eastAsia="de-DE"/>
        </w:rPr>
        <w:t xml:space="preserve"> </w:t>
      </w:r>
      <w:r w:rsidR="009F5377" w:rsidRPr="009618AE">
        <w:rPr>
          <w:lang w:eastAsia="de-DE"/>
        </w:rPr>
        <w:t>rate by non-ETS calls in the form of reduced load by each entity that responds to the congestion notification.</w:t>
      </w:r>
    </w:p>
    <w:p w:rsidR="009F5377" w:rsidRPr="009618AE" w:rsidRDefault="006E6554" w:rsidP="00F12416">
      <w:pPr>
        <w:rPr>
          <w:lang w:eastAsia="de-DE"/>
        </w:rPr>
      </w:pPr>
      <w:r w:rsidRPr="006E6554">
        <w:rPr>
          <w:i/>
          <w:iCs/>
        </w:rPr>
        <w:t>ECN enabled ETS calls</w:t>
      </w:r>
      <w:r w:rsidR="009F5377" w:rsidRPr="00DE3EEA">
        <w:rPr>
          <w:lang w:eastAsia="de-DE"/>
        </w:rPr>
        <w:t xml:space="preserve"> could also benefit in this scenario vs. non ECN calls due to the fact that</w:t>
      </w:r>
      <w:r w:rsidR="00222929">
        <w:rPr>
          <w:lang w:eastAsia="de-DE"/>
        </w:rPr>
        <w:t>,</w:t>
      </w:r>
      <w:r w:rsidR="009F5377" w:rsidRPr="00DE3EEA">
        <w:rPr>
          <w:lang w:eastAsia="de-DE"/>
        </w:rPr>
        <w:t xml:space="preserve"> at a certain</w:t>
      </w:r>
      <w:r w:rsidR="009F5377" w:rsidRPr="009618AE">
        <w:rPr>
          <w:lang w:eastAsia="de-DE"/>
        </w:rPr>
        <w:t xml:space="preserve"> level of congestion, the latter ones may start experiencing packet loss while the ECN enabled ones will experience ECN marks. </w:t>
      </w:r>
    </w:p>
    <w:p w:rsidR="009F5377" w:rsidRPr="009618AE" w:rsidRDefault="009F5377" w:rsidP="00222929">
      <w:pPr>
        <w:pStyle w:val="Note"/>
        <w:rPr>
          <w:lang w:eastAsia="de-DE"/>
        </w:rPr>
      </w:pPr>
      <w:r w:rsidRPr="009618AE">
        <w:rPr>
          <w:lang w:eastAsia="de-DE"/>
        </w:rPr>
        <w:t xml:space="preserve">NOTE </w:t>
      </w:r>
      <w:r w:rsidR="00F12416" w:rsidRPr="009618AE">
        <w:rPr>
          <w:lang w:eastAsia="de-DE"/>
        </w:rPr>
        <w:t>–</w:t>
      </w:r>
      <w:r w:rsidRPr="009618AE">
        <w:rPr>
          <w:lang w:eastAsia="de-DE"/>
        </w:rPr>
        <w:t xml:space="preserve"> Routers applying AQM may apply different packet dropping policies based on the DSCP, hence this advantage has a dependency on the DSCP policies applied in the network. It is noted that that DSCP values will most likely be applied by the access network as opposed to being set by </w:t>
      </w:r>
      <w:r w:rsidR="00222929">
        <w:rPr>
          <w:lang w:eastAsia="de-DE"/>
        </w:rPr>
        <w:t>u</w:t>
      </w:r>
      <w:r w:rsidRPr="009618AE">
        <w:rPr>
          <w:lang w:eastAsia="de-DE"/>
        </w:rPr>
        <w:t xml:space="preserve">ser </w:t>
      </w:r>
      <w:r w:rsidR="00222929">
        <w:rPr>
          <w:lang w:eastAsia="de-DE"/>
        </w:rPr>
        <w:t>e</w:t>
      </w:r>
      <w:r w:rsidRPr="009618AE">
        <w:rPr>
          <w:lang w:eastAsia="de-DE"/>
        </w:rPr>
        <w:t>quipment due to a lack of trust by carriers concerning differentiated services between autonomously controlled resources.</w:t>
      </w:r>
    </w:p>
    <w:p w:rsidR="009F5377" w:rsidRPr="009618AE" w:rsidRDefault="009F5377" w:rsidP="00222929">
      <w:r w:rsidRPr="009618AE">
        <w:rPr>
          <w:lang w:eastAsia="de-DE"/>
        </w:rPr>
        <w:t>It must be noted that scenario II.2 is also applicable for sparse ETS traffic and can</w:t>
      </w:r>
      <w:r w:rsidR="00222929">
        <w:rPr>
          <w:lang w:eastAsia="de-DE"/>
        </w:rPr>
        <w:t>,</w:t>
      </w:r>
      <w:r w:rsidRPr="009618AE">
        <w:rPr>
          <w:lang w:eastAsia="de-DE"/>
        </w:rPr>
        <w:t xml:space="preserve"> therefore, give an additional benefit for ECN enabled ETS calls.</w:t>
      </w:r>
    </w:p>
    <w:p w:rsidR="009F5377" w:rsidRPr="009618AE" w:rsidRDefault="009F5377" w:rsidP="001E5AE4">
      <w:pPr>
        <w:pStyle w:val="Heading3"/>
      </w:pPr>
      <w:bookmarkStart w:id="543" w:name="_Toc324265232"/>
      <w:bookmarkStart w:id="544" w:name="_Toc346632626"/>
      <w:r w:rsidRPr="009618AE">
        <w:lastRenderedPageBreak/>
        <w:t>II.2.4</w:t>
      </w:r>
      <w:r w:rsidRPr="009618AE">
        <w:tab/>
        <w:t>Example 4: Limited terminal capability</w:t>
      </w:r>
      <w:bookmarkEnd w:id="543"/>
      <w:bookmarkEnd w:id="544"/>
    </w:p>
    <w:p w:rsidR="009F5377" w:rsidRPr="009618AE" w:rsidRDefault="009F5377" w:rsidP="001E5AE4">
      <w:pPr>
        <w:keepNext/>
        <w:keepLines/>
      </w:pPr>
      <w:r w:rsidRPr="009618AE">
        <w:rPr>
          <w:lang w:eastAsia="de-DE"/>
        </w:rPr>
        <w:t xml:space="preserve">Assume </w:t>
      </w:r>
      <w:proofErr w:type="gramStart"/>
      <w:r w:rsidRPr="009618AE">
        <w:rPr>
          <w:lang w:eastAsia="de-DE"/>
        </w:rPr>
        <w:t>a hypothetical</w:t>
      </w:r>
      <w:proofErr w:type="gramEnd"/>
      <w:r w:rsidRPr="009618AE">
        <w:rPr>
          <w:lang w:eastAsia="de-DE"/>
        </w:rPr>
        <w:t xml:space="preserve"> IP terminal equipment </w:t>
      </w:r>
      <w:r w:rsidRPr="009618AE">
        <w:rPr>
          <w:i/>
          <w:iCs/>
        </w:rPr>
        <w:t>with</w:t>
      </w:r>
      <w:r w:rsidRPr="009618AE">
        <w:rPr>
          <w:lang w:eastAsia="de-DE"/>
        </w:rPr>
        <w:t xml:space="preserve"> ECN sender-driven congestion control, but </w:t>
      </w:r>
      <w:r w:rsidRPr="009618AE">
        <w:rPr>
          <w:i/>
          <w:iCs/>
        </w:rPr>
        <w:t>without</w:t>
      </w:r>
      <w:r w:rsidRPr="009618AE">
        <w:rPr>
          <w:lang w:eastAsia="de-DE"/>
        </w:rPr>
        <w:t xml:space="preserve"> any signalling capability of ECN information. The implemented IP protocol stack may provide ECN support at all possible protocol layers, but the application level logic (</w:t>
      </w:r>
      <w:r w:rsidR="00F12416" w:rsidRPr="009618AE">
        <w:rPr>
          <w:lang w:eastAsia="de-DE"/>
        </w:rPr>
        <w:t>"</w:t>
      </w:r>
      <w:r w:rsidRPr="009618AE">
        <w:rPr>
          <w:lang w:eastAsia="de-DE"/>
        </w:rPr>
        <w:t>ECN user instance</w:t>
      </w:r>
      <w:r w:rsidR="00F12416" w:rsidRPr="009618AE">
        <w:rPr>
          <w:lang w:eastAsia="de-DE"/>
        </w:rPr>
        <w:t>"</w:t>
      </w:r>
      <w:r w:rsidRPr="009618AE">
        <w:rPr>
          <w:lang w:eastAsia="de-DE"/>
        </w:rPr>
        <w:t xml:space="preserve">) may not be available, which does not allow to process ECN information at the IP interface. Such a terminal limitation prevents a </w:t>
      </w:r>
      <w:r w:rsidRPr="009618AE">
        <w:rPr>
          <w:i/>
          <w:iCs/>
        </w:rPr>
        <w:t>closed</w:t>
      </w:r>
      <w:r w:rsidRPr="009618AE">
        <w:rPr>
          <w:lang w:eastAsia="de-DE"/>
        </w:rPr>
        <w:t xml:space="preserve"> control loop (see Figure 1), since either the congestion notification path would be interrupted, or the feedback path, or both.</w:t>
      </w:r>
    </w:p>
    <w:p w:rsidR="009F5377" w:rsidRPr="009618AE" w:rsidRDefault="009F5377" w:rsidP="009F5377">
      <w:pPr>
        <w:pStyle w:val="Headingb"/>
      </w:pPr>
      <w:r w:rsidRPr="009618AE">
        <w:rPr>
          <w:lang w:eastAsia="de-DE"/>
        </w:rPr>
        <w:t>Evaluation:</w:t>
      </w:r>
    </w:p>
    <w:p w:rsidR="009F5377" w:rsidRPr="00222929" w:rsidRDefault="009F5377" w:rsidP="00F12416">
      <w:r w:rsidRPr="009618AE">
        <w:rPr>
          <w:lang w:eastAsia="de-DE"/>
        </w:rPr>
        <w:t>Disabling ECN for ETS would not impact the network congestion in such a situation. Furthermore, if a terminal is not able to react to ECN congestion indications, it should not itself use ECN marking, as it would otherwise behave unfairly to other flows. Therefore</w:t>
      </w:r>
      <w:r w:rsidRPr="00222929">
        <w:rPr>
          <w:lang w:eastAsia="de-DE"/>
        </w:rPr>
        <w:t xml:space="preserve">, </w:t>
      </w:r>
      <w:proofErr w:type="gramStart"/>
      <w:r w:rsidR="006E6554" w:rsidRPr="006E6554">
        <w:rPr>
          <w:i/>
          <w:iCs/>
        </w:rPr>
        <w:t>ECN-disabled ETS calls</w:t>
      </w:r>
      <w:r w:rsidRPr="00222929">
        <w:rPr>
          <w:lang w:eastAsia="de-DE"/>
        </w:rPr>
        <w:t xml:space="preserve"> is</w:t>
      </w:r>
      <w:proofErr w:type="gramEnd"/>
      <w:r w:rsidRPr="00222929">
        <w:rPr>
          <w:lang w:eastAsia="de-DE"/>
        </w:rPr>
        <w:t xml:space="preserve"> the recommended strategy.</w:t>
      </w:r>
    </w:p>
    <w:p w:rsidR="009F5377" w:rsidRPr="009618AE" w:rsidRDefault="009F5377" w:rsidP="009F5377">
      <w:pPr>
        <w:pStyle w:val="Heading3"/>
      </w:pPr>
      <w:r w:rsidRPr="009618AE">
        <w:t>II.2.5</w:t>
      </w:r>
      <w:r w:rsidRPr="009618AE">
        <w:tab/>
        <w:t>Example 5: Multimedia ETS calls with media type individual ECN configurations</w:t>
      </w:r>
    </w:p>
    <w:p w:rsidR="009F5377" w:rsidRPr="009618AE" w:rsidRDefault="009F5377" w:rsidP="009F5377">
      <w:pPr>
        <w:rPr>
          <w:lang w:eastAsia="de-DE"/>
        </w:rPr>
      </w:pPr>
      <w:r w:rsidRPr="009618AE">
        <w:rPr>
          <w:lang w:eastAsia="de-DE"/>
        </w:rPr>
        <w:t>Multimedia ETS calls with media components audio, video and text. An ECN sender-driven congestion control may trigger:</w:t>
      </w:r>
    </w:p>
    <w:p w:rsidR="00160F7D" w:rsidRDefault="001E5AE4">
      <w:pPr>
        <w:pStyle w:val="enumlev1"/>
        <w:rPr>
          <w:lang w:eastAsia="de-DE"/>
        </w:rPr>
      </w:pPr>
      <w:r w:rsidRPr="009618AE">
        <w:rPr>
          <w:lang w:eastAsia="de-DE"/>
        </w:rPr>
        <w:t>1.</w:t>
      </w:r>
      <w:r w:rsidRPr="009618AE">
        <w:rPr>
          <w:lang w:eastAsia="de-DE"/>
        </w:rPr>
        <w:tab/>
      </w:r>
      <w:proofErr w:type="gramStart"/>
      <w:r w:rsidR="009F5377" w:rsidRPr="009618AE">
        <w:rPr>
          <w:lang w:eastAsia="de-DE"/>
        </w:rPr>
        <w:t>complete</w:t>
      </w:r>
      <w:proofErr w:type="gramEnd"/>
      <w:r w:rsidR="009F5377" w:rsidRPr="009618AE">
        <w:rPr>
          <w:lang w:eastAsia="de-DE"/>
        </w:rPr>
        <w:t xml:space="preserve"> deactivation of a specific media component;</w:t>
      </w:r>
    </w:p>
    <w:p w:rsidR="00160F7D" w:rsidRDefault="001E5AE4">
      <w:pPr>
        <w:pStyle w:val="enumlev1"/>
        <w:rPr>
          <w:lang w:eastAsia="de-DE"/>
        </w:rPr>
      </w:pPr>
      <w:r w:rsidRPr="009618AE">
        <w:rPr>
          <w:lang w:eastAsia="de-DE"/>
        </w:rPr>
        <w:t>2.</w:t>
      </w:r>
      <w:r w:rsidRPr="009618AE">
        <w:rPr>
          <w:lang w:eastAsia="de-DE"/>
        </w:rPr>
        <w:tab/>
      </w:r>
      <w:proofErr w:type="gramStart"/>
      <w:r w:rsidR="009F5377" w:rsidRPr="009618AE">
        <w:rPr>
          <w:lang w:eastAsia="de-DE"/>
        </w:rPr>
        <w:t>reduction</w:t>
      </w:r>
      <w:proofErr w:type="gramEnd"/>
      <w:r w:rsidR="009F5377" w:rsidRPr="009618AE">
        <w:rPr>
          <w:lang w:eastAsia="de-DE"/>
        </w:rPr>
        <w:t xml:space="preserve"> of audio quality; and</w:t>
      </w:r>
    </w:p>
    <w:p w:rsidR="00160F7D" w:rsidRDefault="001E5AE4">
      <w:pPr>
        <w:pStyle w:val="enumlev1"/>
        <w:rPr>
          <w:lang w:eastAsia="de-DE"/>
        </w:rPr>
      </w:pPr>
      <w:r w:rsidRPr="009618AE">
        <w:rPr>
          <w:lang w:eastAsia="de-DE"/>
        </w:rPr>
        <w:t>3.</w:t>
      </w:r>
      <w:r w:rsidRPr="009618AE">
        <w:rPr>
          <w:lang w:eastAsia="de-DE"/>
        </w:rPr>
        <w:tab/>
      </w:r>
      <w:proofErr w:type="gramStart"/>
      <w:r w:rsidR="009F5377" w:rsidRPr="009618AE">
        <w:rPr>
          <w:lang w:eastAsia="de-DE"/>
        </w:rPr>
        <w:t>reduction</w:t>
      </w:r>
      <w:proofErr w:type="gramEnd"/>
      <w:r w:rsidR="009F5377" w:rsidRPr="009618AE">
        <w:rPr>
          <w:lang w:eastAsia="de-DE"/>
        </w:rPr>
        <w:t xml:space="preserve"> of video quality.</w:t>
      </w:r>
    </w:p>
    <w:p w:rsidR="009F5377" w:rsidRPr="009618AE" w:rsidRDefault="009F5377" w:rsidP="009F5377">
      <w:pPr>
        <w:rPr>
          <w:lang w:eastAsia="de-DE"/>
        </w:rPr>
      </w:pPr>
      <w:r w:rsidRPr="009618AE">
        <w:rPr>
          <w:lang w:eastAsia="de-DE"/>
        </w:rPr>
        <w:t>All three control reactions should lead to a reduced IP transport load caused by ETS calls, but still allow sufficient end-to-end communication. Like in II.2.1, the contribution of these actions to the reduction of the overall network congestion would be dependent on the amount of ETS traffic: the more ETS traffic, the more it can contribute. However, it may be noted that:</w:t>
      </w:r>
    </w:p>
    <w:p w:rsidR="00160F7D" w:rsidRDefault="001E5AE4">
      <w:pPr>
        <w:pStyle w:val="enumlev1"/>
        <w:rPr>
          <w:lang w:eastAsia="de-DE"/>
        </w:rPr>
      </w:pPr>
      <w:r w:rsidRPr="009618AE">
        <w:rPr>
          <w:lang w:eastAsia="de-DE"/>
        </w:rPr>
        <w:t>–</w:t>
      </w:r>
      <w:r w:rsidRPr="009618AE">
        <w:rPr>
          <w:lang w:eastAsia="de-DE"/>
        </w:rPr>
        <w:tab/>
      </w:r>
      <w:r w:rsidR="009F5377" w:rsidRPr="009618AE">
        <w:rPr>
          <w:lang w:eastAsia="de-DE"/>
        </w:rPr>
        <w:t>The video component has normally higher bandwidth requirements than the voice component. Hence its deactivation is likely to have a more noticeable per call effect on the overall congestion than lowering the audio codec mode.</w:t>
      </w:r>
    </w:p>
    <w:p w:rsidR="00160F7D" w:rsidRDefault="001E5AE4">
      <w:pPr>
        <w:pStyle w:val="enumlev1"/>
        <w:rPr>
          <w:lang w:eastAsia="de-DE"/>
        </w:rPr>
      </w:pPr>
      <w:r w:rsidRPr="009618AE">
        <w:rPr>
          <w:lang w:eastAsia="de-DE"/>
        </w:rPr>
        <w:t>–</w:t>
      </w:r>
      <w:r w:rsidRPr="009618AE">
        <w:rPr>
          <w:lang w:eastAsia="de-DE"/>
        </w:rPr>
        <w:tab/>
      </w:r>
      <w:r w:rsidR="009F5377" w:rsidRPr="009618AE">
        <w:rPr>
          <w:lang w:eastAsia="de-DE"/>
        </w:rPr>
        <w:t>Independently of the amount of ETS traffic, a congestion situation may be highly disturbing on the user experience if this is using a video component. Thus, deactivation of the video component may be the recommended strategy.</w:t>
      </w:r>
    </w:p>
    <w:p w:rsidR="009F5377" w:rsidRPr="009618AE" w:rsidRDefault="009F5377" w:rsidP="009F5377">
      <w:pPr>
        <w:pStyle w:val="Headingb"/>
      </w:pPr>
      <w:r w:rsidRPr="009618AE">
        <w:rPr>
          <w:lang w:eastAsia="de-DE"/>
        </w:rPr>
        <w:t>Evaluation:</w:t>
      </w:r>
    </w:p>
    <w:p w:rsidR="009F5377" w:rsidRPr="009618AE" w:rsidRDefault="009F5377" w:rsidP="00F12416">
      <w:r w:rsidRPr="009618AE">
        <w:rPr>
          <w:lang w:eastAsia="de-DE"/>
        </w:rPr>
        <w:t>Enabling ECN for ETS might be beneficial for multimedia ETS calls, given that at least one media component allows sufficient communication.</w:t>
      </w:r>
    </w:p>
    <w:p w:rsidR="009F5377" w:rsidRPr="009618AE" w:rsidRDefault="009F5377" w:rsidP="009F5377">
      <w:pPr>
        <w:pStyle w:val="Heading2"/>
      </w:pPr>
      <w:bookmarkStart w:id="545" w:name="_Toc346632627"/>
      <w:bookmarkStart w:id="546" w:name="_Toc354040459"/>
      <w:bookmarkStart w:id="547" w:name="_Toc363641764"/>
      <w:r w:rsidRPr="009618AE">
        <w:t>II.3</w:t>
      </w:r>
      <w:r w:rsidRPr="009618AE">
        <w:tab/>
        <w:t>Observations</w:t>
      </w:r>
      <w:bookmarkEnd w:id="545"/>
      <w:bookmarkEnd w:id="546"/>
      <w:bookmarkEnd w:id="547"/>
      <w:r w:rsidRPr="009618AE">
        <w:t xml:space="preserve"> </w:t>
      </w:r>
    </w:p>
    <w:p w:rsidR="009F5377" w:rsidRPr="009618AE" w:rsidRDefault="009F5377" w:rsidP="009F5377">
      <w:pPr>
        <w:rPr>
          <w:lang w:eastAsia="de-DE"/>
        </w:rPr>
      </w:pPr>
      <w:r w:rsidRPr="009618AE">
        <w:rPr>
          <w:lang w:eastAsia="de-DE"/>
        </w:rPr>
        <w:t>It is generally expected that enabling ECN for non-ETS calls, which normally constitute the biggest part of the served traffic, will have a positive service impact on ETS calls, due to the reduction of used bandwidth, potentially yielded by non-ETS calls.</w:t>
      </w:r>
    </w:p>
    <w:p w:rsidR="009F5377" w:rsidRPr="009618AE" w:rsidRDefault="009F5377" w:rsidP="009F5377">
      <w:pPr>
        <w:rPr>
          <w:lang w:eastAsia="de-DE"/>
        </w:rPr>
      </w:pPr>
      <w:r w:rsidRPr="009618AE">
        <w:rPr>
          <w:lang w:eastAsia="de-DE"/>
        </w:rPr>
        <w:t>It is also expected that enabling ECN for ETS calls is beneficial for ETS traffic due to the following considerations:</w:t>
      </w:r>
    </w:p>
    <w:p w:rsidR="009F5377" w:rsidRPr="009618AE" w:rsidRDefault="001E5AE4" w:rsidP="0022251C">
      <w:pPr>
        <w:pStyle w:val="enumlev1"/>
        <w:rPr>
          <w:lang w:eastAsia="de-DE"/>
        </w:rPr>
      </w:pPr>
      <w:r w:rsidRPr="009618AE">
        <w:rPr>
          <w:lang w:eastAsia="de-DE"/>
        </w:rPr>
        <w:t>1.</w:t>
      </w:r>
      <w:r w:rsidRPr="009618AE">
        <w:rPr>
          <w:lang w:eastAsia="de-DE"/>
        </w:rPr>
        <w:tab/>
      </w:r>
      <w:r w:rsidR="009F5377" w:rsidRPr="009618AE">
        <w:rPr>
          <w:lang w:eastAsia="de-DE"/>
        </w:rPr>
        <w:t>If the amount of served ETS traffic is significant – in relation to the total traffic</w:t>
      </w:r>
      <w:r w:rsidR="0022251C">
        <w:rPr>
          <w:lang w:eastAsia="de-DE"/>
        </w:rPr>
        <w:t xml:space="preserve"> </w:t>
      </w:r>
      <w:r w:rsidR="0022251C" w:rsidRPr="009618AE">
        <w:rPr>
          <w:lang w:eastAsia="de-DE"/>
        </w:rPr>
        <w:t>–</w:t>
      </w:r>
      <w:r w:rsidR="009F5377" w:rsidRPr="009618AE">
        <w:rPr>
          <w:lang w:eastAsia="de-DE"/>
        </w:rPr>
        <w:t xml:space="preserve"> ETS traffic can contribute to reduce the overall network congestion if it is ECN enabled and is able to react to ECN marks. ETS traffic would benefit from a reduced overall congestion. A prerequisite is that ETS terminals have the capability to react to ECN marks, for example by:</w:t>
      </w:r>
    </w:p>
    <w:p w:rsidR="009F5377" w:rsidRPr="009618AE" w:rsidRDefault="001E5AE4" w:rsidP="001E5AE4">
      <w:pPr>
        <w:pStyle w:val="enumlev2"/>
        <w:rPr>
          <w:lang w:eastAsia="de-DE"/>
        </w:rPr>
      </w:pPr>
      <w:r w:rsidRPr="009618AE">
        <w:rPr>
          <w:lang w:eastAsia="de-DE"/>
        </w:rPr>
        <w:t>a)</w:t>
      </w:r>
      <w:r w:rsidRPr="009618AE">
        <w:rPr>
          <w:lang w:eastAsia="de-DE"/>
        </w:rPr>
        <w:tab/>
      </w:r>
      <w:r w:rsidR="009F5377" w:rsidRPr="009618AE">
        <w:rPr>
          <w:lang w:eastAsia="de-DE"/>
        </w:rPr>
        <w:t>Changing to a lower codec mode</w:t>
      </w:r>
    </w:p>
    <w:p w:rsidR="009F5377" w:rsidRPr="009618AE" w:rsidRDefault="001E5AE4" w:rsidP="001E5AE4">
      <w:pPr>
        <w:pStyle w:val="enumlev2"/>
        <w:rPr>
          <w:lang w:eastAsia="de-DE"/>
        </w:rPr>
      </w:pPr>
      <w:r w:rsidRPr="009618AE">
        <w:rPr>
          <w:lang w:eastAsia="de-DE"/>
        </w:rPr>
        <w:t>b)</w:t>
      </w:r>
      <w:r w:rsidRPr="009618AE">
        <w:rPr>
          <w:lang w:eastAsia="de-DE"/>
        </w:rPr>
        <w:tab/>
      </w:r>
      <w:r w:rsidR="009F5377" w:rsidRPr="009618AE">
        <w:rPr>
          <w:lang w:eastAsia="de-DE"/>
        </w:rPr>
        <w:t>Deactivating the video component in a multimedia call</w:t>
      </w:r>
    </w:p>
    <w:p w:rsidR="009F5377" w:rsidRPr="009618AE" w:rsidRDefault="001E5AE4" w:rsidP="001E5AE4">
      <w:pPr>
        <w:pStyle w:val="enumlev2"/>
        <w:rPr>
          <w:lang w:eastAsia="de-DE"/>
        </w:rPr>
      </w:pPr>
      <w:r w:rsidRPr="009618AE">
        <w:rPr>
          <w:lang w:eastAsia="de-DE"/>
        </w:rPr>
        <w:lastRenderedPageBreak/>
        <w:t>c)</w:t>
      </w:r>
      <w:r w:rsidRPr="009618AE">
        <w:rPr>
          <w:lang w:eastAsia="de-DE"/>
        </w:rPr>
        <w:tab/>
      </w:r>
      <w:r w:rsidR="009F5377" w:rsidRPr="009618AE">
        <w:rPr>
          <w:lang w:eastAsia="de-DE"/>
        </w:rPr>
        <w:t>Reducing the video quality in a video call, etc.</w:t>
      </w:r>
    </w:p>
    <w:p w:rsidR="009F5377" w:rsidRPr="009618AE" w:rsidRDefault="001E5AE4" w:rsidP="0022251C">
      <w:pPr>
        <w:pStyle w:val="enumlev1"/>
        <w:rPr>
          <w:lang w:eastAsia="de-DE"/>
        </w:rPr>
      </w:pPr>
      <w:r w:rsidRPr="009618AE">
        <w:rPr>
          <w:lang w:eastAsia="de-DE"/>
        </w:rPr>
        <w:t>2.</w:t>
      </w:r>
      <w:r w:rsidRPr="009618AE">
        <w:rPr>
          <w:lang w:eastAsia="de-DE"/>
        </w:rPr>
        <w:tab/>
      </w:r>
      <w:r w:rsidR="009F5377" w:rsidRPr="009618AE">
        <w:rPr>
          <w:lang w:eastAsia="de-DE"/>
        </w:rPr>
        <w:t>Independently o</w:t>
      </w:r>
      <w:r w:rsidR="0022251C">
        <w:rPr>
          <w:lang w:eastAsia="de-DE"/>
        </w:rPr>
        <w:t>f</w:t>
      </w:r>
      <w:r w:rsidR="009F5377" w:rsidRPr="009618AE">
        <w:rPr>
          <w:lang w:eastAsia="de-DE"/>
        </w:rPr>
        <w:t xml:space="preserve"> the amount of ETS traffic, ETS calls can benefit from being ECN enabled due to:</w:t>
      </w:r>
    </w:p>
    <w:p w:rsidR="009F5377" w:rsidRPr="009618AE" w:rsidRDefault="001E5AE4" w:rsidP="001E5AE4">
      <w:pPr>
        <w:pStyle w:val="enumlev2"/>
        <w:rPr>
          <w:lang w:eastAsia="de-DE"/>
        </w:rPr>
      </w:pPr>
      <w:r w:rsidRPr="009618AE">
        <w:rPr>
          <w:lang w:eastAsia="de-DE"/>
        </w:rPr>
        <w:t>a)</w:t>
      </w:r>
      <w:r w:rsidRPr="009618AE">
        <w:rPr>
          <w:lang w:eastAsia="de-DE"/>
        </w:rPr>
        <w:tab/>
      </w:r>
      <w:r w:rsidR="009F5377" w:rsidRPr="009618AE">
        <w:rPr>
          <w:lang w:eastAsia="de-DE"/>
        </w:rPr>
        <w:t xml:space="preserve">Routers applying AQM on a per flow basis, for example in LTE </w:t>
      </w:r>
      <w:proofErr w:type="spellStart"/>
      <w:r w:rsidR="009F5377" w:rsidRPr="009618AE">
        <w:rPr>
          <w:lang w:eastAsia="de-DE"/>
        </w:rPr>
        <w:t>eNodeB</w:t>
      </w:r>
      <w:proofErr w:type="spellEnd"/>
    </w:p>
    <w:p w:rsidR="001E5AE4" w:rsidRPr="009618AE" w:rsidRDefault="001E5AE4" w:rsidP="001E5AE4">
      <w:pPr>
        <w:pStyle w:val="enumlev2"/>
        <w:rPr>
          <w:lang w:eastAsia="de-DE"/>
        </w:rPr>
      </w:pPr>
      <w:r w:rsidRPr="009618AE">
        <w:rPr>
          <w:lang w:eastAsia="de-DE"/>
        </w:rPr>
        <w:t>b)</w:t>
      </w:r>
      <w:r w:rsidRPr="009618AE">
        <w:rPr>
          <w:lang w:eastAsia="de-DE"/>
        </w:rPr>
        <w:tab/>
      </w:r>
      <w:r w:rsidR="009F5377" w:rsidRPr="009618AE">
        <w:rPr>
          <w:lang w:eastAsia="de-DE"/>
        </w:rPr>
        <w:t>Routers marking packets of ECN enabled flows (by setting the Congestion Experience bit) while dropping packets of non ECN enabled flows</w:t>
      </w:r>
    </w:p>
    <w:p w:rsidR="009F5377" w:rsidRPr="009618AE" w:rsidRDefault="001E5AE4" w:rsidP="001E5AE4">
      <w:pPr>
        <w:pStyle w:val="enumlev2"/>
        <w:rPr>
          <w:sz w:val="22"/>
          <w:szCs w:val="22"/>
          <w:lang w:eastAsia="de-DE"/>
        </w:rPr>
      </w:pPr>
      <w:r w:rsidRPr="009618AE">
        <w:tab/>
      </w:r>
      <w:r w:rsidR="009F5377" w:rsidRPr="009618AE">
        <w:rPr>
          <w:sz w:val="22"/>
          <w:szCs w:val="22"/>
        </w:rPr>
        <w:t>NOTE</w:t>
      </w:r>
      <w:r w:rsidRPr="009618AE">
        <w:rPr>
          <w:sz w:val="22"/>
          <w:szCs w:val="22"/>
        </w:rPr>
        <w:t xml:space="preserve"> –</w:t>
      </w:r>
      <w:r w:rsidR="009F5377" w:rsidRPr="009618AE">
        <w:rPr>
          <w:sz w:val="22"/>
          <w:szCs w:val="22"/>
        </w:rPr>
        <w:t xml:space="preserve"> this positive service impact is dependent on the DSCP policies applied in the network in relation to AQM.</w:t>
      </w:r>
    </w:p>
    <w:p w:rsidR="009F5377" w:rsidRPr="009618AE" w:rsidRDefault="009F5377" w:rsidP="009F5377">
      <w:pPr>
        <w:rPr>
          <w:lang w:eastAsia="de-DE"/>
        </w:rPr>
      </w:pPr>
      <w:r w:rsidRPr="009618AE">
        <w:rPr>
          <w:lang w:eastAsia="de-DE"/>
        </w:rPr>
        <w:t>ECN should not be enabled for those terminals that do not support a congestion control mechanism, either sender-driven or receiver-driven.</w:t>
      </w:r>
    </w:p>
    <w:p w:rsidR="009F5377" w:rsidRPr="009618AE" w:rsidRDefault="009F5377" w:rsidP="009F5377">
      <w:bookmarkStart w:id="548" w:name="_Toc296946593"/>
      <w:bookmarkStart w:id="549" w:name="_Toc315074929"/>
    </w:p>
    <w:p w:rsidR="009F5377" w:rsidRPr="009618AE" w:rsidRDefault="009F5377" w:rsidP="009F5377"/>
    <w:p w:rsidR="001E5AE4" w:rsidRPr="009618AE" w:rsidRDefault="001E5AE4">
      <w:pPr>
        <w:tabs>
          <w:tab w:val="clear" w:pos="794"/>
          <w:tab w:val="clear" w:pos="1191"/>
          <w:tab w:val="clear" w:pos="1588"/>
          <w:tab w:val="clear" w:pos="1985"/>
        </w:tabs>
        <w:overflowPunct/>
        <w:autoSpaceDE/>
        <w:autoSpaceDN/>
        <w:adjustRightInd/>
        <w:spacing w:before="0"/>
        <w:jc w:val="left"/>
        <w:textAlignment w:val="auto"/>
        <w:rPr>
          <w:b/>
          <w:sz w:val="28"/>
        </w:rPr>
      </w:pPr>
      <w:bookmarkStart w:id="550" w:name="_Toc346632628"/>
      <w:r w:rsidRPr="009618AE">
        <w:br w:type="page"/>
      </w:r>
    </w:p>
    <w:p w:rsidR="009F5377" w:rsidRPr="009618AE" w:rsidRDefault="009F5377" w:rsidP="009F5377">
      <w:pPr>
        <w:pStyle w:val="AnnexNoTitle"/>
      </w:pPr>
      <w:bookmarkStart w:id="551" w:name="_Toc354040460"/>
      <w:bookmarkStart w:id="552" w:name="_Toc363641765"/>
      <w:r w:rsidRPr="009618AE">
        <w:lastRenderedPageBreak/>
        <w:t>Bibliography</w:t>
      </w:r>
      <w:bookmarkEnd w:id="526"/>
      <w:bookmarkEnd w:id="548"/>
      <w:bookmarkEnd w:id="549"/>
      <w:bookmarkEnd w:id="550"/>
      <w:bookmarkEnd w:id="551"/>
      <w:bookmarkEnd w:id="552"/>
    </w:p>
    <w:p w:rsidR="009F5377" w:rsidRPr="009618AE" w:rsidRDefault="009F5377" w:rsidP="009F5377">
      <w:pPr>
        <w:pStyle w:val="Reftext"/>
      </w:pPr>
    </w:p>
    <w:p w:rsidR="009F5377" w:rsidRPr="009618AE" w:rsidRDefault="009F5377" w:rsidP="001E5AE4">
      <w:pPr>
        <w:pStyle w:val="Reftext"/>
        <w:ind w:left="2160" w:hanging="2160"/>
      </w:pPr>
      <w:r w:rsidRPr="009618AE">
        <w:t>[</w:t>
      </w:r>
      <w:proofErr w:type="gramStart"/>
      <w:r w:rsidRPr="009618AE">
        <w:t>b-ITU-T</w:t>
      </w:r>
      <w:proofErr w:type="gramEnd"/>
      <w:r w:rsidRPr="009618AE">
        <w:t xml:space="preserve"> H.248.44]</w:t>
      </w:r>
      <w:r w:rsidRPr="009618AE">
        <w:tab/>
      </w:r>
      <w:r w:rsidRPr="009618AE">
        <w:tab/>
        <w:t xml:space="preserve">Recommendation ITU-T H.248.44 (2007), </w:t>
      </w:r>
      <w:r w:rsidRPr="009618AE">
        <w:rPr>
          <w:i/>
          <w:iCs/>
        </w:rPr>
        <w:t>Gateway control protocol: Multi-level precedence and pre-emption package.</w:t>
      </w:r>
    </w:p>
    <w:p w:rsidR="009F5377" w:rsidRPr="009618AE" w:rsidRDefault="009F5377" w:rsidP="001E5AE4">
      <w:pPr>
        <w:pStyle w:val="Reftext"/>
        <w:ind w:left="2160" w:hanging="2160"/>
        <w:rPr>
          <w:i/>
          <w:iCs/>
        </w:rPr>
      </w:pPr>
      <w:r w:rsidRPr="009618AE">
        <w:t>[</w:t>
      </w:r>
      <w:proofErr w:type="gramStart"/>
      <w:r w:rsidRPr="009618AE">
        <w:t>b-ITU-T</w:t>
      </w:r>
      <w:proofErr w:type="gramEnd"/>
      <w:r w:rsidRPr="009618AE">
        <w:t xml:space="preserve"> H.248.67]</w:t>
      </w:r>
      <w:r w:rsidRPr="009618AE">
        <w:tab/>
      </w:r>
      <w:r w:rsidRPr="009618AE">
        <w:tab/>
        <w:t xml:space="preserve">Recommendation ITU-T H.248.67 (2009), </w:t>
      </w:r>
      <w:r w:rsidRPr="009618AE">
        <w:rPr>
          <w:i/>
          <w:iCs/>
        </w:rPr>
        <w:t>Gateway control protocol: Transport mode indication package.</w:t>
      </w:r>
    </w:p>
    <w:p w:rsidR="009F5377" w:rsidRPr="009618AE" w:rsidRDefault="009F5377" w:rsidP="001E5AE4">
      <w:pPr>
        <w:pStyle w:val="Reftext"/>
        <w:ind w:left="2160" w:hanging="2160"/>
        <w:rPr>
          <w:i/>
          <w:iCs/>
        </w:rPr>
      </w:pPr>
      <w:r w:rsidRPr="009618AE">
        <w:t>[</w:t>
      </w:r>
      <w:proofErr w:type="gramStart"/>
      <w:r w:rsidRPr="009618AE">
        <w:t>b-ITU-T</w:t>
      </w:r>
      <w:proofErr w:type="gramEnd"/>
      <w:r w:rsidRPr="009618AE">
        <w:t xml:space="preserve"> H-Sup.6]</w:t>
      </w:r>
      <w:r w:rsidRPr="009618AE">
        <w:tab/>
      </w:r>
      <w:r w:rsidRPr="009618AE">
        <w:tab/>
        <w:t xml:space="preserve">ITU-T H-series Recommendations – Supplement 6 (2006), </w:t>
      </w:r>
      <w:r w:rsidRPr="009618AE">
        <w:rPr>
          <w:i/>
          <w:iCs/>
        </w:rPr>
        <w:t>Control load quantum for decomposed gateways.</w:t>
      </w:r>
    </w:p>
    <w:p w:rsidR="009F5377" w:rsidRPr="009618AE" w:rsidRDefault="009F5377" w:rsidP="001E5AE4">
      <w:pPr>
        <w:pStyle w:val="Reftext"/>
        <w:ind w:left="2160" w:hanging="2160"/>
      </w:pPr>
      <w:r w:rsidRPr="009618AE">
        <w:t>[</w:t>
      </w:r>
      <w:proofErr w:type="gramStart"/>
      <w:r w:rsidRPr="009618AE">
        <w:t>b-ITU-T</w:t>
      </w:r>
      <w:proofErr w:type="gramEnd"/>
      <w:r w:rsidRPr="009618AE">
        <w:t xml:space="preserve"> H-Sup.9]</w:t>
      </w:r>
      <w:r w:rsidRPr="009618AE">
        <w:tab/>
      </w:r>
      <w:r w:rsidRPr="009618AE">
        <w:tab/>
        <w:t xml:space="preserve">ITU-T H-series Recommendations – Supplement 9 (2008), </w:t>
      </w:r>
      <w:r w:rsidRPr="009618AE">
        <w:rPr>
          <w:i/>
          <w:iCs/>
        </w:rPr>
        <w:t>Gateway control protocol: Operation of H.248 with H.225.0, SIP, and ISUP in support of emergency telecommunications service (ETS)/international emergency preference scheme (IEPS).</w:t>
      </w:r>
    </w:p>
    <w:p w:rsidR="009F5377" w:rsidRPr="009618AE" w:rsidRDefault="009F5377" w:rsidP="001E5AE4">
      <w:pPr>
        <w:pStyle w:val="Reftext"/>
        <w:ind w:left="2160" w:hanging="2160"/>
      </w:pPr>
      <w:r w:rsidRPr="009618AE">
        <w:t>[</w:t>
      </w:r>
      <w:proofErr w:type="gramStart"/>
      <w:r w:rsidRPr="009618AE">
        <w:t>b-ITU-T</w:t>
      </w:r>
      <w:proofErr w:type="gramEnd"/>
      <w:r w:rsidRPr="009618AE">
        <w:t xml:space="preserve"> Q-Sup.53]</w:t>
      </w:r>
      <w:r w:rsidRPr="009618AE">
        <w:tab/>
      </w:r>
      <w:r w:rsidRPr="009618AE">
        <w:tab/>
      </w:r>
      <w:proofErr w:type="gramStart"/>
      <w:r w:rsidRPr="009618AE">
        <w:t xml:space="preserve">ITU-T Q-series Recommendations – Supplement 53 (2005), </w:t>
      </w:r>
      <w:r w:rsidRPr="009618AE">
        <w:rPr>
          <w:i/>
          <w:iCs/>
        </w:rPr>
        <w:t>Signalling requirements to support the International Emergency Preference Scheme (IEPS)</w:t>
      </w:r>
      <w:r w:rsidRPr="009618AE">
        <w:t>.</w:t>
      </w:r>
      <w:proofErr w:type="gramEnd"/>
    </w:p>
    <w:p w:rsidR="009F5377" w:rsidRPr="009618AE" w:rsidRDefault="009F5377" w:rsidP="001E5AE4">
      <w:pPr>
        <w:pStyle w:val="Reftext"/>
        <w:ind w:left="2160" w:hanging="2160"/>
      </w:pPr>
      <w:r w:rsidRPr="009618AE">
        <w:t>[</w:t>
      </w:r>
      <w:proofErr w:type="gramStart"/>
      <w:r w:rsidRPr="009618AE">
        <w:t>b-ITU-T</w:t>
      </w:r>
      <w:proofErr w:type="gramEnd"/>
      <w:r w:rsidRPr="009618AE">
        <w:t xml:space="preserve"> Q-Sup.57]</w:t>
      </w:r>
      <w:r w:rsidRPr="009618AE">
        <w:tab/>
      </w:r>
      <w:r w:rsidRPr="009618AE">
        <w:tab/>
      </w:r>
      <w:proofErr w:type="gramStart"/>
      <w:r w:rsidRPr="009618AE">
        <w:t xml:space="preserve">ITU-T Q-series Recommendations – Supplement 57 (2008), </w:t>
      </w:r>
      <w:r w:rsidRPr="009618AE">
        <w:rPr>
          <w:i/>
          <w:iCs/>
        </w:rPr>
        <w:t>Signalling requirements to support the emergency telecommunications service (ETS) in IP networks</w:t>
      </w:r>
      <w:r w:rsidRPr="009618AE">
        <w:t>.</w:t>
      </w:r>
      <w:proofErr w:type="gramEnd"/>
    </w:p>
    <w:p w:rsidR="009F5377" w:rsidRPr="009618AE" w:rsidRDefault="009F5377" w:rsidP="001E5AE4">
      <w:pPr>
        <w:pStyle w:val="Reftext"/>
        <w:ind w:left="2160" w:hanging="2160"/>
      </w:pPr>
      <w:r w:rsidRPr="009618AE">
        <w:t>[</w:t>
      </w:r>
      <w:proofErr w:type="gramStart"/>
      <w:r w:rsidRPr="009618AE">
        <w:t>b-IETF</w:t>
      </w:r>
      <w:proofErr w:type="gramEnd"/>
      <w:r w:rsidRPr="009618AE">
        <w:t xml:space="preserve"> RFC 6679]</w:t>
      </w:r>
      <w:r w:rsidRPr="009618AE">
        <w:tab/>
      </w:r>
      <w:r w:rsidR="001E5AE4" w:rsidRPr="009618AE">
        <w:tab/>
      </w:r>
      <w:proofErr w:type="gramStart"/>
      <w:r w:rsidRPr="009618AE">
        <w:t xml:space="preserve">IETF RFC 6679 (2012), </w:t>
      </w:r>
      <w:r w:rsidRPr="009618AE">
        <w:rPr>
          <w:i/>
          <w:iCs/>
        </w:rPr>
        <w:t>Explicit Congestion Notification (ECN) for RTP over UDP</w:t>
      </w:r>
      <w:r w:rsidRPr="009618AE">
        <w:t>.</w:t>
      </w:r>
      <w:proofErr w:type="gramEnd"/>
    </w:p>
    <w:p w:rsidR="009F5377" w:rsidRPr="009618AE" w:rsidRDefault="009F5377" w:rsidP="001E5AE4">
      <w:pPr>
        <w:pStyle w:val="Reftext"/>
        <w:ind w:left="2160" w:hanging="2160"/>
      </w:pPr>
      <w:r w:rsidRPr="009618AE">
        <w:t>[</w:t>
      </w:r>
      <w:proofErr w:type="gramStart"/>
      <w:r w:rsidRPr="009618AE">
        <w:t>b-IETF</w:t>
      </w:r>
      <w:proofErr w:type="gramEnd"/>
      <w:r w:rsidRPr="009618AE">
        <w:t xml:space="preserve"> RFC 3168]</w:t>
      </w:r>
      <w:r w:rsidRPr="009618AE">
        <w:tab/>
      </w:r>
      <w:r w:rsidR="001E5AE4" w:rsidRPr="009618AE">
        <w:tab/>
      </w:r>
      <w:r w:rsidRPr="009618AE">
        <w:t xml:space="preserve">IETF RFC 3168 (2001), </w:t>
      </w:r>
      <w:proofErr w:type="gramStart"/>
      <w:r w:rsidRPr="009618AE">
        <w:rPr>
          <w:i/>
          <w:iCs/>
        </w:rPr>
        <w:t>The</w:t>
      </w:r>
      <w:proofErr w:type="gramEnd"/>
      <w:r w:rsidRPr="009618AE">
        <w:rPr>
          <w:i/>
          <w:iCs/>
        </w:rPr>
        <w:t xml:space="preserve"> addition of Explicit Congestion Notification (ECN) to IP</w:t>
      </w:r>
      <w:r w:rsidRPr="009618AE">
        <w:t>.</w:t>
      </w:r>
    </w:p>
    <w:p w:rsidR="009F5377" w:rsidRPr="009618AE" w:rsidRDefault="009F5377" w:rsidP="001E5AE4">
      <w:pPr>
        <w:pStyle w:val="Reftext"/>
        <w:ind w:left="2160" w:hanging="2160"/>
      </w:pPr>
      <w:proofErr w:type="gramStart"/>
      <w:r w:rsidRPr="009618AE">
        <w:t>[b-3GPP TS 22.153]</w:t>
      </w:r>
      <w:r w:rsidRPr="009618AE">
        <w:tab/>
      </w:r>
      <w:r w:rsidR="001E5AE4" w:rsidRPr="009618AE">
        <w:tab/>
      </w:r>
      <w:r w:rsidRPr="009618AE">
        <w:t>3GPP TS 22.153</w:t>
      </w:r>
      <w:r w:rsidR="00355C18">
        <w:t xml:space="preserve"> V11.1.0 (2011-06)</w:t>
      </w:r>
      <w:r w:rsidRPr="009618AE">
        <w:t xml:space="preserve">, </w:t>
      </w:r>
      <w:r w:rsidR="006E6554" w:rsidRPr="006E6554">
        <w:rPr>
          <w:i/>
          <w:iCs/>
        </w:rPr>
        <w:t>3rd Generation Partnership Project; Technical Specification Group Services and System Aspects; Multimedia priority service</w:t>
      </w:r>
      <w:r w:rsidRPr="009618AE">
        <w:t>.</w:t>
      </w:r>
      <w:proofErr w:type="gramEnd"/>
    </w:p>
    <w:p w:rsidR="00E76D0C" w:rsidRPr="009618AE" w:rsidRDefault="00E76D0C" w:rsidP="009F5377">
      <w:pPr>
        <w:sectPr w:rsidR="00E76D0C" w:rsidRPr="009618AE" w:rsidSect="009A64BD">
          <w:headerReference w:type="even" r:id="rId27"/>
          <w:type w:val="oddPage"/>
          <w:pgSz w:w="11907" w:h="16834" w:code="9"/>
          <w:pgMar w:top="1134" w:right="1134" w:bottom="1134" w:left="1134" w:header="567" w:footer="567" w:gutter="0"/>
          <w:paperSrc w:first="15" w:other="15"/>
          <w:pgNumType w:start="1"/>
          <w:cols w:space="720"/>
          <w:docGrid w:linePitch="326"/>
        </w:sectPr>
      </w:pPr>
    </w:p>
    <w:p w:rsidR="00E76D0C" w:rsidRPr="009618AE" w:rsidRDefault="00E76D0C">
      <w:pPr>
        <w:tabs>
          <w:tab w:val="clear" w:pos="794"/>
          <w:tab w:val="clear" w:pos="1191"/>
          <w:tab w:val="clear" w:pos="1588"/>
          <w:tab w:val="clear" w:pos="1985"/>
        </w:tabs>
        <w:overflowPunct/>
        <w:autoSpaceDE/>
        <w:autoSpaceDN/>
        <w:adjustRightInd/>
        <w:spacing w:before="0"/>
        <w:jc w:val="left"/>
        <w:textAlignment w:val="auto"/>
      </w:pPr>
      <w:bookmarkStart w:id="553" w:name="c3tope"/>
      <w:bookmarkEnd w:id="553"/>
    </w:p>
    <w:p w:rsidR="00E76D0C" w:rsidRPr="009618AE" w:rsidRDefault="00E76D0C">
      <w:pPr>
        <w:tabs>
          <w:tab w:val="clear" w:pos="794"/>
          <w:tab w:val="clear" w:pos="1191"/>
          <w:tab w:val="clear" w:pos="1588"/>
          <w:tab w:val="clear" w:pos="1985"/>
        </w:tabs>
        <w:overflowPunct/>
        <w:autoSpaceDE/>
        <w:autoSpaceDN/>
        <w:adjustRightInd/>
        <w:spacing w:before="0"/>
        <w:jc w:val="left"/>
        <w:textAlignment w:val="auto"/>
      </w:pPr>
    </w:p>
    <w:p w:rsidR="00E76D0C" w:rsidRPr="009618AE" w:rsidRDefault="00E76D0C" w:rsidP="00E76D0C">
      <w:pPr>
        <w:sectPr w:rsidR="00E76D0C" w:rsidRPr="009618AE" w:rsidSect="00E76D0C">
          <w:headerReference w:type="even" r:id="rId28"/>
          <w:headerReference w:type="default" r:id="rId29"/>
          <w:footerReference w:type="even" r:id="rId30"/>
          <w:footerReference w:type="default" r:id="rId31"/>
          <w:type w:val="oddPage"/>
          <w:pgSz w:w="11907" w:h="16834" w:code="9"/>
          <w:pgMar w:top="1134" w:right="1134" w:bottom="1134" w:left="1134" w:header="482" w:footer="482" w:gutter="0"/>
          <w:paperSrc w:first="15" w:other="15"/>
          <w:cols w:space="720"/>
          <w:docGrid w:linePitch="326"/>
        </w:sectPr>
      </w:pPr>
    </w:p>
    <w:p w:rsidR="00E76D0C" w:rsidRPr="009618AE" w:rsidRDefault="00E76D0C">
      <w:pPr>
        <w:tabs>
          <w:tab w:val="clear" w:pos="794"/>
          <w:tab w:val="clear" w:pos="1191"/>
          <w:tab w:val="clear" w:pos="1588"/>
          <w:tab w:val="clear" w:pos="1985"/>
        </w:tabs>
        <w:overflowPunct/>
        <w:autoSpaceDE/>
        <w:autoSpaceDN/>
        <w:adjustRightInd/>
        <w:spacing w:before="0"/>
        <w:jc w:val="left"/>
        <w:textAlignment w:val="auto"/>
      </w:pPr>
      <w:bookmarkStart w:id="554" w:name="cov4top"/>
      <w:bookmarkEnd w:id="55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1241"/>
        <w:gridCol w:w="8704"/>
      </w:tblGrid>
      <w:tr w:rsidR="00E76D0C" w:rsidRPr="009618AE" w:rsidTr="00E4045D">
        <w:tc>
          <w:tcPr>
            <w:tcW w:w="9945" w:type="dxa"/>
            <w:gridSpan w:val="2"/>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360" w:after="340"/>
              <w:jc w:val="center"/>
              <w:textAlignment w:val="auto"/>
              <w:rPr>
                <w:b/>
                <w:sz w:val="28"/>
              </w:rPr>
            </w:pPr>
            <w:r w:rsidRPr="009618AE">
              <w:rPr>
                <w:b/>
                <w:sz w:val="28"/>
              </w:rPr>
              <w:t>SERIES OF ITU-T RECOMMENDATIONS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555" w:name="c4seriee"/>
            <w:bookmarkEnd w:id="555"/>
            <w:r w:rsidRPr="009618AE">
              <w:rPr>
                <w:sz w:val="22"/>
              </w:rPr>
              <w:t>Series A</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Organization of the work of ITU-T</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D</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General tariff principles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E</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Overall network operation, telephone service, service operation and human factors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F</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Non-telephone telecommunication services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G</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Transmission systems and media, digital systems and networks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9618AE">
              <w:rPr>
                <w:b/>
                <w:sz w:val="22"/>
              </w:rPr>
              <w:t>Series H</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b/>
                <w:sz w:val="22"/>
              </w:rPr>
            </w:pPr>
            <w:r w:rsidRPr="009618AE">
              <w:rPr>
                <w:b/>
                <w:sz w:val="22"/>
              </w:rPr>
              <w:t>Audiovisual and multimedia systems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I</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Integrated services digital network</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J</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Cable networks and transmission of television, sound programme and other multimedia signals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K</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Protection against interference</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L</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Construction, installation and protection of cables and other elements of outside plant</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M</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Telecommunication management, including TMN and network maintenance</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N</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Maintenance: international sound programme and television transmission circuits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O</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Specifications of measuring equipment</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P</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Terminals and subjective and objective assessment methods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Q</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Switching and signalling</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R</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Telegraph transmission</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S</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Telegraph services terminal equipment</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T</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 xml:space="preserve">Terminals for </w:t>
            </w:r>
            <w:proofErr w:type="spellStart"/>
            <w:r w:rsidRPr="009618AE">
              <w:rPr>
                <w:sz w:val="22"/>
              </w:rPr>
              <w:t>telematic</w:t>
            </w:r>
            <w:proofErr w:type="spellEnd"/>
            <w:r w:rsidRPr="009618AE">
              <w:rPr>
                <w:sz w:val="22"/>
              </w:rPr>
              <w:t xml:space="preserve"> services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U</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Telegraph switching</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V</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Data communication over the telephone network</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X</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Data networks, open system communications and security</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Y</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Global information infrastructure, Internet protocol aspects and next-generation networks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Z</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Languages and general software aspects for telecommunication systems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B46FF3" w:rsidRDefault="0068773C" w:rsidP="0068773C">
      <w:pPr>
        <w:jc w:val="center"/>
      </w:pPr>
      <w:r>
        <w:t>_______________________</w:t>
      </w:r>
    </w:p>
    <w:p w:rsidR="0068773C" w:rsidRPr="009618AE" w:rsidRDefault="0068773C" w:rsidP="00E76D0C"/>
    <w:sectPr w:rsidR="0068773C" w:rsidRPr="009618AE" w:rsidSect="00E76D0C">
      <w:headerReference w:type="even" r:id="rId32"/>
      <w:headerReference w:type="default" r:id="rId33"/>
      <w:footerReference w:type="even" r:id="rId34"/>
      <w:footerReference w:type="default" r:id="rId35"/>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42A" w:rsidRDefault="000B542A">
      <w:r>
        <w:separator/>
      </w:r>
    </w:p>
  </w:endnote>
  <w:endnote w:type="continuationSeparator" w:id="0">
    <w:p w:rsidR="000B542A" w:rsidRDefault="000B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4" w:type="dxa"/>
      <w:jc w:val="center"/>
      <w:tblLayout w:type="fixed"/>
      <w:tblCellMar>
        <w:left w:w="57" w:type="dxa"/>
        <w:right w:w="57" w:type="dxa"/>
      </w:tblCellMar>
      <w:tblLook w:val="04A0" w:firstRow="1" w:lastRow="0" w:firstColumn="1" w:lastColumn="0" w:noHBand="0" w:noVBand="1"/>
    </w:tblPr>
    <w:tblGrid>
      <w:gridCol w:w="1618"/>
      <w:gridCol w:w="4394"/>
      <w:gridCol w:w="3912"/>
    </w:tblGrid>
    <w:tr w:rsidR="0068773C" w:rsidRPr="00947254" w:rsidTr="00B33E8D">
      <w:trPr>
        <w:cantSplit/>
        <w:trHeight w:val="204"/>
        <w:jc w:val="center"/>
      </w:trPr>
      <w:tc>
        <w:tcPr>
          <w:tcW w:w="1618" w:type="dxa"/>
          <w:tcBorders>
            <w:top w:val="single" w:sz="12" w:space="0" w:color="auto"/>
            <w:left w:val="nil"/>
            <w:bottom w:val="nil"/>
            <w:right w:val="nil"/>
          </w:tcBorders>
          <w:hideMark/>
        </w:tcPr>
        <w:p w:rsidR="0068773C" w:rsidRPr="00947254" w:rsidRDefault="0068773C" w:rsidP="00B33E8D">
          <w:pPr>
            <w:rPr>
              <w:b/>
              <w:bCs/>
              <w:sz w:val="22"/>
            </w:rPr>
          </w:pPr>
          <w:r w:rsidRPr="00947254">
            <w:rPr>
              <w:b/>
              <w:bCs/>
              <w:sz w:val="22"/>
            </w:rPr>
            <w:t>Contact:</w:t>
          </w:r>
        </w:p>
      </w:tc>
      <w:tc>
        <w:tcPr>
          <w:tcW w:w="4394" w:type="dxa"/>
          <w:tcBorders>
            <w:top w:val="single" w:sz="12" w:space="0" w:color="auto"/>
            <w:left w:val="nil"/>
            <w:bottom w:val="nil"/>
            <w:right w:val="nil"/>
          </w:tcBorders>
          <w:hideMark/>
        </w:tcPr>
        <w:p w:rsidR="0068773C" w:rsidRDefault="0068773C" w:rsidP="00B33E8D">
          <w:pPr>
            <w:spacing w:before="0"/>
            <w:rPr>
              <w:sz w:val="22"/>
            </w:rPr>
          </w:pPr>
          <w:proofErr w:type="spellStart"/>
          <w:r>
            <w:rPr>
              <w:sz w:val="22"/>
            </w:rPr>
            <w:t>Viqar</w:t>
          </w:r>
          <w:proofErr w:type="spellEnd"/>
          <w:r>
            <w:rPr>
              <w:sz w:val="22"/>
            </w:rPr>
            <w:t xml:space="preserve"> Shaikh</w:t>
          </w:r>
        </w:p>
        <w:p w:rsidR="0068773C" w:rsidRDefault="0068773C" w:rsidP="00B33E8D">
          <w:pPr>
            <w:spacing w:before="0"/>
            <w:rPr>
              <w:sz w:val="22"/>
            </w:rPr>
          </w:pPr>
          <w:r>
            <w:rPr>
              <w:sz w:val="22"/>
            </w:rPr>
            <w:t>ACS</w:t>
          </w:r>
        </w:p>
        <w:p w:rsidR="0068773C" w:rsidRPr="00947254" w:rsidRDefault="0068773C" w:rsidP="00B33E8D">
          <w:pPr>
            <w:spacing w:before="0"/>
            <w:rPr>
              <w:sz w:val="22"/>
            </w:rPr>
          </w:pPr>
          <w:r>
            <w:rPr>
              <w:sz w:val="22"/>
            </w:rPr>
            <w:t>USA</w:t>
          </w:r>
        </w:p>
      </w:tc>
      <w:tc>
        <w:tcPr>
          <w:tcW w:w="3912" w:type="dxa"/>
          <w:tcBorders>
            <w:top w:val="single" w:sz="12" w:space="0" w:color="auto"/>
            <w:left w:val="nil"/>
            <w:bottom w:val="nil"/>
            <w:right w:val="nil"/>
          </w:tcBorders>
          <w:hideMark/>
        </w:tcPr>
        <w:p w:rsidR="0068773C" w:rsidRPr="00947254" w:rsidRDefault="0068773C" w:rsidP="00B33E8D">
          <w:pPr>
            <w:spacing w:before="0"/>
            <w:rPr>
              <w:sz w:val="22"/>
            </w:rPr>
          </w:pPr>
          <w:r w:rsidRPr="00947254">
            <w:rPr>
              <w:sz w:val="22"/>
            </w:rPr>
            <w:t xml:space="preserve">Tel: + 1 </w:t>
          </w:r>
          <w:r>
            <w:rPr>
              <w:sz w:val="22"/>
            </w:rPr>
            <w:t>732</w:t>
          </w:r>
          <w:r w:rsidRPr="00947254">
            <w:rPr>
              <w:sz w:val="22"/>
            </w:rPr>
            <w:t xml:space="preserve"> </w:t>
          </w:r>
          <w:r>
            <w:rPr>
              <w:sz w:val="22"/>
            </w:rPr>
            <w:t>898</w:t>
          </w:r>
          <w:r w:rsidRPr="00947254">
            <w:rPr>
              <w:sz w:val="22"/>
            </w:rPr>
            <w:t xml:space="preserve"> </w:t>
          </w:r>
          <w:r>
            <w:rPr>
              <w:sz w:val="22"/>
            </w:rPr>
            <w:t>8306</w:t>
          </w:r>
        </w:p>
        <w:p w:rsidR="0068773C" w:rsidRPr="00947254" w:rsidRDefault="0068773C" w:rsidP="00B33E8D">
          <w:pPr>
            <w:spacing w:before="0"/>
            <w:rPr>
              <w:sz w:val="22"/>
            </w:rPr>
          </w:pPr>
          <w:r>
            <w:rPr>
              <w:sz w:val="22"/>
            </w:rPr>
            <w:t xml:space="preserve">Fax: </w:t>
          </w:r>
        </w:p>
        <w:p w:rsidR="0068773C" w:rsidRPr="00947254" w:rsidRDefault="0068773C" w:rsidP="00B33E8D">
          <w:pPr>
            <w:spacing w:before="0"/>
            <w:rPr>
              <w:sz w:val="22"/>
            </w:rPr>
          </w:pPr>
          <w:r w:rsidRPr="00947254">
            <w:rPr>
              <w:sz w:val="22"/>
            </w:rPr>
            <w:t xml:space="preserve">Email: </w:t>
          </w:r>
          <w:r>
            <w:rPr>
              <w:sz w:val="22"/>
            </w:rPr>
            <w:t>vshaikh@appcomsci.com</w:t>
          </w:r>
        </w:p>
      </w:tc>
    </w:tr>
  </w:tbl>
  <w:p w:rsidR="0068773C" w:rsidRDefault="006877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Pr="009F5377" w:rsidRDefault="00DC4A92" w:rsidP="009F5377">
    <w:pPr>
      <w:pStyle w:val="FooterQP"/>
      <w:rPr>
        <w:lang w:val="fr-CH"/>
      </w:rPr>
    </w:pPr>
    <w:r>
      <w:rPr>
        <w:b w:val="0"/>
      </w:rPr>
      <w:fldChar w:fldCharType="begin"/>
    </w:r>
    <w:r w:rsidR="00160F7D" w:rsidRPr="009F5377">
      <w:rPr>
        <w:b w:val="0"/>
        <w:lang w:val="fr-CH"/>
      </w:rPr>
      <w:instrText xml:space="preserve"> PAGE  \* MERGEFORMAT </w:instrText>
    </w:r>
    <w:r>
      <w:rPr>
        <w:b w:val="0"/>
      </w:rPr>
      <w:fldChar w:fldCharType="separate"/>
    </w:r>
    <w:r w:rsidR="0068773C">
      <w:rPr>
        <w:b w:val="0"/>
        <w:noProof/>
        <w:lang w:val="fr-CH"/>
      </w:rPr>
      <w:t>iv</w:t>
    </w:r>
    <w:r>
      <w:rPr>
        <w:b w:val="0"/>
      </w:rPr>
      <w:fldChar w:fldCharType="end"/>
    </w:r>
    <w:r w:rsidR="00160F7D" w:rsidRPr="009F5377">
      <w:rPr>
        <w:lang w:val="fr-CH"/>
      </w:rPr>
      <w:tab/>
      <w:t>Rec. ITU</w:t>
    </w:r>
    <w:r w:rsidR="00160F7D" w:rsidRPr="009F5377">
      <w:rPr>
        <w:lang w:val="fr-CH"/>
      </w:rPr>
      <w:noBreakHyphen/>
      <w:t>T H.248.81 (2011)/Amd.</w:t>
    </w:r>
    <w:r w:rsidR="00160F7D">
      <w:rPr>
        <w:lang w:val="fr-CH"/>
      </w:rPr>
      <w:t>2</w:t>
    </w:r>
    <w:r w:rsidR="00160F7D" w:rsidRPr="009F5377">
      <w:rPr>
        <w:lang w:val="fr-CH"/>
      </w:rPr>
      <w:t xml:space="preserve"> (</w:t>
    </w:r>
    <w:r w:rsidR="00160F7D">
      <w:rPr>
        <w:lang w:val="fr-CH"/>
      </w:rPr>
      <w:t>xx</w:t>
    </w:r>
    <w:r w:rsidR="00160F7D" w:rsidRPr="009F5377">
      <w:rPr>
        <w:lang w:val="fr-CH"/>
      </w:rPr>
      <w:t>/20</w:t>
    </w:r>
    <w:r w:rsidR="00160F7D">
      <w:rPr>
        <w:lang w:val="fr-CH"/>
      </w:rPr>
      <w:t>xx</w:t>
    </w:r>
    <w:r w:rsidR="00160F7D" w:rsidRPr="009F5377">
      <w:rPr>
        <w:lang w:val="fr-CH"/>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Pr="009F5377" w:rsidRDefault="00160F7D" w:rsidP="009F5377">
    <w:pPr>
      <w:pStyle w:val="FooterQP"/>
      <w:rPr>
        <w:b w:val="0"/>
      </w:rPr>
    </w:pPr>
    <w:r>
      <w:tab/>
    </w:r>
    <w:r>
      <w:tab/>
      <w:t>Rec. ITU</w:t>
    </w:r>
    <w:r>
      <w:noBreakHyphen/>
      <w:t>T H.248.81 (2011)/Amd.2 (xx/20xx)</w:t>
    </w:r>
    <w:r>
      <w:tab/>
    </w:r>
    <w:r w:rsidR="00DC4A92">
      <w:rPr>
        <w:b w:val="0"/>
      </w:rPr>
      <w:fldChar w:fldCharType="begin"/>
    </w:r>
    <w:r>
      <w:rPr>
        <w:b w:val="0"/>
      </w:rPr>
      <w:instrText xml:space="preserve"> PAGE  \* MERGEFORMAT </w:instrText>
    </w:r>
    <w:r w:rsidR="00DC4A92">
      <w:rPr>
        <w:b w:val="0"/>
      </w:rPr>
      <w:fldChar w:fldCharType="separate"/>
    </w:r>
    <w:r w:rsidR="0068773C">
      <w:rPr>
        <w:b w:val="0"/>
        <w:noProof/>
      </w:rPr>
      <w:t>iii</w:t>
    </w:r>
    <w:r w:rsidR="00DC4A92">
      <w:rPr>
        <w:b w:val="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Default="00160F7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Pr="00E76D0C" w:rsidRDefault="00160F7D" w:rsidP="00E76D0C">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Pr="00E76D0C" w:rsidRDefault="00160F7D" w:rsidP="00E76D0C">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Pr="00CE6342" w:rsidRDefault="00160F7D" w:rsidP="00CE6342">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Default="00160F7D" w:rsidP="00E76D0C">
    <w:pPr>
      <w:pStyle w:val="FooterQP"/>
      <w:jc w:val="right"/>
      <w:rPr>
        <w:rFonts w:ascii="Arial" w:hAnsi="Arial" w:cs="Arial"/>
        <w:b w:val="0"/>
      </w:rPr>
    </w:pPr>
    <w:r>
      <w:rPr>
        <w:rFonts w:ascii="Arial" w:hAnsi="Arial" w:cs="Arial"/>
        <w:b w:val="0"/>
      </w:rPr>
      <w:t>Printed in Switzerland</w:t>
    </w:r>
  </w:p>
  <w:p w:rsidR="00160F7D" w:rsidRPr="00E76D0C" w:rsidRDefault="00160F7D" w:rsidP="00E76D0C">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42A" w:rsidRDefault="000B542A">
      <w:r>
        <w:t>____________________</w:t>
      </w:r>
    </w:p>
  </w:footnote>
  <w:footnote w:type="continuationSeparator" w:id="0">
    <w:p w:rsidR="000B542A" w:rsidRDefault="000B5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Default="00160F7D">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Pr="00E76D0C" w:rsidRDefault="00160F7D" w:rsidP="00E76D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73C" w:rsidRPr="00981DCE" w:rsidRDefault="0068773C" w:rsidP="0068773C">
    <w:pPr>
      <w:pStyle w:val="Header"/>
    </w:pPr>
    <w:r w:rsidRPr="00981DCE">
      <w:t xml:space="preserve">- </w:t>
    </w:r>
    <w:r w:rsidRPr="00981DCE">
      <w:fldChar w:fldCharType="begin"/>
    </w:r>
    <w:r w:rsidRPr="00981DCE">
      <w:instrText xml:space="preserve"> PAGE  \* MERGEFORMAT </w:instrText>
    </w:r>
    <w:r w:rsidRPr="00981DCE">
      <w:fldChar w:fldCharType="separate"/>
    </w:r>
    <w:r>
      <w:rPr>
        <w:noProof/>
      </w:rPr>
      <w:t>iv</w:t>
    </w:r>
    <w:r w:rsidRPr="00981DCE">
      <w:fldChar w:fldCharType="end"/>
    </w:r>
    <w:r w:rsidRPr="00981DCE">
      <w:t xml:space="preserve"> -</w:t>
    </w:r>
  </w:p>
  <w:p w:rsidR="00160F7D" w:rsidRDefault="0068773C" w:rsidP="0068773C">
    <w:pPr>
      <w:pStyle w:val="Header"/>
    </w:pPr>
    <w:r>
      <w:t>TD-36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73C" w:rsidRPr="00981DCE" w:rsidRDefault="0068773C" w:rsidP="0068773C">
    <w:pPr>
      <w:pStyle w:val="Header"/>
    </w:pPr>
    <w:r w:rsidRPr="00981DCE">
      <w:t xml:space="preserve">- </w:t>
    </w:r>
    <w:r w:rsidRPr="00981DCE">
      <w:fldChar w:fldCharType="begin"/>
    </w:r>
    <w:r w:rsidRPr="00981DCE">
      <w:instrText xml:space="preserve"> PAGE  \* MERGEFORMAT </w:instrText>
    </w:r>
    <w:r w:rsidRPr="00981DCE">
      <w:fldChar w:fldCharType="separate"/>
    </w:r>
    <w:r>
      <w:rPr>
        <w:noProof/>
      </w:rPr>
      <w:t>i</w:t>
    </w:r>
    <w:r w:rsidRPr="00981DCE">
      <w:fldChar w:fldCharType="end"/>
    </w:r>
    <w:r w:rsidRPr="00981DCE">
      <w:t xml:space="preserve"> -</w:t>
    </w:r>
  </w:p>
  <w:p w:rsidR="00160F7D" w:rsidRDefault="0068773C" w:rsidP="0068773C">
    <w:pPr>
      <w:pStyle w:val="Header"/>
    </w:pPr>
    <w:r>
      <w:t>TD-36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Default="00160F7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73C" w:rsidRPr="00981DCE" w:rsidRDefault="0068773C" w:rsidP="0068773C">
    <w:pPr>
      <w:pStyle w:val="Header"/>
    </w:pPr>
    <w:r w:rsidRPr="00981DCE">
      <w:t xml:space="preserve">- </w:t>
    </w:r>
    <w:r w:rsidRPr="00981DCE">
      <w:fldChar w:fldCharType="begin"/>
    </w:r>
    <w:r w:rsidRPr="00981DCE">
      <w:instrText xml:space="preserve"> PAGE  \* MERGEFORMAT </w:instrText>
    </w:r>
    <w:r w:rsidRPr="00981DCE">
      <w:fldChar w:fldCharType="separate"/>
    </w:r>
    <w:r>
      <w:rPr>
        <w:noProof/>
      </w:rPr>
      <w:t>iii</w:t>
    </w:r>
    <w:r w:rsidRPr="00981DCE">
      <w:fldChar w:fldCharType="end"/>
    </w:r>
    <w:r w:rsidRPr="00981DCE">
      <w:t xml:space="preserve"> -</w:t>
    </w:r>
  </w:p>
  <w:p w:rsidR="00160F7D" w:rsidRPr="0068773C" w:rsidRDefault="0068773C" w:rsidP="0068773C">
    <w:pPr>
      <w:pStyle w:val="Header"/>
    </w:pPr>
    <w:r>
      <w:t>TD-36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73C" w:rsidRPr="00981DCE" w:rsidRDefault="0068773C" w:rsidP="0068773C">
    <w:pPr>
      <w:pStyle w:val="Header"/>
    </w:pPr>
    <w:r w:rsidRPr="00981DCE">
      <w:t xml:space="preserve">- </w:t>
    </w:r>
    <w:r w:rsidRPr="00981DCE">
      <w:fldChar w:fldCharType="begin"/>
    </w:r>
    <w:r w:rsidRPr="00981DCE">
      <w:instrText xml:space="preserve"> PAGE  \* MERGEFORMAT </w:instrText>
    </w:r>
    <w:r w:rsidRPr="00981DCE">
      <w:fldChar w:fldCharType="separate"/>
    </w:r>
    <w:r>
      <w:rPr>
        <w:noProof/>
      </w:rPr>
      <w:t>2</w:t>
    </w:r>
    <w:r w:rsidRPr="00981DCE">
      <w:fldChar w:fldCharType="end"/>
    </w:r>
    <w:r w:rsidRPr="00981DCE">
      <w:t xml:space="preserve"> -</w:t>
    </w:r>
  </w:p>
  <w:p w:rsidR="00160F7D" w:rsidRDefault="0068773C" w:rsidP="0068773C">
    <w:pPr>
      <w:pStyle w:val="Header"/>
    </w:pPr>
    <w:r>
      <w:t>TD-36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Pr="00E76D0C" w:rsidRDefault="00160F7D" w:rsidP="00E76D0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F7D" w:rsidRPr="00E76D0C" w:rsidRDefault="00160F7D" w:rsidP="00E76D0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73C" w:rsidRPr="00981DCE" w:rsidRDefault="0068773C" w:rsidP="0068773C">
    <w:pPr>
      <w:pStyle w:val="Header"/>
    </w:pPr>
    <w:r w:rsidRPr="00981DCE">
      <w:t xml:space="preserve">- </w:t>
    </w:r>
    <w:r w:rsidRPr="00981DCE">
      <w:fldChar w:fldCharType="begin"/>
    </w:r>
    <w:r w:rsidRPr="00981DCE">
      <w:instrText xml:space="preserve"> PAGE  \* MERGEFORMAT </w:instrText>
    </w:r>
    <w:r w:rsidRPr="00981DCE">
      <w:fldChar w:fldCharType="separate"/>
    </w:r>
    <w:r>
      <w:rPr>
        <w:noProof/>
      </w:rPr>
      <w:t>24</w:t>
    </w:r>
    <w:r w:rsidRPr="00981DCE">
      <w:fldChar w:fldCharType="end"/>
    </w:r>
    <w:r w:rsidRPr="00981DCE">
      <w:t xml:space="preserve"> -</w:t>
    </w:r>
  </w:p>
  <w:p w:rsidR="00160F7D" w:rsidRPr="00E76D0C" w:rsidRDefault="0068773C" w:rsidP="0068773C">
    <w:pPr>
      <w:pStyle w:val="Header"/>
    </w:pPr>
    <w:r>
      <w:t>TD-36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601"/>
    <w:multiLevelType w:val="hybridMultilevel"/>
    <w:tmpl w:val="A2D423F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103D59"/>
    <w:multiLevelType w:val="hybridMultilevel"/>
    <w:tmpl w:val="6D3CF85A"/>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58E43C4"/>
    <w:multiLevelType w:val="hybridMultilevel"/>
    <w:tmpl w:val="4F62BEC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17">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A64B1F"/>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4">
    <w:nsid w:val="10041EC7"/>
    <w:multiLevelType w:val="hybridMultilevel"/>
    <w:tmpl w:val="D3D42C6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49E2950"/>
    <w:multiLevelType w:val="hybridMultilevel"/>
    <w:tmpl w:val="15AE198E"/>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9755A4B"/>
    <w:multiLevelType w:val="hybridMultilevel"/>
    <w:tmpl w:val="6CFC9B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A032A0"/>
    <w:multiLevelType w:val="multilevel"/>
    <w:tmpl w:val="95CAE3AA"/>
    <w:lvl w:ilvl="0">
      <w:start w:val="1"/>
      <w:numFmt w:val="bullet"/>
      <w:lvlText w:val="-"/>
      <w:lvlJc w:val="left"/>
      <w:pPr>
        <w:tabs>
          <w:tab w:val="num" w:pos="720"/>
        </w:tabs>
        <w:ind w:left="720" w:hanging="360"/>
      </w:pPr>
      <w:rPr>
        <w:rFonts w:ascii="Garamond" w:hAnsi="Garamond" w:cs="Garamond" w:hint="default"/>
      </w:rPr>
    </w:lvl>
    <w:lvl w:ilvl="1">
      <w:start w:val="1"/>
      <w:numFmt w:val="bullet"/>
      <w:lvlText w:val="-"/>
      <w:lvlJc w:val="left"/>
      <w:pPr>
        <w:tabs>
          <w:tab w:val="num" w:pos="2160"/>
        </w:tabs>
        <w:ind w:left="2160" w:hanging="360"/>
      </w:pPr>
      <w:rPr>
        <w:rFonts w:ascii="Garamond" w:hAnsi="Garamond" w:cs="Garamond"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nsid w:val="1F7A4B2F"/>
    <w:multiLevelType w:val="hybridMultilevel"/>
    <w:tmpl w:val="39B2EA4C"/>
    <w:lvl w:ilvl="0" w:tplc="3EF0CF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0DA71DB"/>
    <w:multiLevelType w:val="hybridMultilevel"/>
    <w:tmpl w:val="615A27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0E65C21"/>
    <w:multiLevelType w:val="hybridMultilevel"/>
    <w:tmpl w:val="2C5E9C5A"/>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1C00E26"/>
    <w:multiLevelType w:val="hybridMultilevel"/>
    <w:tmpl w:val="01AC75F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3A93ABB"/>
    <w:multiLevelType w:val="hybridMultilevel"/>
    <w:tmpl w:val="AB8A6128"/>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C667F06"/>
    <w:multiLevelType w:val="hybridMultilevel"/>
    <w:tmpl w:val="A6D0182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9E5439"/>
    <w:multiLevelType w:val="hybridMultilevel"/>
    <w:tmpl w:val="95CAE3AA"/>
    <w:lvl w:ilvl="0" w:tplc="30F6C32A">
      <w:start w:val="1"/>
      <w:numFmt w:val="bullet"/>
      <w:lvlText w:val="-"/>
      <w:lvlJc w:val="left"/>
      <w:pPr>
        <w:tabs>
          <w:tab w:val="num" w:pos="720"/>
        </w:tabs>
        <w:ind w:left="720" w:hanging="360"/>
      </w:pPr>
      <w:rPr>
        <w:rFonts w:ascii="Garamond" w:hAnsi="Garamond" w:cs="Garamond"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5">
    <w:nsid w:val="2E9F511E"/>
    <w:multiLevelType w:val="hybridMultilevel"/>
    <w:tmpl w:val="44582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34474948"/>
    <w:multiLevelType w:val="hybridMultilevel"/>
    <w:tmpl w:val="2C8ECD02"/>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B62533"/>
    <w:multiLevelType w:val="hybridMultilevel"/>
    <w:tmpl w:val="A1B8AE7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6BF5B3C"/>
    <w:multiLevelType w:val="hybridMultilevel"/>
    <w:tmpl w:val="CC7EB73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9976722"/>
    <w:multiLevelType w:val="hybridMultilevel"/>
    <w:tmpl w:val="9F60A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EE4D35"/>
    <w:multiLevelType w:val="hybridMultilevel"/>
    <w:tmpl w:val="76C25BB4"/>
    <w:lvl w:ilvl="0" w:tplc="BE8C8A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Symbol"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Symbol"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6083C33"/>
    <w:multiLevelType w:val="hybridMultilevel"/>
    <w:tmpl w:val="4EA6B514"/>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CEB5DF1"/>
    <w:multiLevelType w:val="hybridMultilevel"/>
    <w:tmpl w:val="73B2DBB4"/>
    <w:lvl w:ilvl="0" w:tplc="04090003">
      <w:start w:val="1"/>
      <w:numFmt w:val="bullet"/>
      <w:lvlText w:val="o"/>
      <w:lvlJc w:val="left"/>
      <w:pPr>
        <w:tabs>
          <w:tab w:val="num" w:pos="720"/>
        </w:tabs>
        <w:ind w:left="720" w:hanging="360"/>
      </w:pPr>
      <w:rPr>
        <w:rFonts w:ascii="Courier New" w:hAnsi="Courier New" w:cs="Courier New"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6">
    <w:nsid w:val="623A2109"/>
    <w:multiLevelType w:val="hybridMultilevel"/>
    <w:tmpl w:val="462C6384"/>
    <w:lvl w:ilvl="0" w:tplc="A4A02DD8">
      <w:start w:val="1"/>
      <w:numFmt w:val="decimal"/>
      <w:lvlText w:val="%1"/>
      <w:lvlJc w:val="left"/>
      <w:pPr>
        <w:ind w:left="1155" w:hanging="79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629E11E7"/>
    <w:multiLevelType w:val="hybridMultilevel"/>
    <w:tmpl w:val="0A28E5C0"/>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B2D5951"/>
    <w:multiLevelType w:val="hybridMultilevel"/>
    <w:tmpl w:val="71AC53FA"/>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6D9C4E40"/>
    <w:multiLevelType w:val="hybridMultilevel"/>
    <w:tmpl w:val="40206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254E7E"/>
    <w:multiLevelType w:val="hybridMultilevel"/>
    <w:tmpl w:val="129677BE"/>
    <w:lvl w:ilvl="0" w:tplc="BE8C8A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Symbol"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Symbol"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70C1708B"/>
    <w:multiLevelType w:val="hybridMultilevel"/>
    <w:tmpl w:val="CC34A69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710C2BF1"/>
    <w:multiLevelType w:val="hybridMultilevel"/>
    <w:tmpl w:val="0570F0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33">
    <w:nsid w:val="74D562E4"/>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34">
    <w:nsid w:val="7A68425E"/>
    <w:multiLevelType w:val="hybridMultilevel"/>
    <w:tmpl w:val="C338B2C0"/>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nsid w:val="7CC14C84"/>
    <w:multiLevelType w:val="hybridMultilevel"/>
    <w:tmpl w:val="3EDE2E14"/>
    <w:lvl w:ilvl="0" w:tplc="D87A55A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2D7D17"/>
    <w:multiLevelType w:val="hybridMultilevel"/>
    <w:tmpl w:val="5ADAF7A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7D5338F7"/>
    <w:multiLevelType w:val="hybridMultilevel"/>
    <w:tmpl w:val="4FD4E4C0"/>
    <w:lvl w:ilvl="0" w:tplc="04090017">
      <w:start w:val="1"/>
      <w:numFmt w:val="lowerLetter"/>
      <w:lvlText w:val="%1)"/>
      <w:lvlJc w:val="left"/>
      <w:pPr>
        <w:tabs>
          <w:tab w:val="num" w:pos="3555"/>
        </w:tabs>
        <w:ind w:left="3555" w:hanging="360"/>
      </w:pPr>
      <w:rPr>
        <w:rFonts w:cs="Times New Roman" w:hint="default"/>
      </w:rPr>
    </w:lvl>
    <w:lvl w:ilvl="1" w:tplc="04090019">
      <w:start w:val="1"/>
      <w:numFmt w:val="lowerLetter"/>
      <w:lvlText w:val="%2."/>
      <w:lvlJc w:val="left"/>
      <w:pPr>
        <w:tabs>
          <w:tab w:val="num" w:pos="4275"/>
        </w:tabs>
        <w:ind w:left="4275" w:hanging="360"/>
      </w:pPr>
      <w:rPr>
        <w:rFonts w:cs="Times New Roman"/>
      </w:rPr>
    </w:lvl>
    <w:lvl w:ilvl="2" w:tplc="0409001B">
      <w:start w:val="1"/>
      <w:numFmt w:val="lowerRoman"/>
      <w:lvlText w:val="%3."/>
      <w:lvlJc w:val="right"/>
      <w:pPr>
        <w:tabs>
          <w:tab w:val="num" w:pos="4995"/>
        </w:tabs>
        <w:ind w:left="4995" w:hanging="180"/>
      </w:pPr>
      <w:rPr>
        <w:rFonts w:cs="Times New Roman"/>
      </w:rPr>
    </w:lvl>
    <w:lvl w:ilvl="3" w:tplc="0409000F" w:tentative="1">
      <w:start w:val="1"/>
      <w:numFmt w:val="decimal"/>
      <w:lvlText w:val="%4."/>
      <w:lvlJc w:val="left"/>
      <w:pPr>
        <w:tabs>
          <w:tab w:val="num" w:pos="5715"/>
        </w:tabs>
        <w:ind w:left="5715" w:hanging="360"/>
      </w:pPr>
      <w:rPr>
        <w:rFonts w:cs="Times New Roman"/>
      </w:rPr>
    </w:lvl>
    <w:lvl w:ilvl="4" w:tplc="04090019" w:tentative="1">
      <w:start w:val="1"/>
      <w:numFmt w:val="lowerLetter"/>
      <w:lvlText w:val="%5."/>
      <w:lvlJc w:val="left"/>
      <w:pPr>
        <w:tabs>
          <w:tab w:val="num" w:pos="6435"/>
        </w:tabs>
        <w:ind w:left="6435" w:hanging="360"/>
      </w:pPr>
      <w:rPr>
        <w:rFonts w:cs="Times New Roman"/>
      </w:rPr>
    </w:lvl>
    <w:lvl w:ilvl="5" w:tplc="0409001B" w:tentative="1">
      <w:start w:val="1"/>
      <w:numFmt w:val="lowerRoman"/>
      <w:lvlText w:val="%6."/>
      <w:lvlJc w:val="right"/>
      <w:pPr>
        <w:tabs>
          <w:tab w:val="num" w:pos="7155"/>
        </w:tabs>
        <w:ind w:left="7155" w:hanging="180"/>
      </w:pPr>
      <w:rPr>
        <w:rFonts w:cs="Times New Roman"/>
      </w:rPr>
    </w:lvl>
    <w:lvl w:ilvl="6" w:tplc="0409000F" w:tentative="1">
      <w:start w:val="1"/>
      <w:numFmt w:val="decimal"/>
      <w:lvlText w:val="%7."/>
      <w:lvlJc w:val="left"/>
      <w:pPr>
        <w:tabs>
          <w:tab w:val="num" w:pos="7875"/>
        </w:tabs>
        <w:ind w:left="7875" w:hanging="360"/>
      </w:pPr>
      <w:rPr>
        <w:rFonts w:cs="Times New Roman"/>
      </w:rPr>
    </w:lvl>
    <w:lvl w:ilvl="7" w:tplc="04090019" w:tentative="1">
      <w:start w:val="1"/>
      <w:numFmt w:val="lowerLetter"/>
      <w:lvlText w:val="%8."/>
      <w:lvlJc w:val="left"/>
      <w:pPr>
        <w:tabs>
          <w:tab w:val="num" w:pos="8595"/>
        </w:tabs>
        <w:ind w:left="8595" w:hanging="360"/>
      </w:pPr>
      <w:rPr>
        <w:rFonts w:cs="Times New Roman"/>
      </w:rPr>
    </w:lvl>
    <w:lvl w:ilvl="8" w:tplc="0409001B" w:tentative="1">
      <w:start w:val="1"/>
      <w:numFmt w:val="lowerRoman"/>
      <w:lvlText w:val="%9."/>
      <w:lvlJc w:val="right"/>
      <w:pPr>
        <w:tabs>
          <w:tab w:val="num" w:pos="9315"/>
        </w:tabs>
        <w:ind w:left="9315" w:hanging="180"/>
      </w:pPr>
      <w:rPr>
        <w:rFonts w:cs="Times New Roman"/>
      </w:rPr>
    </w:lvl>
  </w:abstractNum>
  <w:abstractNum w:abstractNumId="39">
    <w:nsid w:val="7D7532A7"/>
    <w:multiLevelType w:val="hybridMultilevel"/>
    <w:tmpl w:val="EB34BDB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3"/>
  </w:num>
  <w:num w:numId="2">
    <w:abstractNumId w:val="0"/>
  </w:num>
  <w:num w:numId="3">
    <w:abstractNumId w:val="36"/>
  </w:num>
  <w:num w:numId="4">
    <w:abstractNumId w:val="26"/>
  </w:num>
  <w:num w:numId="5">
    <w:abstractNumId w:val="4"/>
  </w:num>
  <w:num w:numId="6">
    <w:abstractNumId w:val="20"/>
  </w:num>
  <w:num w:numId="7">
    <w:abstractNumId w:val="37"/>
  </w:num>
  <w:num w:numId="8">
    <w:abstractNumId w:val="34"/>
  </w:num>
  <w:num w:numId="9">
    <w:abstractNumId w:val="1"/>
  </w:num>
  <w:num w:numId="10">
    <w:abstractNumId w:val="5"/>
  </w:num>
  <w:num w:numId="11">
    <w:abstractNumId w:val="32"/>
  </w:num>
  <w:num w:numId="12">
    <w:abstractNumId w:val="31"/>
  </w:num>
  <w:num w:numId="13">
    <w:abstractNumId w:val="6"/>
  </w:num>
  <w:num w:numId="14">
    <w:abstractNumId w:val="8"/>
  </w:num>
  <w:num w:numId="15">
    <w:abstractNumId w:val="28"/>
  </w:num>
  <w:num w:numId="16">
    <w:abstractNumId w:val="14"/>
  </w:num>
  <w:num w:numId="17">
    <w:abstractNumId w:val="21"/>
  </w:num>
  <w:num w:numId="18">
    <w:abstractNumId w:val="12"/>
  </w:num>
  <w:num w:numId="19">
    <w:abstractNumId w:val="24"/>
  </w:num>
  <w:num w:numId="20">
    <w:abstractNumId w:val="10"/>
  </w:num>
  <w:num w:numId="21">
    <w:abstractNumId w:val="27"/>
  </w:num>
  <w:num w:numId="22">
    <w:abstractNumId w:val="18"/>
  </w:num>
  <w:num w:numId="23">
    <w:abstractNumId w:val="17"/>
  </w:num>
  <w:num w:numId="24">
    <w:abstractNumId w:val="11"/>
  </w:num>
  <w:num w:numId="25">
    <w:abstractNumId w:val="39"/>
  </w:num>
  <w:num w:numId="26">
    <w:abstractNumId w:val="7"/>
  </w:num>
  <w:num w:numId="27">
    <w:abstractNumId w:val="25"/>
  </w:num>
  <w:num w:numId="28">
    <w:abstractNumId w:val="38"/>
  </w:num>
  <w:num w:numId="29">
    <w:abstractNumId w:val="3"/>
  </w:num>
  <w:num w:numId="30">
    <w:abstractNumId w:val="33"/>
  </w:num>
  <w:num w:numId="31">
    <w:abstractNumId w:val="35"/>
  </w:num>
  <w:num w:numId="32">
    <w:abstractNumId w:val="23"/>
  </w:num>
  <w:num w:numId="33">
    <w:abstractNumId w:val="19"/>
  </w:num>
  <w:num w:numId="34">
    <w:abstractNumId w:val="16"/>
  </w:num>
  <w:num w:numId="35">
    <w:abstractNumId w:val="9"/>
  </w:num>
  <w:num w:numId="36">
    <w:abstractNumId w:val="22"/>
  </w:num>
  <w:num w:numId="37">
    <w:abstractNumId w:val="30"/>
  </w:num>
  <w:num w:numId="38">
    <w:abstractNumId w:val="2"/>
  </w:num>
  <w:num w:numId="39">
    <w:abstractNumId w:val="15"/>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F5377"/>
    <w:rsid w:val="0003183A"/>
    <w:rsid w:val="000A287B"/>
    <w:rsid w:val="000B283A"/>
    <w:rsid w:val="000B48BF"/>
    <w:rsid w:val="000B542A"/>
    <w:rsid w:val="000E32A5"/>
    <w:rsid w:val="000E355E"/>
    <w:rsid w:val="00110B1E"/>
    <w:rsid w:val="0013384E"/>
    <w:rsid w:val="00160F7D"/>
    <w:rsid w:val="0016509B"/>
    <w:rsid w:val="001C62F5"/>
    <w:rsid w:val="001E5AE4"/>
    <w:rsid w:val="00200E8A"/>
    <w:rsid w:val="0022251C"/>
    <w:rsid w:val="00222929"/>
    <w:rsid w:val="0025201E"/>
    <w:rsid w:val="0025791A"/>
    <w:rsid w:val="002729B6"/>
    <w:rsid w:val="002840BE"/>
    <w:rsid w:val="0029796F"/>
    <w:rsid w:val="002A2404"/>
    <w:rsid w:val="002B2170"/>
    <w:rsid w:val="002E0F55"/>
    <w:rsid w:val="002E5890"/>
    <w:rsid w:val="003144E7"/>
    <w:rsid w:val="003179D0"/>
    <w:rsid w:val="003264A3"/>
    <w:rsid w:val="00355C18"/>
    <w:rsid w:val="00356D5E"/>
    <w:rsid w:val="003771F1"/>
    <w:rsid w:val="003A0344"/>
    <w:rsid w:val="003B207A"/>
    <w:rsid w:val="003B51C8"/>
    <w:rsid w:val="003D33D4"/>
    <w:rsid w:val="0040179F"/>
    <w:rsid w:val="0041539F"/>
    <w:rsid w:val="004441AE"/>
    <w:rsid w:val="00463496"/>
    <w:rsid w:val="004765B6"/>
    <w:rsid w:val="004E7D87"/>
    <w:rsid w:val="00513288"/>
    <w:rsid w:val="005258FF"/>
    <w:rsid w:val="00572458"/>
    <w:rsid w:val="005736F6"/>
    <w:rsid w:val="005C1B6C"/>
    <w:rsid w:val="00656440"/>
    <w:rsid w:val="00667FB3"/>
    <w:rsid w:val="00671010"/>
    <w:rsid w:val="00681642"/>
    <w:rsid w:val="0068773C"/>
    <w:rsid w:val="006918B2"/>
    <w:rsid w:val="00694C7A"/>
    <w:rsid w:val="006B7B66"/>
    <w:rsid w:val="006D4AA6"/>
    <w:rsid w:val="006D7609"/>
    <w:rsid w:val="006E163B"/>
    <w:rsid w:val="006E6554"/>
    <w:rsid w:val="00701BED"/>
    <w:rsid w:val="00726163"/>
    <w:rsid w:val="0078083E"/>
    <w:rsid w:val="00785B0A"/>
    <w:rsid w:val="007A125F"/>
    <w:rsid w:val="007A7AB6"/>
    <w:rsid w:val="007B4634"/>
    <w:rsid w:val="00811A7A"/>
    <w:rsid w:val="00865987"/>
    <w:rsid w:val="00872BBF"/>
    <w:rsid w:val="008A44CB"/>
    <w:rsid w:val="008F7094"/>
    <w:rsid w:val="00923C60"/>
    <w:rsid w:val="00924808"/>
    <w:rsid w:val="00936A2C"/>
    <w:rsid w:val="009618AE"/>
    <w:rsid w:val="00994FE7"/>
    <w:rsid w:val="009A64BD"/>
    <w:rsid w:val="009C4BD0"/>
    <w:rsid w:val="009F5377"/>
    <w:rsid w:val="00A26F69"/>
    <w:rsid w:val="00A43177"/>
    <w:rsid w:val="00A434D4"/>
    <w:rsid w:val="00A83D47"/>
    <w:rsid w:val="00A85CB2"/>
    <w:rsid w:val="00AB3096"/>
    <w:rsid w:val="00AD60E6"/>
    <w:rsid w:val="00B00AA6"/>
    <w:rsid w:val="00B06F7D"/>
    <w:rsid w:val="00B46FF3"/>
    <w:rsid w:val="00B72114"/>
    <w:rsid w:val="00B84159"/>
    <w:rsid w:val="00BC5797"/>
    <w:rsid w:val="00C42192"/>
    <w:rsid w:val="00C62C39"/>
    <w:rsid w:val="00C63464"/>
    <w:rsid w:val="00C709A7"/>
    <w:rsid w:val="00C75A99"/>
    <w:rsid w:val="00CC3849"/>
    <w:rsid w:val="00CE6342"/>
    <w:rsid w:val="00D33C69"/>
    <w:rsid w:val="00DC4A92"/>
    <w:rsid w:val="00DD6596"/>
    <w:rsid w:val="00DD742A"/>
    <w:rsid w:val="00DE3EEA"/>
    <w:rsid w:val="00E25B9B"/>
    <w:rsid w:val="00E4045D"/>
    <w:rsid w:val="00E5596B"/>
    <w:rsid w:val="00E76D0C"/>
    <w:rsid w:val="00EA4956"/>
    <w:rsid w:val="00EF706F"/>
    <w:rsid w:val="00F12416"/>
    <w:rsid w:val="00F82800"/>
    <w:rsid w:val="00FA2375"/>
    <w:rsid w:val="00FA7E6F"/>
    <w:rsid w:val="00FD6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5377"/>
    <w:rPr>
      <w:rFonts w:ascii="Times New Roman" w:hAnsi="Times New Roman"/>
      <w:b/>
      <w:sz w:val="24"/>
      <w:lang w:val="en-GB" w:eastAsia="en-US"/>
    </w:rPr>
  </w:style>
  <w:style w:type="character" w:customStyle="1" w:styleId="Heading2Char">
    <w:name w:val="Heading 2 Char"/>
    <w:link w:val="Heading2"/>
    <w:rsid w:val="009F5377"/>
    <w:rPr>
      <w:rFonts w:ascii="Times New Roman" w:hAnsi="Times New Roman"/>
      <w:b/>
      <w:sz w:val="24"/>
      <w:lang w:val="en-GB" w:eastAsia="en-US"/>
    </w:rPr>
  </w:style>
  <w:style w:type="character" w:customStyle="1" w:styleId="Heading3Char">
    <w:name w:val="Heading 3 Char"/>
    <w:link w:val="Heading3"/>
    <w:rsid w:val="009F5377"/>
    <w:rPr>
      <w:rFonts w:ascii="Times New Roman" w:hAnsi="Times New Roman"/>
      <w:b/>
      <w:sz w:val="24"/>
      <w:lang w:val="en-GB" w:eastAsia="en-US"/>
    </w:rPr>
  </w:style>
  <w:style w:type="character" w:customStyle="1" w:styleId="Heading4Char">
    <w:name w:val="Heading 4 Char"/>
    <w:link w:val="Heading4"/>
    <w:locked/>
    <w:rsid w:val="009F5377"/>
    <w:rPr>
      <w:rFonts w:ascii="Times New Roman" w:hAnsi="Times New Roman"/>
      <w:b/>
      <w:sz w:val="24"/>
      <w:lang w:val="en-GB" w:eastAsia="en-US"/>
    </w:rPr>
  </w:style>
  <w:style w:type="paragraph" w:styleId="TOC8">
    <w:name w:val="toc 8"/>
    <w:basedOn w:val="TOC4"/>
    <w:semiHidden/>
    <w:rsid w:val="009A64BD"/>
  </w:style>
  <w:style w:type="paragraph" w:styleId="TOC4">
    <w:name w:val="toc 4"/>
    <w:basedOn w:val="TOC3"/>
    <w:uiPriority w:val="39"/>
    <w:rsid w:val="009A64BD"/>
  </w:style>
  <w:style w:type="paragraph" w:styleId="TOC3">
    <w:name w:val="toc 3"/>
    <w:basedOn w:val="TOC2"/>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link w:val="HeaderChar"/>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character" w:customStyle="1" w:styleId="NoteChar">
    <w:name w:val="Note Char"/>
    <w:link w:val="Note"/>
    <w:rsid w:val="009F5377"/>
    <w:rPr>
      <w:rFonts w:ascii="Times New Roman" w:hAnsi="Times New Roman"/>
      <w:sz w:val="22"/>
      <w:lang w:val="en-GB" w:eastAsia="en-US"/>
    </w:rPr>
  </w:style>
  <w:style w:type="paragraph" w:customStyle="1" w:styleId="enumlev1">
    <w:name w:val="enumlev1"/>
    <w:basedOn w:val="Normal"/>
    <w:link w:val="enumlev1Char"/>
    <w:rsid w:val="009A64BD"/>
    <w:pPr>
      <w:spacing w:before="80"/>
      <w:ind w:left="794" w:hanging="794"/>
    </w:pPr>
  </w:style>
  <w:style w:type="character" w:customStyle="1" w:styleId="enumlev1Char">
    <w:name w:val="enumlev1 Char"/>
    <w:basedOn w:val="DefaultParagraphFont"/>
    <w:link w:val="enumlev1"/>
    <w:rsid w:val="009F5377"/>
    <w:rPr>
      <w:rFonts w:ascii="Times New Roman" w:hAnsi="Times New Roman"/>
      <w:sz w:val="24"/>
      <w:lang w:val="en-GB" w:eastAsia="en-US"/>
    </w:r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link w:val="ASN1Char"/>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character" w:customStyle="1" w:styleId="ASN1Char">
    <w:name w:val="ASN.1 Char"/>
    <w:link w:val="ASN1"/>
    <w:locked/>
    <w:rsid w:val="009F5377"/>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paragraph" w:customStyle="1" w:styleId="Normalaftertitle">
    <w:name w:val="Normal_after_title"/>
    <w:basedOn w:val="Normal"/>
    <w:next w:val="Normal"/>
    <w:rsid w:val="009A64BD"/>
    <w:pPr>
      <w:spacing w:before="360"/>
    </w:pPr>
  </w:style>
  <w:style w:type="character" w:styleId="PageNumber">
    <w:name w:val="page number"/>
    <w:basedOn w:val="DefaultParagraphFont"/>
    <w:rsid w:val="009A64BD"/>
  </w:style>
  <w:style w:type="paragraph" w:styleId="Index1">
    <w:name w:val="index 1"/>
    <w:basedOn w:val="Normal"/>
    <w:next w:val="Normal"/>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Reftext">
    <w:name w:val="Ref_text"/>
    <w:basedOn w:val="Normal"/>
    <w:rsid w:val="009A64BD"/>
    <w:pPr>
      <w:ind w:left="794" w:hanging="794"/>
      <w:jc w:val="left"/>
    </w:p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rsid w:val="009A64BD"/>
    <w:pPr>
      <w:ind w:left="284"/>
      <w:jc w:val="left"/>
    </w:pPr>
  </w:style>
  <w:style w:type="paragraph" w:styleId="Index3">
    <w:name w:val="index 3"/>
    <w:basedOn w:val="Normal"/>
    <w:next w:val="Normal"/>
    <w:rsid w:val="009A64BD"/>
    <w:pPr>
      <w:ind w:left="567"/>
      <w:jc w:val="left"/>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No">
    <w:name w:val="Question_No"/>
    <w:basedOn w:val="RecNo"/>
    <w:next w:val="Questiontitle"/>
    <w:rsid w:val="009A64BD"/>
  </w:style>
  <w:style w:type="paragraph" w:customStyle="1" w:styleId="Questiontitle">
    <w:name w:val="Question_title"/>
    <w:basedOn w:val="Rectitle"/>
    <w:next w:val="Questionref"/>
    <w:rsid w:val="009A64BD"/>
  </w:style>
  <w:style w:type="paragraph" w:customStyle="1" w:styleId="Questionref">
    <w:name w:val="Question_ref"/>
    <w:basedOn w:val="Recref"/>
    <w:next w:val="Questiondat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title">
    <w:name w:val="Rep_title"/>
    <w:basedOn w:val="Rectitle"/>
    <w:next w:val="Repref"/>
    <w:rsid w:val="009A64BD"/>
  </w:style>
  <w:style w:type="paragraph" w:customStyle="1" w:styleId="Repref">
    <w:name w:val="Rep_ref"/>
    <w:basedOn w:val="Recref"/>
    <w:next w:val="Repdate"/>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title">
    <w:name w:val="Res_title"/>
    <w:basedOn w:val="Rectitle"/>
    <w:next w:val="Resref"/>
    <w:rsid w:val="009A64BD"/>
  </w:style>
  <w:style w:type="paragraph" w:customStyle="1" w:styleId="Resref">
    <w:name w:val="Res_ref"/>
    <w:basedOn w:val="Recref"/>
    <w:next w:val="Resdate"/>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ommentTextChar">
    <w:name w:val="Comment Text Char"/>
    <w:basedOn w:val="DefaultParagraphFont"/>
    <w:link w:val="CommentText"/>
    <w:rsid w:val="009F5377"/>
    <w:rPr>
      <w:rFonts w:ascii="Times New Roman" w:hAnsi="Times New Roman"/>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paragraph" w:styleId="TableofFigures">
    <w:name w:val="table of figures"/>
    <w:basedOn w:val="Normal"/>
    <w:next w:val="Normal"/>
    <w:uiPriority w:val="99"/>
    <w:rsid w:val="009F5377"/>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 w:type="paragraph" w:styleId="ListParagraph">
    <w:name w:val="List Paragraph"/>
    <w:basedOn w:val="Normal"/>
    <w:uiPriority w:val="34"/>
    <w:qFormat/>
    <w:rsid w:val="00811A7A"/>
    <w:pPr>
      <w:ind w:left="720"/>
      <w:contextualSpacing/>
    </w:pPr>
  </w:style>
  <w:style w:type="character" w:customStyle="1" w:styleId="HeaderChar">
    <w:name w:val="Header Char"/>
    <w:basedOn w:val="DefaultParagraphFont"/>
    <w:link w:val="Header"/>
    <w:rsid w:val="0068773C"/>
    <w:rPr>
      <w:rFonts w:ascii="Times New Roman" w:hAnsi="Times New Roman"/>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5377"/>
    <w:rPr>
      <w:rFonts w:ascii="Times New Roman" w:hAnsi="Times New Roman"/>
      <w:b/>
      <w:sz w:val="24"/>
      <w:lang w:val="en-GB" w:eastAsia="en-US"/>
    </w:rPr>
  </w:style>
  <w:style w:type="character" w:customStyle="1" w:styleId="Heading2Char">
    <w:name w:val="Heading 2 Char"/>
    <w:link w:val="Heading2"/>
    <w:rsid w:val="009F5377"/>
    <w:rPr>
      <w:rFonts w:ascii="Times New Roman" w:hAnsi="Times New Roman"/>
      <w:b/>
      <w:sz w:val="24"/>
      <w:lang w:val="en-GB" w:eastAsia="en-US"/>
    </w:rPr>
  </w:style>
  <w:style w:type="character" w:customStyle="1" w:styleId="Heading3Char">
    <w:name w:val="Heading 3 Char"/>
    <w:link w:val="Heading3"/>
    <w:rsid w:val="009F5377"/>
    <w:rPr>
      <w:rFonts w:ascii="Times New Roman" w:hAnsi="Times New Roman"/>
      <w:b/>
      <w:sz w:val="24"/>
      <w:lang w:val="en-GB" w:eastAsia="en-US"/>
    </w:rPr>
  </w:style>
  <w:style w:type="character" w:customStyle="1" w:styleId="Heading4Char">
    <w:name w:val="Heading 4 Char"/>
    <w:link w:val="Heading4"/>
    <w:locked/>
    <w:rsid w:val="009F5377"/>
    <w:rPr>
      <w:rFonts w:ascii="Times New Roman" w:hAnsi="Times New Roman"/>
      <w:b/>
      <w:sz w:val="24"/>
      <w:lang w:val="en-GB" w:eastAsia="en-US"/>
    </w:rPr>
  </w:style>
  <w:style w:type="paragraph" w:styleId="TOC8">
    <w:name w:val="toc 8"/>
    <w:basedOn w:val="TOC4"/>
    <w:semiHidden/>
    <w:rsid w:val="009A64BD"/>
  </w:style>
  <w:style w:type="paragraph" w:styleId="TOC4">
    <w:name w:val="toc 4"/>
    <w:basedOn w:val="TOC3"/>
    <w:uiPriority w:val="39"/>
    <w:rsid w:val="009A64BD"/>
  </w:style>
  <w:style w:type="paragraph" w:styleId="TOC3">
    <w:name w:val="toc 3"/>
    <w:basedOn w:val="TOC2"/>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character" w:customStyle="1" w:styleId="NoteChar">
    <w:name w:val="Note Char"/>
    <w:link w:val="Note"/>
    <w:rsid w:val="009F5377"/>
    <w:rPr>
      <w:rFonts w:ascii="Times New Roman" w:hAnsi="Times New Roman"/>
      <w:sz w:val="22"/>
      <w:lang w:val="en-GB" w:eastAsia="en-US"/>
    </w:rPr>
  </w:style>
  <w:style w:type="paragraph" w:customStyle="1" w:styleId="enumlev1">
    <w:name w:val="enumlev1"/>
    <w:basedOn w:val="Normal"/>
    <w:link w:val="enumlev1Char"/>
    <w:rsid w:val="009A64BD"/>
    <w:pPr>
      <w:spacing w:before="80"/>
      <w:ind w:left="794" w:hanging="794"/>
    </w:pPr>
  </w:style>
  <w:style w:type="character" w:customStyle="1" w:styleId="enumlev1Char">
    <w:name w:val="enumlev1 Char"/>
    <w:basedOn w:val="DefaultParagraphFont"/>
    <w:link w:val="enumlev1"/>
    <w:rsid w:val="009F5377"/>
    <w:rPr>
      <w:rFonts w:ascii="Times New Roman" w:hAnsi="Times New Roman"/>
      <w:sz w:val="24"/>
      <w:lang w:val="en-GB" w:eastAsia="en-US"/>
    </w:r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link w:val="ASN1Char"/>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character" w:customStyle="1" w:styleId="ASN1Char">
    <w:name w:val="ASN.1 Char"/>
    <w:link w:val="ASN1"/>
    <w:locked/>
    <w:rsid w:val="009F5377"/>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paragraph" w:customStyle="1" w:styleId="Normalaftertitle">
    <w:name w:val="Normal_after_title"/>
    <w:basedOn w:val="Normal"/>
    <w:next w:val="Normal"/>
    <w:rsid w:val="009A64BD"/>
    <w:pPr>
      <w:spacing w:before="360"/>
    </w:pPr>
  </w:style>
  <w:style w:type="character" w:styleId="PageNumber">
    <w:name w:val="page number"/>
    <w:basedOn w:val="DefaultParagraphFont"/>
    <w:rsid w:val="009A64BD"/>
  </w:style>
  <w:style w:type="paragraph" w:styleId="Index1">
    <w:name w:val="index 1"/>
    <w:basedOn w:val="Normal"/>
    <w:next w:val="Normal"/>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Reftext">
    <w:name w:val="Ref_text"/>
    <w:basedOn w:val="Normal"/>
    <w:rsid w:val="009A64BD"/>
    <w:pPr>
      <w:ind w:left="794" w:hanging="794"/>
      <w:jc w:val="left"/>
    </w:p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rsid w:val="009A64BD"/>
    <w:pPr>
      <w:ind w:left="284"/>
      <w:jc w:val="left"/>
    </w:pPr>
  </w:style>
  <w:style w:type="paragraph" w:styleId="Index3">
    <w:name w:val="index 3"/>
    <w:basedOn w:val="Normal"/>
    <w:next w:val="Normal"/>
    <w:rsid w:val="009A64BD"/>
    <w:pPr>
      <w:ind w:left="567"/>
      <w:jc w:val="left"/>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No">
    <w:name w:val="Question_No"/>
    <w:basedOn w:val="RecNo"/>
    <w:next w:val="Questiontitle"/>
    <w:rsid w:val="009A64BD"/>
  </w:style>
  <w:style w:type="paragraph" w:customStyle="1" w:styleId="Questiontitle">
    <w:name w:val="Question_title"/>
    <w:basedOn w:val="Rectitle"/>
    <w:next w:val="Questionref"/>
    <w:rsid w:val="009A64BD"/>
  </w:style>
  <w:style w:type="paragraph" w:customStyle="1" w:styleId="Questionref">
    <w:name w:val="Question_ref"/>
    <w:basedOn w:val="Recref"/>
    <w:next w:val="Questiondat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title">
    <w:name w:val="Rep_title"/>
    <w:basedOn w:val="Rectitle"/>
    <w:next w:val="Repref"/>
    <w:rsid w:val="009A64BD"/>
  </w:style>
  <w:style w:type="paragraph" w:customStyle="1" w:styleId="Repref">
    <w:name w:val="Rep_ref"/>
    <w:basedOn w:val="Recref"/>
    <w:next w:val="Repdate"/>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title">
    <w:name w:val="Res_title"/>
    <w:basedOn w:val="Rectitle"/>
    <w:next w:val="Resref"/>
    <w:rsid w:val="009A64BD"/>
  </w:style>
  <w:style w:type="paragraph" w:customStyle="1" w:styleId="Resref">
    <w:name w:val="Res_ref"/>
    <w:basedOn w:val="Recref"/>
    <w:next w:val="Resdate"/>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ommentTextChar">
    <w:name w:val="Comment Text Char"/>
    <w:basedOn w:val="DefaultParagraphFont"/>
    <w:link w:val="CommentText"/>
    <w:rsid w:val="009F5377"/>
    <w:rPr>
      <w:rFonts w:ascii="Times New Roman" w:hAnsi="Times New Roman"/>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paragraph" w:styleId="TableofFigures">
    <w:name w:val="table of figures"/>
    <w:basedOn w:val="Normal"/>
    <w:next w:val="Normal"/>
    <w:uiPriority w:val="99"/>
    <w:rsid w:val="009F5377"/>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5.emf"/><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PowerPoint_97-2003_Presentation1.ppt"/><Relationship Id="rId32" Type="http://schemas.openxmlformats.org/officeDocument/2006/relationships/header" Target="header9.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header" Target="header7.xm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itu.int/ITU-T/ipr/" TargetMode="Externa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footer" Target="footer5.xml"/><Relationship Id="rId35"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E1183-EA3B-4BB1-975F-0B5D0E5C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25</TotalTime>
  <Pages>32</Pages>
  <Words>8460</Words>
  <Characters>48224</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ITU-T Rec. H.248.81 Amendment 1 (03/2013) Gateway control protocol: Guidelines on the use of the international emergency preference scheme (IEPS) call indicator and priority indicator in ITU-T H.248 profiles Amendment 1: New Appendix II, plus additions an</vt:lpstr>
    </vt:vector>
  </TitlesOfParts>
  <Company>ITU</Company>
  <LinksUpToDate>false</LinksUpToDate>
  <CharactersWithSpaces>56571</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H.248.81 Amendment 1 (03/2013) Gateway control protocol: Guidelines on the use of the international emergency preference scheme (IEPS) call indicator and priority indicator in ITU-T H.248 profiles Amendment 1: New Appendix II, plus additions and corrections</dc:title>
  <dc:subject>SERIES H: AUDIOVISUAL AND MULTIMEDIA SYSTEMS - Infrastructure of audiovisual services – Communication procedures</dc:subject>
  <dc:creator>ITU-T</dc:creator>
  <cp:keywords>H.248.81,H,248.81</cp:keywords>
  <dc:description>Soby, 07.08.2013, ITU51007790</dc:description>
  <cp:lastModifiedBy>Paul E. Jones</cp:lastModifiedBy>
  <cp:revision>7</cp:revision>
  <cp:lastPrinted>2004-12-15T08:14:00Z</cp:lastPrinted>
  <dcterms:created xsi:type="dcterms:W3CDTF">2014-03-13T13:05:00Z</dcterms:created>
  <dcterms:modified xsi:type="dcterms:W3CDTF">2014-03-14T07:51:00Z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H.248.81 Amendment 1</vt:lpwstr>
  </property>
  <property fmtid="{D5CDD505-2E9C-101B-9397-08002B2CF9AE}" pid="3" name="docdate">
    <vt:lpwstr>QPubMacros.dot</vt:lpwstr>
  </property>
  <property fmtid="{D5CDD505-2E9C-101B-9397-08002B2CF9AE}" pid="4" name="doctitle">
    <vt:lpwstr>Gateway control protocol: Guidelines on the use of the international emergency preference scheme (IEPS) call indicator and priority indicator in ITU-T H.248 profiles Amendment 1: New Appendix II, plus additions and corrections</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7. août 2013</vt:lpwstr>
  </property>
</Properties>
</file>