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567"/>
        <w:gridCol w:w="1984"/>
        <w:gridCol w:w="567"/>
        <w:gridCol w:w="1276"/>
        <w:gridCol w:w="3402"/>
        <w:gridCol w:w="510"/>
      </w:tblGrid>
      <w:tr w:rsidR="009D73F8" w:rsidRPr="00CF4A4B" w:rsidTr="00764693">
        <w:trPr>
          <w:cantSplit/>
          <w:trHeight w:val="357"/>
        </w:trPr>
        <w:tc>
          <w:tcPr>
            <w:tcW w:w="1617" w:type="dxa"/>
            <w:tcBorders>
              <w:top w:val="single" w:sz="12" w:space="0" w:color="auto"/>
            </w:tcBorders>
          </w:tcPr>
          <w:p w:rsidR="009D73F8" w:rsidRPr="00CF4A4B" w:rsidRDefault="009D73F8" w:rsidP="00764693">
            <w:pPr>
              <w:rPr>
                <w:b/>
                <w:bCs/>
              </w:rPr>
            </w:pPr>
            <w:r w:rsidRPr="00CF4A4B">
              <w:rPr>
                <w:b/>
                <w:bCs/>
              </w:rPr>
              <w:t>Question(s):</w:t>
            </w:r>
          </w:p>
        </w:tc>
        <w:tc>
          <w:tcPr>
            <w:tcW w:w="2551" w:type="dxa"/>
            <w:gridSpan w:val="2"/>
            <w:tcBorders>
              <w:top w:val="single" w:sz="12" w:space="0" w:color="auto"/>
            </w:tcBorders>
            <w:shd w:val="clear" w:color="auto" w:fill="auto"/>
          </w:tcPr>
          <w:p w:rsidR="009D73F8" w:rsidRPr="00CF4A4B" w:rsidRDefault="009D73F8" w:rsidP="00764693">
            <w:r w:rsidRPr="00CF4A4B">
              <w:t>5</w:t>
            </w:r>
          </w:p>
        </w:tc>
        <w:tc>
          <w:tcPr>
            <w:tcW w:w="1843" w:type="dxa"/>
            <w:gridSpan w:val="2"/>
            <w:tcBorders>
              <w:top w:val="single" w:sz="12" w:space="0" w:color="auto"/>
            </w:tcBorders>
            <w:shd w:val="clear" w:color="auto" w:fill="auto"/>
          </w:tcPr>
          <w:p w:rsidR="009D73F8" w:rsidRPr="00CF4A4B" w:rsidRDefault="009D73F8" w:rsidP="00764693">
            <w:pPr>
              <w:rPr>
                <w:b/>
                <w:bCs/>
              </w:rPr>
            </w:pPr>
            <w:r w:rsidRPr="00CF4A4B">
              <w:rPr>
                <w:b/>
                <w:bCs/>
              </w:rPr>
              <w:t>Meeting, date:</w:t>
            </w:r>
          </w:p>
        </w:tc>
        <w:tc>
          <w:tcPr>
            <w:tcW w:w="3912" w:type="dxa"/>
            <w:gridSpan w:val="2"/>
            <w:tcBorders>
              <w:top w:val="single" w:sz="12" w:space="0" w:color="auto"/>
            </w:tcBorders>
          </w:tcPr>
          <w:p w:rsidR="009D73F8" w:rsidRPr="00CF4A4B" w:rsidRDefault="009D73F8" w:rsidP="00764693">
            <w:r w:rsidRPr="00CF4A4B">
              <w:rPr>
                <w:color w:val="000000"/>
              </w:rPr>
              <w:t xml:space="preserve">Geneva, </w:t>
            </w:r>
            <w:r w:rsidRPr="00CF4A4B">
              <w:t>28th October – 8th November</w:t>
            </w:r>
            <w:r w:rsidRPr="00CF4A4B">
              <w:rPr>
                <w:color w:val="000000"/>
              </w:rPr>
              <w:t xml:space="preserve"> 2013</w:t>
            </w:r>
          </w:p>
        </w:tc>
      </w:tr>
      <w:tr w:rsidR="009D73F8" w:rsidRPr="00CF4A4B" w:rsidTr="00764693">
        <w:trPr>
          <w:cantSplit/>
          <w:trHeight w:val="357"/>
        </w:trPr>
        <w:tc>
          <w:tcPr>
            <w:tcW w:w="1617" w:type="dxa"/>
          </w:tcPr>
          <w:p w:rsidR="009D73F8" w:rsidRPr="00CF4A4B" w:rsidRDefault="009D73F8" w:rsidP="00764693">
            <w:pPr>
              <w:rPr>
                <w:b/>
                <w:bCs/>
              </w:rPr>
            </w:pPr>
            <w:r w:rsidRPr="00CF4A4B">
              <w:rPr>
                <w:b/>
                <w:bCs/>
              </w:rPr>
              <w:t>Study Group:</w:t>
            </w:r>
          </w:p>
        </w:tc>
        <w:tc>
          <w:tcPr>
            <w:tcW w:w="567" w:type="dxa"/>
            <w:shd w:val="clear" w:color="auto" w:fill="auto"/>
          </w:tcPr>
          <w:p w:rsidR="009D73F8" w:rsidRPr="00CF4A4B" w:rsidRDefault="009D73F8" w:rsidP="00764693">
            <w:r w:rsidRPr="00CF4A4B">
              <w:t>16</w:t>
            </w:r>
          </w:p>
        </w:tc>
        <w:tc>
          <w:tcPr>
            <w:tcW w:w="1984" w:type="dxa"/>
            <w:shd w:val="clear" w:color="auto" w:fill="auto"/>
          </w:tcPr>
          <w:p w:rsidR="009D73F8" w:rsidRPr="00CF4A4B" w:rsidRDefault="009D73F8" w:rsidP="00764693">
            <w:pPr>
              <w:rPr>
                <w:b/>
                <w:bCs/>
              </w:rPr>
            </w:pPr>
            <w:r w:rsidRPr="00CF4A4B">
              <w:rPr>
                <w:b/>
                <w:bCs/>
              </w:rPr>
              <w:t>Working Party:</w:t>
            </w:r>
          </w:p>
        </w:tc>
        <w:tc>
          <w:tcPr>
            <w:tcW w:w="567" w:type="dxa"/>
            <w:shd w:val="clear" w:color="auto" w:fill="auto"/>
          </w:tcPr>
          <w:p w:rsidR="009D73F8" w:rsidRPr="00CF4A4B" w:rsidRDefault="009D73F8" w:rsidP="00764693">
            <w:r w:rsidRPr="00CF4A4B">
              <w:t>1</w:t>
            </w:r>
          </w:p>
        </w:tc>
        <w:tc>
          <w:tcPr>
            <w:tcW w:w="4678" w:type="dxa"/>
            <w:gridSpan w:val="2"/>
          </w:tcPr>
          <w:p w:rsidR="009D73F8" w:rsidRPr="00CF4A4B" w:rsidRDefault="009D73F8" w:rsidP="00764693">
            <w:r w:rsidRPr="00CF4A4B">
              <w:rPr>
                <w:b/>
                <w:bCs/>
              </w:rPr>
              <w:t>Intended type of document</w:t>
            </w:r>
            <w:r w:rsidRPr="00CF4A4B">
              <w:t xml:space="preserve"> (R-C-TD):</w:t>
            </w:r>
          </w:p>
        </w:tc>
        <w:tc>
          <w:tcPr>
            <w:tcW w:w="510" w:type="dxa"/>
          </w:tcPr>
          <w:p w:rsidR="009D73F8" w:rsidRPr="00CF4A4B" w:rsidRDefault="009D73F8" w:rsidP="00764693">
            <w:r w:rsidRPr="00CF4A4B">
              <w:t>C</w:t>
            </w:r>
          </w:p>
        </w:tc>
      </w:tr>
      <w:tr w:rsidR="009D73F8" w:rsidRPr="00CF4A4B" w:rsidTr="00764693">
        <w:trPr>
          <w:cantSplit/>
          <w:trHeight w:val="357"/>
        </w:trPr>
        <w:tc>
          <w:tcPr>
            <w:tcW w:w="1617" w:type="dxa"/>
          </w:tcPr>
          <w:p w:rsidR="009D73F8" w:rsidRPr="00CF4A4B" w:rsidRDefault="009D73F8" w:rsidP="00764693">
            <w:pPr>
              <w:rPr>
                <w:b/>
                <w:bCs/>
              </w:rPr>
            </w:pPr>
            <w:r w:rsidRPr="00CF4A4B">
              <w:rPr>
                <w:b/>
                <w:bCs/>
              </w:rPr>
              <w:t>Source:</w:t>
            </w:r>
          </w:p>
        </w:tc>
        <w:tc>
          <w:tcPr>
            <w:tcW w:w="8306" w:type="dxa"/>
            <w:gridSpan w:val="6"/>
          </w:tcPr>
          <w:p w:rsidR="009D73F8" w:rsidRPr="00CF4A4B" w:rsidRDefault="009D73F8" w:rsidP="00764693">
            <w:r w:rsidRPr="00CF4A4B">
              <w:t>Huawei Technologies Co</w:t>
            </w:r>
            <w:r w:rsidRPr="00CF4A4B">
              <w:rPr>
                <w:rFonts w:eastAsia="SimSun"/>
                <w:lang w:eastAsia="zh-CN"/>
              </w:rPr>
              <w:t>.</w:t>
            </w:r>
            <w:r w:rsidRPr="00CF4A4B">
              <w:t>, Ltd</w:t>
            </w:r>
            <w:r w:rsidRPr="00CF4A4B">
              <w:rPr>
                <w:rFonts w:eastAsia="SimSun"/>
                <w:lang w:eastAsia="zh-CN"/>
              </w:rPr>
              <w:t>.</w:t>
            </w:r>
          </w:p>
        </w:tc>
      </w:tr>
      <w:tr w:rsidR="009D73F8" w:rsidRPr="00CF4A4B" w:rsidTr="00764693">
        <w:trPr>
          <w:cantSplit/>
          <w:trHeight w:val="357"/>
        </w:trPr>
        <w:tc>
          <w:tcPr>
            <w:tcW w:w="1617" w:type="dxa"/>
            <w:tcBorders>
              <w:bottom w:val="single" w:sz="12" w:space="0" w:color="auto"/>
            </w:tcBorders>
          </w:tcPr>
          <w:p w:rsidR="009D73F8" w:rsidRPr="00CF4A4B" w:rsidRDefault="009D73F8" w:rsidP="00764693">
            <w:pPr>
              <w:rPr>
                <w:b/>
                <w:bCs/>
              </w:rPr>
            </w:pPr>
            <w:r w:rsidRPr="00CF4A4B">
              <w:rPr>
                <w:b/>
                <w:bCs/>
              </w:rPr>
              <w:t xml:space="preserve">Title: </w:t>
            </w:r>
          </w:p>
        </w:tc>
        <w:tc>
          <w:tcPr>
            <w:tcW w:w="8306" w:type="dxa"/>
            <w:gridSpan w:val="6"/>
            <w:tcBorders>
              <w:bottom w:val="single" w:sz="12" w:space="0" w:color="auto"/>
            </w:tcBorders>
          </w:tcPr>
          <w:p w:rsidR="009D73F8" w:rsidRPr="00CF4A4B" w:rsidRDefault="009D73F8" w:rsidP="00DB3FDA">
            <w:r w:rsidRPr="00CF4A4B">
              <w:t>F/H.TPS-</w:t>
            </w:r>
            <w:r w:rsidR="00DB3FDA">
              <w:t>SIG</w:t>
            </w:r>
            <w:r w:rsidRPr="00CF4A4B">
              <w:t xml:space="preserve">: </w:t>
            </w:r>
            <w:r w:rsidR="00DB3FDA">
              <w:t>Proposal for a new work item “</w:t>
            </w:r>
            <w:r w:rsidR="00DB3FDA" w:rsidRPr="00CF4A4B">
              <w:t>Signalling for telepresence enabled conferencing</w:t>
            </w:r>
            <w:r w:rsidR="00DB3FDA">
              <w:t xml:space="preserve">” </w:t>
            </w:r>
          </w:p>
        </w:tc>
      </w:tr>
      <w:tr w:rsidR="009D73F8" w:rsidRPr="00CF4A4B" w:rsidTr="00764693">
        <w:trPr>
          <w:cantSplit/>
          <w:trHeight w:val="204"/>
        </w:trPr>
        <w:tc>
          <w:tcPr>
            <w:tcW w:w="1617" w:type="dxa"/>
            <w:tcBorders>
              <w:top w:val="single" w:sz="12" w:space="0" w:color="auto"/>
            </w:tcBorders>
          </w:tcPr>
          <w:p w:rsidR="009D73F8" w:rsidRPr="00CF4A4B" w:rsidRDefault="009D73F8" w:rsidP="00764693">
            <w:pPr>
              <w:rPr>
                <w:b/>
                <w:bCs/>
              </w:rPr>
            </w:pPr>
            <w:r w:rsidRPr="00CF4A4B">
              <w:rPr>
                <w:b/>
                <w:bCs/>
              </w:rPr>
              <w:t>Contact:</w:t>
            </w:r>
          </w:p>
        </w:tc>
        <w:tc>
          <w:tcPr>
            <w:tcW w:w="4394" w:type="dxa"/>
            <w:gridSpan w:val="4"/>
            <w:tcBorders>
              <w:top w:val="single" w:sz="12" w:space="0" w:color="auto"/>
            </w:tcBorders>
          </w:tcPr>
          <w:p w:rsidR="009D73F8" w:rsidRPr="00CF4A4B" w:rsidRDefault="009D73F8" w:rsidP="00764693">
            <w:pPr>
              <w:rPr>
                <w:sz w:val="22"/>
              </w:rPr>
            </w:pPr>
            <w:r w:rsidRPr="00CF4A4B">
              <w:rPr>
                <w:sz w:val="22"/>
              </w:rPr>
              <w:t>Weiwei Yang</w:t>
            </w:r>
            <w:r w:rsidRPr="00CF4A4B">
              <w:rPr>
                <w:sz w:val="22"/>
              </w:rPr>
              <w:br/>
              <w:t>Huawei Technologies</w:t>
            </w:r>
            <w:r w:rsidRPr="00CF4A4B">
              <w:rPr>
                <w:sz w:val="22"/>
              </w:rPr>
              <w:br/>
              <w:t>China</w:t>
            </w:r>
          </w:p>
        </w:tc>
        <w:tc>
          <w:tcPr>
            <w:tcW w:w="3912" w:type="dxa"/>
            <w:gridSpan w:val="2"/>
            <w:tcBorders>
              <w:top w:val="single" w:sz="12" w:space="0" w:color="auto"/>
            </w:tcBorders>
          </w:tcPr>
          <w:p w:rsidR="009D73F8" w:rsidRPr="00CF4A4B" w:rsidRDefault="009D73F8" w:rsidP="00764693">
            <w:pPr>
              <w:rPr>
                <w:sz w:val="22"/>
              </w:rPr>
            </w:pPr>
            <w:r w:rsidRPr="00CF4A4B">
              <w:rPr>
                <w:sz w:val="22"/>
              </w:rPr>
              <w:t>Tel:</w:t>
            </w:r>
            <w:r w:rsidRPr="00CF4A4B">
              <w:rPr>
                <w:sz w:val="22"/>
              </w:rPr>
              <w:tab/>
              <w:t>+86 29 87674367</w:t>
            </w:r>
            <w:r w:rsidRPr="00CF4A4B">
              <w:rPr>
                <w:sz w:val="22"/>
              </w:rPr>
              <w:br/>
              <w:t xml:space="preserve">Fax: </w:t>
            </w:r>
            <w:r w:rsidRPr="00CF4A4B">
              <w:rPr>
                <w:sz w:val="22"/>
              </w:rPr>
              <w:tab/>
              <w:t>+86 29 87674151</w:t>
            </w:r>
            <w:r w:rsidRPr="00CF4A4B">
              <w:rPr>
                <w:sz w:val="22"/>
              </w:rPr>
              <w:br/>
              <w:t>Email:</w:t>
            </w:r>
            <w:r w:rsidRPr="00CF4A4B">
              <w:rPr>
                <w:sz w:val="22"/>
              </w:rPr>
              <w:tab/>
            </w:r>
            <w:hyperlink r:id="rId8" w:history="1">
              <w:r w:rsidRPr="00CF4A4B">
                <w:rPr>
                  <w:rStyle w:val="Hyperlink"/>
                  <w:sz w:val="22"/>
                </w:rPr>
                <w:t>tommy@huawei.com</w:t>
              </w:r>
            </w:hyperlink>
            <w:r w:rsidRPr="00CF4A4B">
              <w:rPr>
                <w:sz w:val="22"/>
              </w:rPr>
              <w:t xml:space="preserve"> </w:t>
            </w:r>
          </w:p>
        </w:tc>
      </w:tr>
      <w:tr w:rsidR="001A5DBC" w:rsidRPr="00767C5F" w:rsidTr="005362EF">
        <w:tblPrEx>
          <w:tblLook w:val="04A0" w:firstRow="1" w:lastRow="0" w:firstColumn="1" w:lastColumn="0" w:noHBand="0" w:noVBand="1"/>
        </w:tblPrEx>
        <w:trPr>
          <w:cantSplit/>
          <w:trHeight w:val="204"/>
        </w:trPr>
        <w:tc>
          <w:tcPr>
            <w:tcW w:w="1617" w:type="dxa"/>
            <w:tcBorders>
              <w:top w:val="single" w:sz="12" w:space="0" w:color="auto"/>
              <w:left w:val="nil"/>
              <w:bottom w:val="nil"/>
              <w:right w:val="nil"/>
            </w:tcBorders>
            <w:hideMark/>
          </w:tcPr>
          <w:p w:rsidR="001A5DBC" w:rsidRDefault="001A5DBC" w:rsidP="005362EF">
            <w:pPr>
              <w:rPr>
                <w:b/>
                <w:bCs/>
              </w:rPr>
            </w:pPr>
            <w:r>
              <w:rPr>
                <w:b/>
                <w:bCs/>
              </w:rPr>
              <w:t>Contact:</w:t>
            </w:r>
          </w:p>
        </w:tc>
        <w:tc>
          <w:tcPr>
            <w:tcW w:w="4394" w:type="dxa"/>
            <w:gridSpan w:val="4"/>
            <w:tcBorders>
              <w:top w:val="single" w:sz="12" w:space="0" w:color="auto"/>
              <w:left w:val="nil"/>
              <w:bottom w:val="nil"/>
              <w:right w:val="nil"/>
            </w:tcBorders>
            <w:hideMark/>
          </w:tcPr>
          <w:p w:rsidR="001A5DBC" w:rsidRDefault="001A5DBC" w:rsidP="005362EF">
            <w:r w:rsidRPr="00BC66A6">
              <w:rPr>
                <w:rFonts w:hint="eastAsia"/>
                <w:sz w:val="22"/>
                <w:szCs w:val="18"/>
              </w:rPr>
              <w:t>Jing Xiao</w:t>
            </w:r>
            <w:r w:rsidRPr="00BC66A6">
              <w:rPr>
                <w:rFonts w:hint="eastAsia"/>
                <w:sz w:val="22"/>
                <w:szCs w:val="18"/>
              </w:rPr>
              <w:br/>
              <w:t>Huawei Technologies</w:t>
            </w:r>
            <w:r w:rsidRPr="00BC66A6">
              <w:rPr>
                <w:rFonts w:hint="eastAsia"/>
                <w:sz w:val="22"/>
                <w:szCs w:val="18"/>
              </w:rPr>
              <w:br/>
              <w:t>China</w:t>
            </w:r>
          </w:p>
        </w:tc>
        <w:tc>
          <w:tcPr>
            <w:tcW w:w="3912" w:type="dxa"/>
            <w:gridSpan w:val="2"/>
            <w:tcBorders>
              <w:top w:val="single" w:sz="12" w:space="0" w:color="auto"/>
              <w:left w:val="nil"/>
              <w:bottom w:val="nil"/>
              <w:right w:val="nil"/>
            </w:tcBorders>
            <w:hideMark/>
          </w:tcPr>
          <w:p w:rsidR="001A5DBC" w:rsidRDefault="001A5DBC" w:rsidP="005362EF">
            <w:pPr>
              <w:spacing w:before="0"/>
            </w:pPr>
            <w:r w:rsidRPr="00BC66A6">
              <w:rPr>
                <w:sz w:val="22"/>
                <w:szCs w:val="18"/>
              </w:rPr>
              <w:t>Tel:</w:t>
            </w:r>
            <w:r w:rsidRPr="00BC66A6">
              <w:rPr>
                <w:rFonts w:hint="eastAsia"/>
                <w:sz w:val="22"/>
                <w:szCs w:val="18"/>
              </w:rPr>
              <w:t xml:space="preserve"> </w:t>
            </w:r>
            <w:r w:rsidRPr="00BC66A6">
              <w:rPr>
                <w:sz w:val="22"/>
                <w:szCs w:val="18"/>
              </w:rPr>
              <w:tab/>
            </w:r>
            <w:r w:rsidRPr="00BC66A6">
              <w:rPr>
                <w:rFonts w:hint="eastAsia"/>
                <w:sz w:val="22"/>
                <w:szCs w:val="18"/>
              </w:rPr>
              <w:t>+86 755 36830</w:t>
            </w:r>
            <w:r>
              <w:rPr>
                <w:rFonts w:eastAsia="SimSun" w:hint="eastAsia"/>
                <w:sz w:val="22"/>
                <w:szCs w:val="18"/>
                <w:lang w:eastAsia="zh-CN"/>
              </w:rPr>
              <w:t>146</w:t>
            </w:r>
            <w:r w:rsidRPr="00BC66A6">
              <w:rPr>
                <w:rFonts w:hint="eastAsia"/>
                <w:sz w:val="22"/>
                <w:szCs w:val="18"/>
              </w:rPr>
              <w:br/>
            </w:r>
            <w:r w:rsidRPr="00BC66A6">
              <w:rPr>
                <w:sz w:val="22"/>
                <w:szCs w:val="18"/>
              </w:rPr>
              <w:t>Fax:</w:t>
            </w:r>
            <w:r w:rsidRPr="00BC66A6">
              <w:rPr>
                <w:rFonts w:hint="eastAsia"/>
                <w:sz w:val="22"/>
                <w:szCs w:val="18"/>
              </w:rPr>
              <w:t xml:space="preserve"> </w:t>
            </w:r>
            <w:r w:rsidRPr="00BC66A6">
              <w:rPr>
                <w:sz w:val="22"/>
                <w:szCs w:val="18"/>
              </w:rPr>
              <w:tab/>
            </w:r>
            <w:r w:rsidRPr="00BC66A6">
              <w:rPr>
                <w:rFonts w:hint="eastAsia"/>
                <w:sz w:val="22"/>
                <w:szCs w:val="18"/>
              </w:rPr>
              <w:t>+86 755 368301</w:t>
            </w:r>
            <w:r>
              <w:rPr>
                <w:rFonts w:eastAsia="SimSun" w:hint="eastAsia"/>
                <w:sz w:val="22"/>
                <w:szCs w:val="18"/>
                <w:lang w:eastAsia="zh-CN"/>
              </w:rPr>
              <w:t>31</w:t>
            </w:r>
            <w:r w:rsidRPr="00BC66A6">
              <w:rPr>
                <w:rFonts w:hint="eastAsia"/>
                <w:sz w:val="22"/>
                <w:szCs w:val="18"/>
              </w:rPr>
              <w:br/>
            </w:r>
            <w:r w:rsidRPr="00BC66A6">
              <w:rPr>
                <w:sz w:val="22"/>
                <w:szCs w:val="18"/>
              </w:rPr>
              <w:t xml:space="preserve">Email: </w:t>
            </w:r>
            <w:r w:rsidRPr="00BC66A6">
              <w:rPr>
                <w:sz w:val="22"/>
                <w:szCs w:val="18"/>
              </w:rPr>
              <w:tab/>
            </w:r>
            <w:hyperlink r:id="rId9" w:history="1">
              <w:r w:rsidRPr="00F932A7">
                <w:rPr>
                  <w:rStyle w:val="Hyperlink"/>
                  <w:sz w:val="22"/>
                  <w:szCs w:val="18"/>
                </w:rPr>
                <w:t>lennard.xiao@huawei.com</w:t>
              </w:r>
            </w:hyperlink>
          </w:p>
        </w:tc>
      </w:tr>
      <w:tr w:rsidR="009D73F8" w:rsidRPr="00CF4A4B" w:rsidTr="00764693">
        <w:trPr>
          <w:cantSplit/>
          <w:trHeight w:val="204"/>
        </w:trPr>
        <w:tc>
          <w:tcPr>
            <w:tcW w:w="1617" w:type="dxa"/>
            <w:tcBorders>
              <w:top w:val="single" w:sz="12" w:space="0" w:color="auto"/>
            </w:tcBorders>
          </w:tcPr>
          <w:p w:rsidR="009D73F8" w:rsidRPr="00CF4A4B" w:rsidRDefault="009D73F8" w:rsidP="00764693">
            <w:pPr>
              <w:rPr>
                <w:b/>
                <w:bCs/>
              </w:rPr>
            </w:pPr>
            <w:bookmarkStart w:id="0" w:name="_GoBack"/>
            <w:bookmarkEnd w:id="0"/>
            <w:r w:rsidRPr="00CF4A4B">
              <w:rPr>
                <w:b/>
                <w:bCs/>
              </w:rPr>
              <w:t>Contact:</w:t>
            </w:r>
          </w:p>
        </w:tc>
        <w:tc>
          <w:tcPr>
            <w:tcW w:w="4394" w:type="dxa"/>
            <w:gridSpan w:val="4"/>
            <w:tcBorders>
              <w:top w:val="single" w:sz="12" w:space="0" w:color="auto"/>
            </w:tcBorders>
          </w:tcPr>
          <w:p w:rsidR="009D73F8" w:rsidRPr="00CF4A4B" w:rsidRDefault="009D73F8" w:rsidP="00764693">
            <w:pPr>
              <w:rPr>
                <w:sz w:val="22"/>
              </w:rPr>
            </w:pPr>
            <w:r w:rsidRPr="00CF4A4B">
              <w:rPr>
                <w:sz w:val="22"/>
              </w:rPr>
              <w:t>Christian Groves</w:t>
            </w:r>
            <w:r w:rsidRPr="00CF4A4B">
              <w:rPr>
                <w:sz w:val="22"/>
              </w:rPr>
              <w:br/>
              <w:t>NTEC Australia</w:t>
            </w:r>
            <w:r w:rsidRPr="00CF4A4B">
              <w:rPr>
                <w:sz w:val="22"/>
              </w:rPr>
              <w:br/>
              <w:t>Australia</w:t>
            </w:r>
          </w:p>
        </w:tc>
        <w:tc>
          <w:tcPr>
            <w:tcW w:w="3912" w:type="dxa"/>
            <w:gridSpan w:val="2"/>
            <w:tcBorders>
              <w:top w:val="single" w:sz="12" w:space="0" w:color="auto"/>
            </w:tcBorders>
          </w:tcPr>
          <w:p w:rsidR="009D73F8" w:rsidRPr="00CF4A4B" w:rsidRDefault="009D73F8" w:rsidP="00764693">
            <w:pPr>
              <w:rPr>
                <w:sz w:val="22"/>
              </w:rPr>
            </w:pPr>
            <w:r w:rsidRPr="00CF4A4B">
              <w:rPr>
                <w:sz w:val="22"/>
              </w:rPr>
              <w:t>Tel: +61 3 9391 3457</w:t>
            </w:r>
            <w:r w:rsidRPr="00CF4A4B">
              <w:rPr>
                <w:sz w:val="22"/>
              </w:rPr>
              <w:br/>
              <w:t>Fax: +61 3 9391 3457</w:t>
            </w:r>
            <w:r w:rsidRPr="00CF4A4B">
              <w:rPr>
                <w:sz w:val="22"/>
              </w:rPr>
              <w:br/>
              <w:t xml:space="preserve">Email: </w:t>
            </w:r>
            <w:hyperlink r:id="rId10" w:history="1">
              <w:r w:rsidRPr="00CF4A4B">
                <w:rPr>
                  <w:rStyle w:val="Hyperlink"/>
                  <w:sz w:val="22"/>
                </w:rPr>
                <w:t>Christian.Groves@nteczone.com</w:t>
              </w:r>
            </w:hyperlink>
          </w:p>
        </w:tc>
      </w:tr>
      <w:tr w:rsidR="009D73F8" w:rsidRPr="00CF4A4B" w:rsidTr="00764693">
        <w:trPr>
          <w:cantSplit/>
          <w:trHeight w:val="204"/>
        </w:trPr>
        <w:tc>
          <w:tcPr>
            <w:tcW w:w="9923" w:type="dxa"/>
            <w:gridSpan w:val="7"/>
            <w:tcBorders>
              <w:top w:val="single" w:sz="12" w:space="0" w:color="auto"/>
            </w:tcBorders>
          </w:tcPr>
          <w:p w:rsidR="009D73F8" w:rsidRPr="00CF4A4B" w:rsidRDefault="009D73F8" w:rsidP="00764693">
            <w:pPr>
              <w:spacing w:before="0"/>
              <w:rPr>
                <w:sz w:val="18"/>
              </w:rPr>
            </w:pPr>
            <w:r w:rsidRPr="00CF4A4B">
              <w:rPr>
                <w:sz w:val="18"/>
              </w:rPr>
              <w:t>Please don’t change the structure of this table, just insert the necessary information.</w:t>
            </w:r>
          </w:p>
        </w:tc>
      </w:tr>
    </w:tbl>
    <w:p w:rsidR="009D73F8" w:rsidRPr="00CF4A4B" w:rsidRDefault="009D73F8" w:rsidP="009D73F8"/>
    <w:p w:rsidR="009D73F8" w:rsidRPr="00CF4A4B" w:rsidRDefault="009D73F8" w:rsidP="009D73F8">
      <w:pPr>
        <w:pStyle w:val="Heading1"/>
        <w:numPr>
          <w:ilvl w:val="0"/>
          <w:numId w:val="7"/>
        </w:numPr>
        <w:ind w:left="360"/>
      </w:pPr>
      <w:r w:rsidRPr="00CF4A4B">
        <w:t>Introduction</w:t>
      </w:r>
    </w:p>
    <w:p w:rsidR="009D73F8" w:rsidRPr="00CF4A4B" w:rsidRDefault="00DB3FDA" w:rsidP="009D73F8">
      <w:r>
        <w:t>This Contribution proposes to start a new work item on “Signalling for telepresence enabled conferencing”.</w:t>
      </w:r>
    </w:p>
    <w:p w:rsidR="009D73F8" w:rsidRPr="00CF4A4B" w:rsidRDefault="009D73F8" w:rsidP="009D73F8">
      <w:pPr>
        <w:pStyle w:val="Heading1"/>
        <w:numPr>
          <w:ilvl w:val="0"/>
          <w:numId w:val="7"/>
        </w:numPr>
        <w:ind w:left="360"/>
      </w:pPr>
      <w:r w:rsidRPr="00CF4A4B">
        <w:t>Discussion</w:t>
      </w:r>
    </w:p>
    <w:p w:rsidR="009D73F8" w:rsidRPr="00CF4A4B" w:rsidRDefault="009D73F8" w:rsidP="009D73F8">
      <w:r w:rsidRPr="00CF4A4B">
        <w:t>The Oslo Q.5/16 meeting discussed starting work on Telepresence system sig</w:t>
      </w:r>
      <w:r w:rsidR="00B95629">
        <w:t xml:space="preserve">nalling. A number of potential </w:t>
      </w:r>
      <w:r w:rsidRPr="00CF4A4B">
        <w:t>areas for contribution were highlighted including:</w:t>
      </w:r>
    </w:p>
    <w:p w:rsidR="009D73F8" w:rsidRPr="00CF4A4B" w:rsidRDefault="009D73F8" w:rsidP="009D73F8">
      <w:pPr>
        <w:numPr>
          <w:ilvl w:val="0"/>
          <w:numId w:val="8"/>
        </w:numPr>
      </w:pPr>
      <w:r w:rsidRPr="00CF4A4B">
        <w:t xml:space="preserve">A signalling framework, </w:t>
      </w:r>
    </w:p>
    <w:p w:rsidR="009D73F8" w:rsidRPr="00CF4A4B" w:rsidRDefault="009D73F8" w:rsidP="009D73F8">
      <w:pPr>
        <w:numPr>
          <w:ilvl w:val="0"/>
          <w:numId w:val="8"/>
        </w:numPr>
      </w:pPr>
      <w:r w:rsidRPr="00CF4A4B">
        <w:t xml:space="preserve">RTP usage, </w:t>
      </w:r>
    </w:p>
    <w:p w:rsidR="009D73F8" w:rsidRPr="00CF4A4B" w:rsidRDefault="009D73F8" w:rsidP="009D73F8">
      <w:pPr>
        <w:numPr>
          <w:ilvl w:val="0"/>
          <w:numId w:val="8"/>
        </w:numPr>
      </w:pPr>
      <w:r w:rsidRPr="00CF4A4B">
        <w:t xml:space="preserve">protocol usage, </w:t>
      </w:r>
    </w:p>
    <w:p w:rsidR="009D73F8" w:rsidRPr="00CF4A4B" w:rsidRDefault="009D73F8" w:rsidP="009D73F8">
      <w:pPr>
        <w:numPr>
          <w:ilvl w:val="0"/>
          <w:numId w:val="8"/>
        </w:numPr>
      </w:pPr>
      <w:r w:rsidRPr="00CF4A4B">
        <w:t>potential signalling channels, and</w:t>
      </w:r>
    </w:p>
    <w:p w:rsidR="009D73F8" w:rsidRPr="00CF4A4B" w:rsidRDefault="009D73F8" w:rsidP="009D73F8">
      <w:pPr>
        <w:numPr>
          <w:ilvl w:val="0"/>
          <w:numId w:val="8"/>
        </w:numPr>
      </w:pPr>
      <w:r w:rsidRPr="00CF4A4B">
        <w:t>analysis of approaches to integration the CLUE advertisement/configure methodology with H.323 capability exchange and negotiation.</w:t>
      </w:r>
    </w:p>
    <w:p w:rsidR="009D73F8" w:rsidRPr="00CF4A4B" w:rsidRDefault="009D73F8" w:rsidP="009D73F8">
      <w:r w:rsidRPr="00CF4A4B">
        <w:t>It was agreed that the October/November Q.5/16 meeting would be a suitable time to launch new work in this area.</w:t>
      </w:r>
    </w:p>
    <w:p w:rsidR="00044E15" w:rsidRPr="00CF4A4B" w:rsidRDefault="00044E15" w:rsidP="009D73F8">
      <w:pPr>
        <w:rPr>
          <w:b/>
        </w:rPr>
      </w:pPr>
      <w:r w:rsidRPr="00CF4A4B">
        <w:rPr>
          <w:b/>
        </w:rPr>
        <w:t>2.1 IETF Progress</w:t>
      </w:r>
    </w:p>
    <w:p w:rsidR="009D73F8" w:rsidRPr="00CF4A4B" w:rsidRDefault="00044E15" w:rsidP="009D73F8">
      <w:r w:rsidRPr="00CF4A4B">
        <w:t xml:space="preserve">The IETF CLUE working group have been working on drafts &lt; </w:t>
      </w:r>
      <w:hyperlink r:id="rId11" w:history="1">
        <w:r w:rsidRPr="00CF4A4B">
          <w:rPr>
            <w:rStyle w:val="Hyperlink"/>
          </w:rPr>
          <w:t>draft-kyzivat-clue-signaling-05</w:t>
        </w:r>
      </w:hyperlink>
      <w:r w:rsidRPr="00CF4A4B">
        <w:t>&gt;, &lt;</w:t>
      </w:r>
      <w:hyperlink r:id="rId12" w:history="1">
        <w:r w:rsidRPr="00CF4A4B">
          <w:rPr>
            <w:rStyle w:val="Hyperlink"/>
          </w:rPr>
          <w:t>draft-presta-clue-protocol-01</w:t>
        </w:r>
      </w:hyperlink>
      <w:r w:rsidRPr="00CF4A4B">
        <w:t xml:space="preserve">&gt; and &lt; </w:t>
      </w:r>
      <w:hyperlink r:id="rId13" w:history="1">
        <w:r w:rsidRPr="00CF4A4B">
          <w:rPr>
            <w:rStyle w:val="Hyperlink"/>
          </w:rPr>
          <w:t>draft-ietf-clue-data-model-schema-00</w:t>
        </w:r>
      </w:hyperlink>
      <w:r w:rsidRPr="00CF4A4B">
        <w:t>&gt; which together provide more detail with respect to a CLUE protocol solution. The work is still far from maturity hopefully there are a number of aspects that have been agreed which may form the basis of work in Q.5. These aspects are noted below:</w:t>
      </w:r>
    </w:p>
    <w:p w:rsidR="0075132E" w:rsidRPr="00CF4A4B" w:rsidRDefault="00044E15" w:rsidP="0075132E">
      <w:pPr>
        <w:numPr>
          <w:ilvl w:val="0"/>
          <w:numId w:val="9"/>
        </w:numPr>
      </w:pPr>
      <w:r w:rsidRPr="00CF4A4B">
        <w:t xml:space="preserve">CLUE Signalling channel: It has been agreed that CLUE will be its own protocol carried over </w:t>
      </w:r>
      <w:r w:rsidR="0075132E" w:rsidRPr="00CF4A4B">
        <w:t xml:space="preserve">a </w:t>
      </w:r>
      <w:r w:rsidR="00062A92" w:rsidRPr="00CF4A4B">
        <w:t>SCTP/DTLS/UDP</w:t>
      </w:r>
      <w:r w:rsidR="0075132E" w:rsidRPr="00CF4A4B">
        <w:t xml:space="preserve"> transport. CLUE messages themselves will</w:t>
      </w:r>
      <w:r w:rsidRPr="00CF4A4B">
        <w:t xml:space="preserve"> not be carried as part </w:t>
      </w:r>
      <w:r w:rsidRPr="00CF4A4B">
        <w:lastRenderedPageBreak/>
        <w:t>of sessio</w:t>
      </w:r>
      <w:r w:rsidR="0075132E" w:rsidRPr="00CF4A4B">
        <w:t>n establishment call signalling however the CLUE channel will be established via SIP/SDP signalling.</w:t>
      </w:r>
    </w:p>
    <w:p w:rsidR="00044E15" w:rsidRPr="00CF4A4B" w:rsidRDefault="00044E15" w:rsidP="00044E15">
      <w:pPr>
        <w:numPr>
          <w:ilvl w:val="0"/>
          <w:numId w:val="9"/>
        </w:numPr>
      </w:pPr>
      <w:r w:rsidRPr="00CF4A4B">
        <w:t>CLUE Messages: The basic messaging of Advertisements and Configures has been agreed.</w:t>
      </w:r>
    </w:p>
    <w:p w:rsidR="00044E15" w:rsidRPr="00CF4A4B" w:rsidRDefault="00044E15" w:rsidP="00044E15">
      <w:pPr>
        <w:numPr>
          <w:ilvl w:val="0"/>
          <w:numId w:val="9"/>
        </w:numPr>
      </w:pPr>
      <w:r w:rsidRPr="00CF4A4B">
        <w:t>CLUE Versioning: It has been agreed that versioning will take place inside the CLUE protocol.</w:t>
      </w:r>
    </w:p>
    <w:p w:rsidR="00044E15" w:rsidRPr="00CF4A4B" w:rsidRDefault="00044E15" w:rsidP="00044E15">
      <w:pPr>
        <w:numPr>
          <w:ilvl w:val="0"/>
          <w:numId w:val="9"/>
        </w:numPr>
      </w:pPr>
      <w:r w:rsidRPr="00CF4A4B">
        <w:t>The CLUE messages will be described utilising XML.</w:t>
      </w:r>
    </w:p>
    <w:p w:rsidR="00044E15" w:rsidRPr="00CF4A4B" w:rsidRDefault="00044E15" w:rsidP="00044E15">
      <w:pPr>
        <w:numPr>
          <w:ilvl w:val="0"/>
          <w:numId w:val="9"/>
        </w:numPr>
      </w:pPr>
      <w:r w:rsidRPr="00CF4A4B">
        <w:t>The CLUE protocol is point to point. That is the messages are terminated and not transparently forwarded to other endpoints.</w:t>
      </w:r>
    </w:p>
    <w:p w:rsidR="0075132E" w:rsidRPr="00CF4A4B" w:rsidRDefault="0075132E" w:rsidP="00044E15">
      <w:pPr>
        <w:numPr>
          <w:ilvl w:val="0"/>
          <w:numId w:val="9"/>
        </w:numPr>
      </w:pPr>
      <w:r w:rsidRPr="00CF4A4B">
        <w:t>In order to link CLUE captu</w:t>
      </w:r>
      <w:r w:rsidR="004319A4" w:rsidRPr="00CF4A4B">
        <w:t>res and encoding to media a SDP construct is required to correlate them together. Currently the SDP grouping mechanism is proposed.</w:t>
      </w:r>
    </w:p>
    <w:p w:rsidR="00D70C1F" w:rsidRPr="00CF4A4B" w:rsidRDefault="0034670A" w:rsidP="00D70C1F">
      <w:r w:rsidRPr="00CF4A4B">
        <w:t>The work of the IETF CLUE WG is solely focussed on the support of CLUE in SIP based systems. There is no consideration of H.323. Thus in order to support CLUE in H.32x systems a signalling solution needs to be defined by ITU-T SG16.</w:t>
      </w:r>
    </w:p>
    <w:p w:rsidR="00D70C1F" w:rsidRPr="00CF4A4B" w:rsidRDefault="00D70C1F" w:rsidP="00D70C1F">
      <w:pPr>
        <w:rPr>
          <w:b/>
        </w:rPr>
      </w:pPr>
      <w:r w:rsidRPr="00CF4A4B">
        <w:rPr>
          <w:b/>
        </w:rPr>
        <w:t>2.2 Relation to H.323</w:t>
      </w:r>
    </w:p>
    <w:p w:rsidR="00D70C1F" w:rsidRPr="00CF4A4B" w:rsidRDefault="0034670A" w:rsidP="00D70C1F">
      <w:r w:rsidRPr="00CF4A4B">
        <w:t>ITU-T H.460.1 clause 5 provides a summary of the different methods that may be used to add functionality to H.323, i.e.</w:t>
      </w:r>
    </w:p>
    <w:p w:rsidR="0034670A" w:rsidRPr="00CF4A4B" w:rsidRDefault="0034670A" w:rsidP="0034670A">
      <w:pPr>
        <w:pStyle w:val="enumlev1"/>
        <w:ind w:left="1361"/>
      </w:pPr>
      <w:r w:rsidRPr="00CF4A4B">
        <w:t>If the feature is applicable to a large number of applications, then it may be appropriate to add it to the H.225.0 ASN.1 base specification directly. Note that, as ITU-T Rec. H.323 is now fairly mature, it is not expected that such features will be encountered, and a strong case will need to be made for taking this course of action. The most likely situation in which this will occur is in the case of extending already existing parameters such as AliasAddress and TransportAddress.</w:t>
      </w:r>
    </w:p>
    <w:p w:rsidR="0034670A" w:rsidRPr="00CF4A4B" w:rsidRDefault="0034670A" w:rsidP="0034670A">
      <w:pPr>
        <w:pStyle w:val="enumlev1"/>
        <w:ind w:left="1361"/>
      </w:pPr>
      <w:r w:rsidRPr="00CF4A4B">
        <w:t>•</w:t>
      </w:r>
      <w:r w:rsidRPr="00CF4A4B">
        <w:tab/>
        <w:t>Or if the feature only requires a few parameters, then define it as a GEF module.</w:t>
      </w:r>
    </w:p>
    <w:p w:rsidR="0034670A" w:rsidRPr="00CF4A4B" w:rsidRDefault="0034670A" w:rsidP="0034670A">
      <w:pPr>
        <w:pStyle w:val="enumlev1"/>
        <w:ind w:left="1361"/>
      </w:pPr>
      <w:r w:rsidRPr="00CF4A4B">
        <w:t>•</w:t>
      </w:r>
      <w:r w:rsidRPr="00CF4A4B">
        <w:tab/>
        <w:t>Or if the feature requires data to be carried in H.225.0 RAS or H.225.0 Annex G, then define it as a GEF module.</w:t>
      </w:r>
    </w:p>
    <w:p w:rsidR="0034670A" w:rsidRPr="00CF4A4B" w:rsidRDefault="0034670A" w:rsidP="0034670A">
      <w:pPr>
        <w:pStyle w:val="enumlev1"/>
        <w:ind w:left="1361"/>
      </w:pPr>
      <w:r w:rsidRPr="00CF4A4B">
        <w:t>•</w:t>
      </w:r>
      <w:r w:rsidRPr="00CF4A4B">
        <w:tab/>
        <w:t xml:space="preserve">Or if the feature contains numerous parameters, then define it as either ASN.1 (or similar method such as ABNF or XML) to be encoded into a raw element of a GEF </w:t>
      </w:r>
      <w:r w:rsidRPr="00CF4A4B">
        <w:rPr>
          <w:b/>
        </w:rPr>
        <w:t>content</w:t>
      </w:r>
      <w:r w:rsidRPr="00CF4A4B">
        <w:t xml:space="preserve"> construct, or define an H.450 supplementary service.</w:t>
      </w:r>
    </w:p>
    <w:p w:rsidR="00D70C1F" w:rsidRPr="00CF4A4B" w:rsidRDefault="00170AFD" w:rsidP="00D70C1F">
      <w:r w:rsidRPr="00CF4A4B">
        <w:t>ITU-T H.450.1 defines a generic functional protocol for the support of supplementary services in ITU</w:t>
      </w:r>
      <w:r w:rsidRPr="00CF4A4B">
        <w:noBreakHyphen/>
        <w:t xml:space="preserve">T H.323 systems. This is largely implemented through the carriage of application data protocol messages in H.225 messages. </w:t>
      </w:r>
    </w:p>
    <w:p w:rsidR="00170AFD" w:rsidRPr="00CF4A4B" w:rsidRDefault="00170AFD" w:rsidP="00D70C1F">
      <w:r w:rsidRPr="00CF4A4B">
        <w:t xml:space="preserve">ITU-T H.245 </w:t>
      </w:r>
      <w:r w:rsidR="004E3982" w:rsidRPr="00CF4A4B">
        <w:t xml:space="preserve">clause B.2.2.11 defines a way to introduce new </w:t>
      </w:r>
      <w:r w:rsidR="00EF29E9" w:rsidRPr="00CF4A4B">
        <w:t>capabilities</w:t>
      </w:r>
      <w:r w:rsidR="004E3982" w:rsidRPr="00CF4A4B">
        <w:t xml:space="preserve"> into H.245 without the need to specify new syntax. </w:t>
      </w:r>
      <w:r w:rsidRPr="00CF4A4B">
        <w:t>Appendix VII provides procedures and template for</w:t>
      </w:r>
      <w:r w:rsidR="004E3982" w:rsidRPr="00CF4A4B">
        <w:t xml:space="preserve"> defining new capabilities with </w:t>
      </w:r>
      <w:r w:rsidRPr="00CF4A4B">
        <w:t>ITU-T H.245 generic capabilities</w:t>
      </w:r>
      <w:r w:rsidR="00426E98" w:rsidRPr="00CF4A4B">
        <w:t>.</w:t>
      </w:r>
      <w:r w:rsidR="00EF29E9" w:rsidRPr="00CF4A4B">
        <w:t xml:space="preserve"> It also allows the specification of new messages through the use of generic message as described in clause B.15/ITU-T H.245. </w:t>
      </w:r>
    </w:p>
    <w:p w:rsidR="00751E62" w:rsidRPr="00CF4A4B" w:rsidRDefault="00751E62" w:rsidP="00751E62">
      <w:r w:rsidRPr="00CF4A4B">
        <w:t>Recommendation ITU-T H.225.0 describes call signalling protocols and media stream packetization for packet-based multimedia communication systems and terminal to gatekeeper signalling RAS.</w:t>
      </w:r>
    </w:p>
    <w:p w:rsidR="00751E62" w:rsidRPr="00CF4A4B" w:rsidRDefault="00751E62" w:rsidP="00751E62">
      <w:r w:rsidRPr="00CF4A4B">
        <w:t>Recommendation ITU</w:t>
      </w:r>
      <w:r w:rsidRPr="00CF4A4B">
        <w:noBreakHyphen/>
        <w:t xml:space="preserve">T H.245 specifies syntax and semantics of terminal information messages as well as procedures to use them for in-band negotiation at the start of or during communication. The messages cover receiving and transmitting capabilities as well as mode preference from the receiving end, logical channel signalling, and Control &amp; Indication. </w:t>
      </w:r>
    </w:p>
    <w:p w:rsidR="00751E62" w:rsidRPr="00CF4A4B" w:rsidRDefault="00751E62" w:rsidP="00751E62">
      <w:r w:rsidRPr="00CF4A4B">
        <w:t xml:space="preserve">Looking how CLUE is used in conjunction with SIP/SDP it can be seen that </w:t>
      </w:r>
      <w:r w:rsidR="009439DD" w:rsidRPr="00CF4A4B">
        <w:t xml:space="preserve">there are parallels with the functionality that H.245 provides. CLUE can be used during establishment and during </w:t>
      </w:r>
      <w:r w:rsidR="009439DD" w:rsidRPr="00CF4A4B">
        <w:lastRenderedPageBreak/>
        <w:t>communication. It is used to indicate transmitting capabilities and allows a preference to be sent from the receiving end. The support of CLUE is negotiated via SIP/SDP session signalling which is equivalent of H.225.0 call signalling.</w:t>
      </w:r>
    </w:p>
    <w:p w:rsidR="009439DD" w:rsidRPr="00CF4A4B" w:rsidRDefault="009439DD" w:rsidP="00751E62">
      <w:r w:rsidRPr="00CF4A4B">
        <w:t xml:space="preserve">Based on these observations it can be seen from the H.323 protocol addition guidelines and from an architectural and protocol perspective that making additions to H.245 via generic </w:t>
      </w:r>
      <w:r w:rsidR="00EF29E9" w:rsidRPr="00CF4A4B">
        <w:t xml:space="preserve">message and </w:t>
      </w:r>
      <w:r w:rsidRPr="00CF4A4B">
        <w:t>capabilities to support CLUE information would be an appropriate way forward.</w:t>
      </w:r>
    </w:p>
    <w:p w:rsidR="009D73F8" w:rsidRPr="00CF4A4B" w:rsidRDefault="009D73F8" w:rsidP="009D73F8">
      <w:pPr>
        <w:pStyle w:val="Heading1"/>
        <w:numPr>
          <w:ilvl w:val="0"/>
          <w:numId w:val="7"/>
        </w:numPr>
        <w:ind w:left="360"/>
      </w:pPr>
      <w:r w:rsidRPr="00CF4A4B">
        <w:t>Proposal</w:t>
      </w:r>
    </w:p>
    <w:p w:rsidR="009D73F8" w:rsidRPr="00CF4A4B" w:rsidRDefault="00934174" w:rsidP="009D73F8">
      <w:r>
        <w:t>It is proposed to accept the following as a baseline skeleton for a new work item H.TPS-SIG “</w:t>
      </w:r>
      <w:r w:rsidRPr="00CF4A4B">
        <w:t>Signalling for telepresence enabled conferencing</w:t>
      </w:r>
      <w:r>
        <w:t>”.</w:t>
      </w:r>
    </w:p>
    <w:p w:rsidR="009D73F8" w:rsidRPr="00CF4A4B" w:rsidRDefault="009D73F8" w:rsidP="00AD6A4D"/>
    <w:p w:rsidR="00B95629" w:rsidRPr="00374DC2" w:rsidRDefault="00B95629" w:rsidP="00B95629">
      <w:pPr>
        <w:keepNext/>
        <w:pageBreakBefore/>
        <w:spacing w:before="480"/>
        <w:jc w:val="center"/>
        <w:rPr>
          <w:rFonts w:eastAsia="MS ??"/>
          <w:b/>
          <w:bCs/>
          <w:sz w:val="28"/>
          <w:szCs w:val="28"/>
        </w:rPr>
      </w:pPr>
      <w:bookmarkStart w:id="1" w:name="_Toc46672993"/>
      <w:bookmarkStart w:id="2" w:name="_Toc51416234"/>
      <w:r w:rsidRPr="00374DC2">
        <w:rPr>
          <w:rFonts w:eastAsia="MS ??"/>
          <w:b/>
          <w:bCs/>
          <w:sz w:val="28"/>
          <w:szCs w:val="28"/>
        </w:rPr>
        <w:lastRenderedPageBreak/>
        <w:t>Annex Q</w:t>
      </w:r>
      <w:r>
        <w:rPr>
          <w:rFonts w:eastAsia="MS ??"/>
          <w:b/>
          <w:bCs/>
          <w:sz w:val="28"/>
          <w:szCs w:val="28"/>
        </w:rPr>
        <w:t>5</w:t>
      </w:r>
      <w:r w:rsidRPr="00374DC2">
        <w:rPr>
          <w:rFonts w:eastAsia="MS ??"/>
          <w:b/>
          <w:bCs/>
          <w:sz w:val="28"/>
          <w:szCs w:val="28"/>
        </w:rPr>
        <w:t>.</w:t>
      </w:r>
      <w:r>
        <w:rPr>
          <w:rFonts w:eastAsia="MS ??"/>
          <w:b/>
          <w:bCs/>
          <w:sz w:val="28"/>
          <w:szCs w:val="28"/>
        </w:rPr>
        <w:t>1</w:t>
      </w:r>
      <w:r w:rsidRPr="00374DC2">
        <w:rPr>
          <w:rFonts w:eastAsia="MS ??"/>
          <w:b/>
          <w:bCs/>
          <w:sz w:val="28"/>
          <w:szCs w:val="28"/>
        </w:rPr>
        <w:br/>
        <w:t>Proposed new ITU-T Recommendation H.</w:t>
      </w:r>
      <w:r w:rsidR="000438A9">
        <w:rPr>
          <w:rFonts w:eastAsia="MS ??"/>
          <w:b/>
          <w:bCs/>
          <w:sz w:val="28"/>
          <w:szCs w:val="28"/>
        </w:rPr>
        <w:t>TPS.SIG</w:t>
      </w:r>
    </w:p>
    <w:p w:rsidR="00B95629" w:rsidRPr="00374DC2" w:rsidRDefault="00B95629" w:rsidP="00B95629">
      <w:pPr>
        <w:rPr>
          <w:rFonts w:eastAsia="????"/>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906"/>
        <w:gridCol w:w="1134"/>
        <w:gridCol w:w="1701"/>
        <w:gridCol w:w="284"/>
      </w:tblGrid>
      <w:tr w:rsidR="00B95629" w:rsidRPr="00374DC2" w:rsidTr="00D024E8">
        <w:tc>
          <w:tcPr>
            <w:tcW w:w="1242" w:type="dxa"/>
            <w:tcBorders>
              <w:bottom w:val="single" w:sz="4" w:space="0" w:color="auto"/>
            </w:tcBorders>
          </w:tcPr>
          <w:bookmarkEnd w:id="1"/>
          <w:bookmarkEnd w:id="2"/>
          <w:p w:rsidR="00B95629" w:rsidRPr="00374DC2" w:rsidRDefault="00B95629" w:rsidP="00D024E8">
            <w:pPr>
              <w:tabs>
                <w:tab w:val="center" w:pos="4320"/>
                <w:tab w:val="right" w:pos="8640"/>
              </w:tabs>
              <w:spacing w:before="60" w:after="60"/>
              <w:rPr>
                <w:b/>
                <w:lang w:val="en-US"/>
              </w:rPr>
            </w:pPr>
            <w:r w:rsidRPr="00374DC2">
              <w:rPr>
                <w:b/>
                <w:lang w:val="en-US"/>
              </w:rPr>
              <w:t>Question:</w:t>
            </w:r>
          </w:p>
        </w:tc>
        <w:tc>
          <w:tcPr>
            <w:tcW w:w="906" w:type="dxa"/>
            <w:tcBorders>
              <w:bottom w:val="single" w:sz="4" w:space="0" w:color="auto"/>
            </w:tcBorders>
          </w:tcPr>
          <w:p w:rsidR="00B95629" w:rsidRPr="00374DC2" w:rsidRDefault="00B95629" w:rsidP="00D024E8">
            <w:pPr>
              <w:tabs>
                <w:tab w:val="center" w:pos="4320"/>
                <w:tab w:val="right" w:pos="8640"/>
              </w:tabs>
              <w:spacing w:before="60" w:after="60"/>
              <w:rPr>
                <w:lang w:val="en-US"/>
              </w:rPr>
            </w:pPr>
            <w:r>
              <w:rPr>
                <w:lang w:val="en-US"/>
              </w:rPr>
              <w:t>5</w:t>
            </w:r>
            <w:r w:rsidRPr="00374DC2">
              <w:rPr>
                <w:lang w:val="en-US"/>
              </w:rPr>
              <w:t>/16</w:t>
            </w:r>
          </w:p>
        </w:tc>
        <w:tc>
          <w:tcPr>
            <w:tcW w:w="4906" w:type="dxa"/>
            <w:tcBorders>
              <w:bottom w:val="single" w:sz="4" w:space="0" w:color="auto"/>
            </w:tcBorders>
          </w:tcPr>
          <w:p w:rsidR="00B95629" w:rsidRPr="00374DC2" w:rsidRDefault="00B95629" w:rsidP="00D024E8">
            <w:pPr>
              <w:tabs>
                <w:tab w:val="center" w:pos="4320"/>
                <w:tab w:val="right" w:pos="8640"/>
              </w:tabs>
              <w:spacing w:before="60" w:after="60"/>
              <w:jc w:val="center"/>
              <w:rPr>
                <w:b/>
                <w:sz w:val="28"/>
                <w:szCs w:val="28"/>
                <w:lang w:val="en-US"/>
              </w:rPr>
            </w:pPr>
            <w:r w:rsidRPr="00374DC2">
              <w:rPr>
                <w:b/>
                <w:sz w:val="28"/>
                <w:szCs w:val="28"/>
                <w:lang w:val="en-US"/>
              </w:rPr>
              <w:t>Proposed new ITU-T Recommendation</w:t>
            </w:r>
          </w:p>
        </w:tc>
        <w:tc>
          <w:tcPr>
            <w:tcW w:w="3119" w:type="dxa"/>
            <w:gridSpan w:val="3"/>
            <w:tcBorders>
              <w:bottom w:val="single" w:sz="4" w:space="0" w:color="auto"/>
              <w:right w:val="single" w:sz="4" w:space="0" w:color="auto"/>
            </w:tcBorders>
          </w:tcPr>
          <w:p w:rsidR="00B95629" w:rsidRPr="00374DC2" w:rsidRDefault="00B95629" w:rsidP="00D024E8">
            <w:pPr>
              <w:tabs>
                <w:tab w:val="center" w:pos="4320"/>
                <w:tab w:val="right" w:pos="8640"/>
              </w:tabs>
              <w:spacing w:before="60" w:after="60"/>
              <w:rPr>
                <w:lang w:val="en-US"/>
              </w:rPr>
            </w:pPr>
            <w:r w:rsidRPr="00CF4A4B">
              <w:rPr>
                <w:color w:val="000000"/>
              </w:rPr>
              <w:t xml:space="preserve">Geneva, </w:t>
            </w:r>
            <w:r w:rsidRPr="00CF4A4B">
              <w:t>28th October – 8th November</w:t>
            </w:r>
            <w:r w:rsidRPr="00CF4A4B">
              <w:rPr>
                <w:color w:val="000000"/>
              </w:rPr>
              <w:t xml:space="preserve"> 2013</w:t>
            </w:r>
          </w:p>
        </w:tc>
      </w:tr>
      <w:tr w:rsidR="00B95629" w:rsidRPr="00374DC2" w:rsidTr="00D024E8">
        <w:trPr>
          <w:trHeight w:val="334"/>
        </w:trPr>
        <w:tc>
          <w:tcPr>
            <w:tcW w:w="1242" w:type="dxa"/>
          </w:tcPr>
          <w:p w:rsidR="00B95629" w:rsidRPr="00374DC2" w:rsidRDefault="00B95629" w:rsidP="00D024E8">
            <w:pPr>
              <w:tabs>
                <w:tab w:val="center" w:pos="4320"/>
                <w:tab w:val="right" w:pos="8640"/>
              </w:tabs>
              <w:spacing w:before="60" w:after="60"/>
              <w:rPr>
                <w:lang w:val="en-US"/>
              </w:rPr>
            </w:pPr>
            <w:r w:rsidRPr="00374DC2">
              <w:rPr>
                <w:b/>
                <w:lang w:val="en-US"/>
              </w:rPr>
              <w:t>Reference and title</w:t>
            </w:r>
            <w:r w:rsidRPr="00374DC2">
              <w:rPr>
                <w:lang w:val="en-US"/>
              </w:rPr>
              <w:t>:</w:t>
            </w:r>
          </w:p>
        </w:tc>
        <w:tc>
          <w:tcPr>
            <w:tcW w:w="8931" w:type="dxa"/>
            <w:gridSpan w:val="5"/>
            <w:tcBorders>
              <w:right w:val="single" w:sz="4" w:space="0" w:color="auto"/>
            </w:tcBorders>
          </w:tcPr>
          <w:p w:rsidR="00B95629" w:rsidRPr="00374DC2" w:rsidRDefault="00B95629" w:rsidP="00B95629">
            <w:pPr>
              <w:tabs>
                <w:tab w:val="center" w:pos="4320"/>
                <w:tab w:val="right" w:pos="8640"/>
              </w:tabs>
              <w:spacing w:before="60" w:after="60"/>
              <w:rPr>
                <w:lang w:val="en-US"/>
              </w:rPr>
            </w:pPr>
            <w:r w:rsidRPr="00374DC2">
              <w:t>Recommendation ITU-T H.</w:t>
            </w:r>
            <w:r>
              <w:t>TPS-SIG</w:t>
            </w:r>
            <w:r w:rsidRPr="00374DC2">
              <w:t xml:space="preserve"> "</w:t>
            </w:r>
            <w:r w:rsidRPr="00B95629">
              <w:rPr>
                <w:i/>
              </w:rPr>
              <w:t>Signalling for telepresence enabled conferencing</w:t>
            </w:r>
            <w:r w:rsidRPr="00374DC2">
              <w:t>"</w:t>
            </w:r>
          </w:p>
        </w:tc>
      </w:tr>
      <w:tr w:rsidR="00B95629" w:rsidRPr="00374DC2" w:rsidTr="00D024E8">
        <w:trPr>
          <w:trHeight w:val="484"/>
        </w:trPr>
        <w:tc>
          <w:tcPr>
            <w:tcW w:w="1242" w:type="dxa"/>
            <w:tcBorders>
              <w:bottom w:val="single" w:sz="4" w:space="0" w:color="auto"/>
            </w:tcBorders>
          </w:tcPr>
          <w:p w:rsidR="00B95629" w:rsidRPr="00374DC2" w:rsidRDefault="00B95629" w:rsidP="00D024E8">
            <w:pPr>
              <w:tabs>
                <w:tab w:val="center" w:pos="4320"/>
                <w:tab w:val="right" w:pos="8640"/>
              </w:tabs>
              <w:spacing w:before="60" w:after="60"/>
              <w:rPr>
                <w:rFonts w:eastAsia="????"/>
                <w:b/>
                <w:lang w:val="en-US" w:eastAsia="zh-CN"/>
              </w:rPr>
            </w:pPr>
            <w:r w:rsidRPr="00374DC2">
              <w:rPr>
                <w:rFonts w:eastAsia="????"/>
                <w:b/>
                <w:lang w:val="en-US"/>
              </w:rPr>
              <w:t>Base text:</w:t>
            </w:r>
          </w:p>
        </w:tc>
        <w:tc>
          <w:tcPr>
            <w:tcW w:w="5812" w:type="dxa"/>
            <w:gridSpan w:val="2"/>
            <w:tcBorders>
              <w:bottom w:val="single" w:sz="4" w:space="0" w:color="auto"/>
            </w:tcBorders>
          </w:tcPr>
          <w:p w:rsidR="00B95629" w:rsidRPr="00374DC2" w:rsidRDefault="00B95629" w:rsidP="00B95629">
            <w:pPr>
              <w:spacing w:before="60" w:after="60"/>
              <w:rPr>
                <w:rFonts w:eastAsia="????"/>
                <w:bCs/>
                <w:lang w:val="en-US"/>
              </w:rPr>
            </w:pPr>
            <w:r>
              <w:rPr>
                <w:rFonts w:eastAsia="????"/>
                <w:lang w:val="it-IT"/>
              </w:rPr>
              <w:t>This contribution</w:t>
            </w:r>
          </w:p>
        </w:tc>
        <w:tc>
          <w:tcPr>
            <w:tcW w:w="1134" w:type="dxa"/>
            <w:tcBorders>
              <w:bottom w:val="single" w:sz="4" w:space="0" w:color="auto"/>
            </w:tcBorders>
          </w:tcPr>
          <w:p w:rsidR="00B95629" w:rsidRPr="00374DC2" w:rsidRDefault="00B95629" w:rsidP="00D024E8">
            <w:pPr>
              <w:tabs>
                <w:tab w:val="center" w:pos="4320"/>
                <w:tab w:val="right" w:pos="8640"/>
              </w:tabs>
              <w:wordWrap w:val="0"/>
              <w:spacing w:before="60" w:after="60"/>
              <w:rPr>
                <w:rFonts w:eastAsia="????"/>
                <w:b/>
                <w:lang w:val="en-US" w:eastAsia="zh-CN"/>
              </w:rPr>
            </w:pPr>
            <w:r w:rsidRPr="00374DC2">
              <w:rPr>
                <w:rFonts w:eastAsia="????"/>
                <w:b/>
                <w:lang w:val="en-US"/>
              </w:rPr>
              <w:t>Timing:</w:t>
            </w:r>
          </w:p>
        </w:tc>
        <w:tc>
          <w:tcPr>
            <w:tcW w:w="1701" w:type="dxa"/>
            <w:tcBorders>
              <w:bottom w:val="single" w:sz="4" w:space="0" w:color="auto"/>
              <w:right w:val="nil"/>
            </w:tcBorders>
          </w:tcPr>
          <w:p w:rsidR="00B95629" w:rsidRPr="00374DC2" w:rsidRDefault="00B95629" w:rsidP="00D024E8">
            <w:pPr>
              <w:spacing w:before="60" w:after="60"/>
              <w:rPr>
                <w:rFonts w:eastAsia="????"/>
                <w:bCs/>
                <w:lang w:val="en-US" w:eastAsia="zh-CN"/>
              </w:rPr>
            </w:pPr>
            <w:r w:rsidRPr="00374DC2">
              <w:rPr>
                <w:rFonts w:eastAsia="????"/>
                <w:lang w:val="it-IT"/>
              </w:rPr>
              <w:t>201</w:t>
            </w:r>
            <w:r>
              <w:rPr>
                <w:rFonts w:eastAsia="????"/>
                <w:lang w:val="it-IT"/>
              </w:rPr>
              <w:t>4/2015</w:t>
            </w:r>
          </w:p>
        </w:tc>
        <w:tc>
          <w:tcPr>
            <w:tcW w:w="284" w:type="dxa"/>
            <w:tcBorders>
              <w:left w:val="nil"/>
              <w:bottom w:val="single" w:sz="4" w:space="0" w:color="auto"/>
              <w:right w:val="single" w:sz="4" w:space="0" w:color="auto"/>
            </w:tcBorders>
          </w:tcPr>
          <w:p w:rsidR="00B95629" w:rsidRPr="00374DC2" w:rsidRDefault="00B95629" w:rsidP="00D024E8">
            <w:pPr>
              <w:tabs>
                <w:tab w:val="right" w:pos="2619"/>
              </w:tabs>
              <w:spacing w:before="60" w:after="60"/>
              <w:rPr>
                <w:rFonts w:eastAsia="????"/>
                <w:b/>
                <w:lang w:val="en-US" w:eastAsia="zh-CN"/>
              </w:rPr>
            </w:pPr>
          </w:p>
        </w:tc>
      </w:tr>
      <w:tr w:rsidR="00B95629" w:rsidRPr="00374DC2" w:rsidTr="00D024E8">
        <w:trPr>
          <w:trHeight w:val="509"/>
        </w:trPr>
        <w:tc>
          <w:tcPr>
            <w:tcW w:w="1242" w:type="dxa"/>
          </w:tcPr>
          <w:p w:rsidR="00B95629" w:rsidRPr="00374DC2" w:rsidRDefault="00B95629" w:rsidP="00D024E8">
            <w:pPr>
              <w:tabs>
                <w:tab w:val="center" w:pos="4320"/>
                <w:tab w:val="right" w:pos="8640"/>
              </w:tabs>
              <w:spacing w:before="60" w:after="60"/>
              <w:rPr>
                <w:lang w:val="en-US"/>
              </w:rPr>
            </w:pPr>
            <w:r w:rsidRPr="00374DC2">
              <w:rPr>
                <w:b/>
                <w:lang w:val="en-US" w:eastAsia="zh-CN"/>
              </w:rPr>
              <w:t>Editor(s)</w:t>
            </w:r>
            <w:r w:rsidRPr="00374DC2">
              <w:rPr>
                <w:lang w:val="en-US"/>
              </w:rPr>
              <w:t>:</w:t>
            </w:r>
          </w:p>
        </w:tc>
        <w:tc>
          <w:tcPr>
            <w:tcW w:w="8931" w:type="dxa"/>
            <w:gridSpan w:val="5"/>
            <w:tcBorders>
              <w:right w:val="single" w:sz="4" w:space="0" w:color="auto"/>
            </w:tcBorders>
          </w:tcPr>
          <w:p w:rsidR="00B95629" w:rsidRPr="00374DC2" w:rsidRDefault="00B95629" w:rsidP="00D024E8">
            <w:pPr>
              <w:tabs>
                <w:tab w:val="center" w:pos="4320"/>
                <w:tab w:val="right" w:pos="8640"/>
              </w:tabs>
              <w:spacing w:before="60" w:after="60"/>
              <w:rPr>
                <w:highlight w:val="yellow"/>
                <w:lang w:val="es-ES_tradnl"/>
              </w:rPr>
            </w:pPr>
            <w:r w:rsidRPr="004E6E98">
              <w:rPr>
                <w:lang w:val="es-ES_tradnl"/>
              </w:rPr>
              <w:t>Christian/Lennard/Tommy?</w:t>
            </w:r>
            <w:r>
              <w:rPr>
                <w:lang w:val="es-ES_tradnl"/>
              </w:rPr>
              <w:t xml:space="preserve"> </w:t>
            </w:r>
            <w:r w:rsidRPr="00374DC2">
              <w:rPr>
                <w:lang w:val="es-ES_tradnl"/>
              </w:rPr>
              <w:t xml:space="preserve">   </w:t>
            </w:r>
          </w:p>
        </w:tc>
      </w:tr>
      <w:tr w:rsidR="00B95629" w:rsidRPr="00374DC2" w:rsidTr="00D024E8">
        <w:tc>
          <w:tcPr>
            <w:tcW w:w="10173" w:type="dxa"/>
            <w:gridSpan w:val="6"/>
            <w:tcBorders>
              <w:bottom w:val="nil"/>
              <w:right w:val="single" w:sz="4" w:space="0" w:color="auto"/>
            </w:tcBorders>
          </w:tcPr>
          <w:p w:rsidR="00B95629" w:rsidRPr="00374DC2" w:rsidRDefault="00B95629" w:rsidP="00D024E8">
            <w:pPr>
              <w:tabs>
                <w:tab w:val="center" w:pos="4320"/>
                <w:tab w:val="right" w:pos="8640"/>
              </w:tabs>
              <w:spacing w:before="60" w:after="60"/>
              <w:rPr>
                <w:rFonts w:eastAsia="????"/>
                <w:b/>
                <w:lang w:val="en-US"/>
              </w:rPr>
            </w:pPr>
            <w:r w:rsidRPr="00374DC2">
              <w:rPr>
                <w:rFonts w:eastAsia="????"/>
                <w:b/>
                <w:lang w:val="en-US"/>
              </w:rPr>
              <w:t>Scope</w:t>
            </w:r>
            <w:r w:rsidRPr="00374DC2">
              <w:rPr>
                <w:rFonts w:eastAsia="????"/>
                <w:lang w:val="it-IT"/>
              </w:rPr>
              <w:t>:</w:t>
            </w:r>
          </w:p>
        </w:tc>
      </w:tr>
      <w:tr w:rsidR="00B95629" w:rsidRPr="00374DC2" w:rsidTr="00D024E8">
        <w:trPr>
          <w:trHeight w:val="327"/>
        </w:trPr>
        <w:tc>
          <w:tcPr>
            <w:tcW w:w="10173" w:type="dxa"/>
            <w:gridSpan w:val="6"/>
            <w:tcBorders>
              <w:top w:val="nil"/>
              <w:bottom w:val="single" w:sz="4" w:space="0" w:color="auto"/>
              <w:right w:val="single" w:sz="4" w:space="0" w:color="auto"/>
            </w:tcBorders>
          </w:tcPr>
          <w:p w:rsidR="00B95629" w:rsidRPr="00CF4A4B" w:rsidRDefault="00B95629" w:rsidP="00B95629">
            <w:r w:rsidRPr="00CF4A4B">
              <w:t>The scope of this Recommendation is the description of signalling mechanisms related to the support of telepresence in conferencing systems. It covers signalling related to peer-to-peer and multi-point call processes including telepresence support covering the follow phases:</w:t>
            </w:r>
          </w:p>
          <w:p w:rsidR="00B95629" w:rsidRPr="00CF4A4B" w:rsidDel="00C90284" w:rsidRDefault="00B95629" w:rsidP="00B95629">
            <w:pPr>
              <w:pStyle w:val="ListParagraph"/>
              <w:numPr>
                <w:ilvl w:val="0"/>
                <w:numId w:val="10"/>
              </w:numPr>
              <w:tabs>
                <w:tab w:val="clear" w:pos="794"/>
                <w:tab w:val="clear" w:pos="1191"/>
                <w:tab w:val="clear" w:pos="1588"/>
                <w:tab w:val="clear" w:pos="1985"/>
              </w:tabs>
              <w:ind w:left="567" w:firstLineChars="0" w:hanging="567"/>
              <w:rPr>
                <w:lang w:eastAsia="zh-CN"/>
              </w:rPr>
            </w:pPr>
            <w:r w:rsidRPr="00CF4A4B" w:rsidDel="00C90284">
              <w:rPr>
                <w:lang w:eastAsia="zh-CN"/>
              </w:rPr>
              <w:t>Registration process</w:t>
            </w:r>
          </w:p>
          <w:p w:rsidR="00B95629" w:rsidRPr="00CF4A4B" w:rsidDel="00C90284" w:rsidRDefault="00B95629" w:rsidP="00B95629">
            <w:pPr>
              <w:pStyle w:val="ListParagraph"/>
              <w:numPr>
                <w:ilvl w:val="0"/>
                <w:numId w:val="10"/>
              </w:numPr>
              <w:tabs>
                <w:tab w:val="clear" w:pos="794"/>
                <w:tab w:val="clear" w:pos="1191"/>
                <w:tab w:val="clear" w:pos="1588"/>
                <w:tab w:val="clear" w:pos="1985"/>
              </w:tabs>
              <w:ind w:left="567" w:firstLineChars="0" w:hanging="567"/>
              <w:rPr>
                <w:lang w:eastAsia="zh-CN"/>
              </w:rPr>
            </w:pPr>
            <w:r w:rsidRPr="00CF4A4B" w:rsidDel="00C90284">
              <w:rPr>
                <w:lang w:eastAsia="zh-CN"/>
              </w:rPr>
              <w:t>Call session setup process</w:t>
            </w:r>
          </w:p>
          <w:p w:rsidR="00B95629" w:rsidRPr="00CF4A4B" w:rsidDel="00C90284" w:rsidRDefault="00B95629" w:rsidP="00B95629">
            <w:pPr>
              <w:numPr>
                <w:ilvl w:val="0"/>
                <w:numId w:val="10"/>
              </w:numPr>
              <w:tabs>
                <w:tab w:val="clear" w:pos="794"/>
                <w:tab w:val="clear" w:pos="1191"/>
                <w:tab w:val="clear" w:pos="1588"/>
                <w:tab w:val="clear" w:pos="1985"/>
              </w:tabs>
              <w:ind w:left="567" w:hanging="567"/>
              <w:rPr>
                <w:lang w:eastAsia="zh-CN"/>
              </w:rPr>
            </w:pPr>
            <w:r w:rsidRPr="00CF4A4B" w:rsidDel="00C90284">
              <w:rPr>
                <w:lang w:eastAsia="zh-CN"/>
              </w:rPr>
              <w:t>Media stream transport and control process</w:t>
            </w:r>
          </w:p>
          <w:p w:rsidR="00B95629" w:rsidRPr="00CF4A4B" w:rsidDel="00C90284" w:rsidRDefault="00B95629" w:rsidP="00B95629">
            <w:pPr>
              <w:numPr>
                <w:ilvl w:val="0"/>
                <w:numId w:val="10"/>
              </w:numPr>
              <w:tabs>
                <w:tab w:val="clear" w:pos="794"/>
                <w:tab w:val="clear" w:pos="1191"/>
                <w:tab w:val="clear" w:pos="1588"/>
                <w:tab w:val="clear" w:pos="1985"/>
              </w:tabs>
              <w:ind w:left="567" w:hanging="567"/>
              <w:rPr>
                <w:lang w:eastAsia="zh-CN"/>
              </w:rPr>
            </w:pPr>
            <w:r w:rsidRPr="00CF4A4B" w:rsidDel="00C90284">
              <w:rPr>
                <w:lang w:eastAsia="zh-CN"/>
              </w:rPr>
              <w:t>Call session release process</w:t>
            </w:r>
          </w:p>
          <w:p w:rsidR="00B95629" w:rsidRPr="00CF4A4B" w:rsidDel="00C90284" w:rsidRDefault="00B95629" w:rsidP="00B95629">
            <w:pPr>
              <w:numPr>
                <w:ilvl w:val="0"/>
                <w:numId w:val="10"/>
              </w:numPr>
              <w:tabs>
                <w:tab w:val="clear" w:pos="794"/>
                <w:tab w:val="clear" w:pos="1191"/>
                <w:tab w:val="clear" w:pos="1588"/>
                <w:tab w:val="clear" w:pos="1985"/>
              </w:tabs>
              <w:ind w:left="567" w:hanging="567"/>
              <w:rPr>
                <w:lang w:eastAsia="zh-CN"/>
              </w:rPr>
            </w:pPr>
            <w:r w:rsidRPr="00CF4A4B">
              <w:rPr>
                <w:lang w:eastAsia="zh-CN"/>
              </w:rPr>
              <w:t>De</w:t>
            </w:r>
            <w:r w:rsidRPr="00CF4A4B" w:rsidDel="00C90284">
              <w:rPr>
                <w:lang w:eastAsia="zh-CN"/>
              </w:rPr>
              <w:t>registration process</w:t>
            </w:r>
          </w:p>
          <w:p w:rsidR="00B95629" w:rsidRPr="00CF4A4B" w:rsidRDefault="00B95629" w:rsidP="00B95629">
            <w:r w:rsidRPr="00CF4A4B">
              <w:t>In order to signal information regarding the characteristics of the telepresence session this Recommendation utilises the CLUE protocol [IETF CLUE PROT] as a means of describing, co-ordinating and controlling multiple media streams.</w:t>
            </w:r>
          </w:p>
          <w:p w:rsidR="00B95629" w:rsidRPr="00374DC2" w:rsidRDefault="00B95629" w:rsidP="00D024E8">
            <w:pPr>
              <w:spacing w:before="60" w:after="60"/>
              <w:rPr>
                <w:rFonts w:eastAsia="????"/>
                <w:szCs w:val="22"/>
                <w:lang w:val="en-US" w:eastAsia="zh-CN"/>
              </w:rPr>
            </w:pPr>
          </w:p>
        </w:tc>
      </w:tr>
      <w:tr w:rsidR="00B95629" w:rsidRPr="00374DC2" w:rsidTr="00D024E8">
        <w:tc>
          <w:tcPr>
            <w:tcW w:w="10173" w:type="dxa"/>
            <w:gridSpan w:val="6"/>
            <w:tcBorders>
              <w:bottom w:val="nil"/>
              <w:right w:val="single" w:sz="4" w:space="0" w:color="auto"/>
            </w:tcBorders>
          </w:tcPr>
          <w:p w:rsidR="00B95629" w:rsidRPr="00374DC2" w:rsidRDefault="00B95629" w:rsidP="00D024E8">
            <w:pPr>
              <w:tabs>
                <w:tab w:val="center" w:pos="4320"/>
                <w:tab w:val="right" w:pos="8640"/>
              </w:tabs>
              <w:spacing w:before="60" w:after="60"/>
              <w:rPr>
                <w:rFonts w:eastAsia="????"/>
                <w:b/>
                <w:lang w:val="en-US"/>
              </w:rPr>
            </w:pPr>
            <w:r w:rsidRPr="00374DC2">
              <w:rPr>
                <w:rFonts w:eastAsia="????"/>
                <w:b/>
                <w:lang w:val="en-US"/>
              </w:rPr>
              <w:t>Summary</w:t>
            </w:r>
            <w:r w:rsidRPr="00374DC2">
              <w:rPr>
                <w:rFonts w:eastAsia="????"/>
                <w:lang w:val="it-IT"/>
              </w:rPr>
              <w:t xml:space="preserve"> </w:t>
            </w:r>
          </w:p>
        </w:tc>
      </w:tr>
      <w:tr w:rsidR="00B95629" w:rsidRPr="00374DC2" w:rsidTr="00D024E8">
        <w:trPr>
          <w:trHeight w:val="385"/>
        </w:trPr>
        <w:tc>
          <w:tcPr>
            <w:tcW w:w="10173" w:type="dxa"/>
            <w:gridSpan w:val="6"/>
            <w:tcBorders>
              <w:top w:val="nil"/>
              <w:bottom w:val="single" w:sz="4" w:space="0" w:color="auto"/>
              <w:right w:val="single" w:sz="4" w:space="0" w:color="auto"/>
            </w:tcBorders>
          </w:tcPr>
          <w:p w:rsidR="00B95629" w:rsidRPr="00374DC2" w:rsidRDefault="00B95629" w:rsidP="00B95629">
            <w:pPr>
              <w:spacing w:before="60" w:after="60"/>
              <w:rPr>
                <w:rFonts w:eastAsia="????"/>
                <w:szCs w:val="22"/>
                <w:lang w:val="en-US" w:eastAsia="zh-CN"/>
              </w:rPr>
            </w:pPr>
            <w:r w:rsidRPr="00374DC2">
              <w:rPr>
                <w:rFonts w:eastAsia="????"/>
                <w:szCs w:val="22"/>
                <w:lang w:val="en-US" w:eastAsia="zh-CN"/>
              </w:rPr>
              <w:t xml:space="preserve">Support of </w:t>
            </w:r>
            <w:r>
              <w:rPr>
                <w:rFonts w:eastAsia="????"/>
                <w:szCs w:val="22"/>
                <w:lang w:val="en-US" w:eastAsia="zh-CN"/>
              </w:rPr>
              <w:t>telepresence in H.323 networks</w:t>
            </w:r>
          </w:p>
        </w:tc>
      </w:tr>
      <w:tr w:rsidR="00B95629" w:rsidRPr="00374DC2" w:rsidTr="00D024E8">
        <w:tc>
          <w:tcPr>
            <w:tcW w:w="10173" w:type="dxa"/>
            <w:gridSpan w:val="6"/>
            <w:tcBorders>
              <w:top w:val="single" w:sz="4" w:space="0" w:color="auto"/>
              <w:left w:val="single" w:sz="4" w:space="0" w:color="auto"/>
              <w:bottom w:val="nil"/>
              <w:right w:val="single" w:sz="4" w:space="0" w:color="auto"/>
            </w:tcBorders>
          </w:tcPr>
          <w:p w:rsidR="00B95629" w:rsidRPr="00374DC2" w:rsidRDefault="00B95629" w:rsidP="00D024E8">
            <w:pPr>
              <w:tabs>
                <w:tab w:val="center" w:pos="4320"/>
                <w:tab w:val="right" w:pos="8640"/>
              </w:tabs>
              <w:spacing w:before="60" w:after="60"/>
              <w:rPr>
                <w:rFonts w:eastAsia="????"/>
                <w:b/>
                <w:lang w:val="en-US"/>
              </w:rPr>
            </w:pPr>
            <w:r w:rsidRPr="00374DC2">
              <w:rPr>
                <w:rFonts w:eastAsia="????"/>
                <w:b/>
                <w:lang w:val="en-US"/>
              </w:rPr>
              <w:t>Relations to ITU-T Recommendations or to other standards (approved or under development):</w:t>
            </w:r>
          </w:p>
        </w:tc>
      </w:tr>
      <w:tr w:rsidR="00B95629" w:rsidRPr="00374DC2" w:rsidTr="00D024E8">
        <w:trPr>
          <w:trHeight w:val="296"/>
        </w:trPr>
        <w:tc>
          <w:tcPr>
            <w:tcW w:w="10173" w:type="dxa"/>
            <w:gridSpan w:val="6"/>
            <w:tcBorders>
              <w:top w:val="nil"/>
              <w:left w:val="single" w:sz="4" w:space="0" w:color="auto"/>
              <w:bottom w:val="single" w:sz="4" w:space="0" w:color="auto"/>
              <w:right w:val="single" w:sz="4" w:space="0" w:color="auto"/>
            </w:tcBorders>
          </w:tcPr>
          <w:p w:rsidR="00B95629" w:rsidRPr="008152AA" w:rsidRDefault="00B95629" w:rsidP="00D024E8">
            <w:pPr>
              <w:spacing w:before="60" w:after="60"/>
              <w:rPr>
                <w:rFonts w:eastAsia="????"/>
                <w:szCs w:val="22"/>
                <w:lang w:val="en-US" w:eastAsia="zh-CN"/>
              </w:rPr>
            </w:pPr>
            <w:r>
              <w:rPr>
                <w:rFonts w:eastAsia="????"/>
                <w:szCs w:val="22"/>
                <w:lang w:val="en-US" w:eastAsia="zh-CN"/>
              </w:rPr>
              <w:t>F.TPS-Req, F/H.TPS-Arch, H.TPS-AVP</w:t>
            </w:r>
          </w:p>
        </w:tc>
      </w:tr>
      <w:tr w:rsidR="00B95629" w:rsidRPr="00374DC2" w:rsidTr="00D024E8">
        <w:tc>
          <w:tcPr>
            <w:tcW w:w="10173" w:type="dxa"/>
            <w:gridSpan w:val="6"/>
            <w:tcBorders>
              <w:left w:val="single" w:sz="4" w:space="0" w:color="auto"/>
              <w:bottom w:val="nil"/>
              <w:right w:val="single" w:sz="4" w:space="0" w:color="auto"/>
            </w:tcBorders>
          </w:tcPr>
          <w:p w:rsidR="00B95629" w:rsidRPr="00374DC2" w:rsidRDefault="00B95629" w:rsidP="00D024E8">
            <w:pPr>
              <w:tabs>
                <w:tab w:val="center" w:pos="4320"/>
                <w:tab w:val="right" w:pos="8640"/>
              </w:tabs>
              <w:spacing w:before="60" w:after="60"/>
              <w:rPr>
                <w:rFonts w:eastAsia="????"/>
                <w:b/>
                <w:lang w:val="en-US"/>
              </w:rPr>
            </w:pPr>
            <w:r w:rsidRPr="00374DC2">
              <w:rPr>
                <w:rFonts w:eastAsia="????"/>
                <w:b/>
                <w:lang w:val="en-US"/>
              </w:rPr>
              <w:t>Liaisons with other study groups or with other standards bodies:</w:t>
            </w:r>
          </w:p>
        </w:tc>
      </w:tr>
      <w:tr w:rsidR="00B95629" w:rsidRPr="00374DC2" w:rsidTr="00D024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7"/>
        </w:trPr>
        <w:tc>
          <w:tcPr>
            <w:tcW w:w="10173" w:type="dxa"/>
            <w:gridSpan w:val="6"/>
            <w:tcBorders>
              <w:left w:val="single" w:sz="4" w:space="0" w:color="auto"/>
              <w:right w:val="single" w:sz="4" w:space="0" w:color="auto"/>
            </w:tcBorders>
          </w:tcPr>
          <w:p w:rsidR="00B95629" w:rsidRPr="00374DC2" w:rsidRDefault="00B95629" w:rsidP="00B95629">
            <w:pPr>
              <w:spacing w:before="60" w:after="60"/>
              <w:rPr>
                <w:rFonts w:eastAsia="????"/>
                <w:szCs w:val="22"/>
                <w:lang w:val="en-US" w:eastAsia="zh-CN"/>
              </w:rPr>
            </w:pPr>
            <w:r w:rsidRPr="00374DC2">
              <w:rPr>
                <w:rFonts w:eastAsia="????"/>
                <w:szCs w:val="22"/>
                <w:lang w:val="en-US" w:eastAsia="zh-CN"/>
              </w:rPr>
              <w:t xml:space="preserve">Possibly with </w:t>
            </w:r>
            <w:r>
              <w:rPr>
                <w:rFonts w:eastAsia="????"/>
                <w:szCs w:val="22"/>
                <w:lang w:val="en-US" w:eastAsia="zh-CN"/>
              </w:rPr>
              <w:t xml:space="preserve">IETF (WG CLUE), </w:t>
            </w:r>
            <w:r w:rsidRPr="00374DC2">
              <w:rPr>
                <w:rFonts w:eastAsia="????"/>
                <w:szCs w:val="22"/>
                <w:lang w:val="en-US" w:eastAsia="zh-CN"/>
              </w:rPr>
              <w:t>3GPP.</w:t>
            </w:r>
          </w:p>
        </w:tc>
      </w:tr>
      <w:tr w:rsidR="00B95629" w:rsidRPr="00374DC2" w:rsidTr="00D024E8">
        <w:tc>
          <w:tcPr>
            <w:tcW w:w="10173" w:type="dxa"/>
            <w:gridSpan w:val="6"/>
            <w:tcBorders>
              <w:left w:val="single" w:sz="4" w:space="0" w:color="auto"/>
              <w:bottom w:val="nil"/>
              <w:right w:val="single" w:sz="4" w:space="0" w:color="auto"/>
            </w:tcBorders>
          </w:tcPr>
          <w:p w:rsidR="00B95629" w:rsidRPr="00374DC2" w:rsidRDefault="00B95629" w:rsidP="00D024E8">
            <w:pPr>
              <w:tabs>
                <w:tab w:val="center" w:pos="4320"/>
                <w:tab w:val="right" w:pos="8640"/>
              </w:tabs>
              <w:spacing w:before="60" w:after="60"/>
              <w:rPr>
                <w:rFonts w:eastAsia="????"/>
                <w:b/>
                <w:lang w:val="en-US"/>
              </w:rPr>
            </w:pPr>
            <w:r w:rsidRPr="00374DC2">
              <w:rPr>
                <w:rFonts w:eastAsia="????"/>
                <w:b/>
                <w:lang w:val="en-US"/>
              </w:rPr>
              <w:t>Supporting members that have committed to contribute in an active manner to this work item:</w:t>
            </w:r>
          </w:p>
        </w:tc>
      </w:tr>
      <w:tr w:rsidR="00B95629" w:rsidRPr="00374DC2" w:rsidTr="00D024E8">
        <w:trPr>
          <w:trHeight w:val="390"/>
        </w:trPr>
        <w:tc>
          <w:tcPr>
            <w:tcW w:w="10173" w:type="dxa"/>
            <w:gridSpan w:val="6"/>
            <w:tcBorders>
              <w:top w:val="nil"/>
              <w:bottom w:val="single" w:sz="4" w:space="0" w:color="auto"/>
              <w:right w:val="single" w:sz="4" w:space="0" w:color="auto"/>
            </w:tcBorders>
          </w:tcPr>
          <w:p w:rsidR="00B95629" w:rsidRPr="00374DC2" w:rsidRDefault="00B95629" w:rsidP="00D024E8">
            <w:pPr>
              <w:tabs>
                <w:tab w:val="center" w:pos="4320"/>
                <w:tab w:val="right" w:pos="8640"/>
              </w:tabs>
              <w:spacing w:before="60" w:after="60"/>
              <w:rPr>
                <w:rFonts w:eastAsia="????"/>
                <w:highlight w:val="yellow"/>
                <w:lang w:val="en-US" w:eastAsia="zh-CN"/>
              </w:rPr>
            </w:pPr>
            <w:r>
              <w:rPr>
                <w:rFonts w:eastAsia="????"/>
                <w:lang w:val="en-US" w:eastAsia="zh-CN"/>
              </w:rPr>
              <w:t>Huawei</w:t>
            </w:r>
          </w:p>
        </w:tc>
      </w:tr>
    </w:tbl>
    <w:p w:rsidR="00B95629" w:rsidRPr="00D47FA4" w:rsidRDefault="00B95629" w:rsidP="00B95629"/>
    <w:p w:rsidR="009D73F8" w:rsidRPr="00CF4A4B" w:rsidRDefault="009D73F8" w:rsidP="00AD6A4D">
      <w:pPr>
        <w:sectPr w:rsidR="009D73F8" w:rsidRPr="00CF4A4B">
          <w:headerReference w:type="even" r:id="rId14"/>
          <w:headerReference w:type="default" r:id="rId15"/>
          <w:footerReference w:type="even" r:id="rId16"/>
          <w:footerReference w:type="default" r:id="rId17"/>
          <w:headerReference w:type="first" r:id="rId18"/>
          <w:footerReference w:type="first" r:id="rId19"/>
          <w:pgSz w:w="11907" w:h="16840"/>
          <w:pgMar w:top="1418" w:right="1134" w:bottom="1418" w:left="1134" w:header="720" w:footer="720" w:gutter="0"/>
          <w:cols w:space="720"/>
        </w:sectPr>
      </w:pPr>
    </w:p>
    <w:p w:rsidR="009D73F8" w:rsidRPr="00CF4A4B" w:rsidRDefault="009D73F8" w:rsidP="00AD6A4D"/>
    <w:p w:rsidR="009D73F8" w:rsidRPr="00CF4A4B" w:rsidRDefault="009D73F8" w:rsidP="00AD6A4D"/>
    <w:p w:rsidR="004A106E" w:rsidRPr="00CF4A4B" w:rsidRDefault="00CF4A4B" w:rsidP="00AD6A4D">
      <w:pPr>
        <w:pStyle w:val="RecNo"/>
      </w:pPr>
      <w:r w:rsidRPr="00CF4A4B">
        <w:t>Draft new Recommendation H.TPS-SIG</w:t>
      </w:r>
    </w:p>
    <w:p w:rsidR="004A106E" w:rsidRPr="00CF4A4B" w:rsidRDefault="00CF4A4B" w:rsidP="004A106E">
      <w:pPr>
        <w:pStyle w:val="Rectitle"/>
      </w:pPr>
      <w:r w:rsidRPr="00CF4A4B">
        <w:t>Signalling for telepresence enabled conferencing</w:t>
      </w:r>
    </w:p>
    <w:p w:rsidR="004A106E" w:rsidRPr="00CF4A4B" w:rsidRDefault="004A106E" w:rsidP="004A106E">
      <w:pPr>
        <w:pStyle w:val="Headingb"/>
      </w:pPr>
      <w:r w:rsidRPr="00CF4A4B">
        <w:t>Summary</w:t>
      </w:r>
    </w:p>
    <w:p w:rsidR="004A106E" w:rsidRPr="00CF4A4B" w:rsidRDefault="004A106E" w:rsidP="004A106E">
      <w:r w:rsidRPr="00CF4A4B">
        <w:t>&lt;Mandatory material&gt;</w:t>
      </w:r>
    </w:p>
    <w:p w:rsidR="004A106E" w:rsidRPr="00CF4A4B" w:rsidRDefault="004A106E" w:rsidP="004A106E">
      <w:pPr>
        <w:pStyle w:val="Headingb"/>
      </w:pPr>
      <w:r w:rsidRPr="00CF4A4B">
        <w:t>Keywords</w:t>
      </w:r>
    </w:p>
    <w:p w:rsidR="004A106E" w:rsidRPr="00CF4A4B" w:rsidRDefault="004A106E" w:rsidP="004A106E">
      <w:r w:rsidRPr="00CF4A4B">
        <w:t>&lt;Optional&gt;</w:t>
      </w:r>
    </w:p>
    <w:p w:rsidR="004A106E" w:rsidRPr="00CF4A4B" w:rsidRDefault="004A106E" w:rsidP="004A106E">
      <w:pPr>
        <w:pStyle w:val="Headingb"/>
      </w:pPr>
      <w:r w:rsidRPr="00CF4A4B">
        <w:t>Introduction</w:t>
      </w:r>
    </w:p>
    <w:p w:rsidR="004A106E" w:rsidRPr="00CF4A4B" w:rsidRDefault="004A106E" w:rsidP="004A106E">
      <w:r w:rsidRPr="00CF4A4B">
        <w:t>&lt;Optional - This clause should appear only if it contains information different from Scope and Summary&gt;</w:t>
      </w:r>
    </w:p>
    <w:p w:rsidR="004A106E" w:rsidRPr="00CF4A4B" w:rsidRDefault="004A106E" w:rsidP="004A106E">
      <w:pPr>
        <w:pStyle w:val="Heading1"/>
      </w:pPr>
      <w:r w:rsidRPr="00CF4A4B">
        <w:t>1</w:t>
      </w:r>
      <w:r w:rsidRPr="00CF4A4B">
        <w:tab/>
        <w:t>Scope</w:t>
      </w:r>
    </w:p>
    <w:p w:rsidR="004A106E" w:rsidRPr="00CF4A4B" w:rsidRDefault="00D70C1F" w:rsidP="004A106E">
      <w:r w:rsidRPr="00CF4A4B">
        <w:t>The scope of this Recommendation is the description of signalling mechanisms related to the support of telepresence</w:t>
      </w:r>
      <w:r w:rsidR="00CF4A4B" w:rsidRPr="00CF4A4B">
        <w:t xml:space="preserve"> in conferencing systems</w:t>
      </w:r>
      <w:r w:rsidRPr="00CF4A4B">
        <w:t>. It covers signalling related to peer-to-peer and multi-point call processes including telepresence support covering the follow phases:</w:t>
      </w:r>
    </w:p>
    <w:p w:rsidR="00D70C1F" w:rsidRPr="00CF4A4B" w:rsidDel="00C90284" w:rsidRDefault="00D70C1F" w:rsidP="00D70C1F">
      <w:pPr>
        <w:pStyle w:val="ListParagraph"/>
        <w:numPr>
          <w:ilvl w:val="0"/>
          <w:numId w:val="10"/>
        </w:numPr>
        <w:tabs>
          <w:tab w:val="clear" w:pos="794"/>
          <w:tab w:val="clear" w:pos="1191"/>
          <w:tab w:val="clear" w:pos="1588"/>
          <w:tab w:val="clear" w:pos="1985"/>
        </w:tabs>
        <w:ind w:left="567" w:firstLineChars="0" w:hanging="567"/>
        <w:rPr>
          <w:lang w:eastAsia="zh-CN"/>
        </w:rPr>
      </w:pPr>
      <w:r w:rsidRPr="00CF4A4B" w:rsidDel="00C90284">
        <w:rPr>
          <w:lang w:eastAsia="zh-CN"/>
        </w:rPr>
        <w:t>Registration process</w:t>
      </w:r>
    </w:p>
    <w:p w:rsidR="00D70C1F" w:rsidRPr="00CF4A4B" w:rsidDel="00C90284" w:rsidRDefault="00D70C1F" w:rsidP="00D70C1F">
      <w:pPr>
        <w:pStyle w:val="ListParagraph"/>
        <w:numPr>
          <w:ilvl w:val="0"/>
          <w:numId w:val="10"/>
        </w:numPr>
        <w:tabs>
          <w:tab w:val="clear" w:pos="794"/>
          <w:tab w:val="clear" w:pos="1191"/>
          <w:tab w:val="clear" w:pos="1588"/>
          <w:tab w:val="clear" w:pos="1985"/>
        </w:tabs>
        <w:ind w:left="567" w:firstLineChars="0" w:hanging="567"/>
        <w:rPr>
          <w:lang w:eastAsia="zh-CN"/>
        </w:rPr>
      </w:pPr>
      <w:r w:rsidRPr="00CF4A4B" w:rsidDel="00C90284">
        <w:rPr>
          <w:lang w:eastAsia="zh-CN"/>
        </w:rPr>
        <w:t>Call session setup process</w:t>
      </w:r>
    </w:p>
    <w:p w:rsidR="00D70C1F" w:rsidRPr="00CF4A4B" w:rsidDel="00C90284" w:rsidRDefault="00D70C1F" w:rsidP="00D70C1F">
      <w:pPr>
        <w:numPr>
          <w:ilvl w:val="0"/>
          <w:numId w:val="10"/>
        </w:numPr>
        <w:tabs>
          <w:tab w:val="clear" w:pos="794"/>
          <w:tab w:val="clear" w:pos="1191"/>
          <w:tab w:val="clear" w:pos="1588"/>
          <w:tab w:val="clear" w:pos="1985"/>
        </w:tabs>
        <w:ind w:left="567" w:hanging="567"/>
        <w:rPr>
          <w:lang w:eastAsia="zh-CN"/>
        </w:rPr>
      </w:pPr>
      <w:r w:rsidRPr="00CF4A4B" w:rsidDel="00C90284">
        <w:rPr>
          <w:lang w:eastAsia="zh-CN"/>
        </w:rPr>
        <w:t>Media stream transport and control process</w:t>
      </w:r>
    </w:p>
    <w:p w:rsidR="00D70C1F" w:rsidRPr="00CF4A4B" w:rsidDel="00C90284" w:rsidRDefault="00D70C1F" w:rsidP="00D70C1F">
      <w:pPr>
        <w:numPr>
          <w:ilvl w:val="0"/>
          <w:numId w:val="10"/>
        </w:numPr>
        <w:tabs>
          <w:tab w:val="clear" w:pos="794"/>
          <w:tab w:val="clear" w:pos="1191"/>
          <w:tab w:val="clear" w:pos="1588"/>
          <w:tab w:val="clear" w:pos="1985"/>
        </w:tabs>
        <w:ind w:left="567" w:hanging="567"/>
        <w:rPr>
          <w:lang w:eastAsia="zh-CN"/>
        </w:rPr>
      </w:pPr>
      <w:r w:rsidRPr="00CF4A4B" w:rsidDel="00C90284">
        <w:rPr>
          <w:lang w:eastAsia="zh-CN"/>
        </w:rPr>
        <w:t>Call session release process</w:t>
      </w:r>
    </w:p>
    <w:p w:rsidR="00D70C1F" w:rsidRPr="00CF4A4B" w:rsidDel="00C90284" w:rsidRDefault="00D70C1F" w:rsidP="00D70C1F">
      <w:pPr>
        <w:numPr>
          <w:ilvl w:val="0"/>
          <w:numId w:val="10"/>
        </w:numPr>
        <w:tabs>
          <w:tab w:val="clear" w:pos="794"/>
          <w:tab w:val="clear" w:pos="1191"/>
          <w:tab w:val="clear" w:pos="1588"/>
          <w:tab w:val="clear" w:pos="1985"/>
        </w:tabs>
        <w:ind w:left="567" w:hanging="567"/>
        <w:rPr>
          <w:lang w:eastAsia="zh-CN"/>
        </w:rPr>
      </w:pPr>
      <w:r w:rsidRPr="00CF4A4B">
        <w:rPr>
          <w:lang w:eastAsia="zh-CN"/>
        </w:rPr>
        <w:t>De</w:t>
      </w:r>
      <w:r w:rsidRPr="00CF4A4B" w:rsidDel="00C90284">
        <w:rPr>
          <w:lang w:eastAsia="zh-CN"/>
        </w:rPr>
        <w:t>registration process</w:t>
      </w:r>
    </w:p>
    <w:p w:rsidR="00D70C1F" w:rsidRPr="00CF4A4B" w:rsidRDefault="00B43D78" w:rsidP="004A106E">
      <w:r w:rsidRPr="00CF4A4B">
        <w:t>In order to signal information regarding the characteristics of the telepresence session t</w:t>
      </w:r>
      <w:r w:rsidR="00D70C1F" w:rsidRPr="00CF4A4B">
        <w:t>his Recommendation utilises the CLUE protocol [IETF CLUE</w:t>
      </w:r>
      <w:r w:rsidRPr="00CF4A4B">
        <w:t xml:space="preserve"> PROT] as a means of describing, co-ordinating and controlling multiple media</w:t>
      </w:r>
      <w:r w:rsidR="00D70C1F" w:rsidRPr="00CF4A4B">
        <w:t xml:space="preserve"> </w:t>
      </w:r>
      <w:r w:rsidRPr="00CF4A4B">
        <w:t>streams.</w:t>
      </w:r>
    </w:p>
    <w:p w:rsidR="00D70C1F" w:rsidRPr="00CF4A4B" w:rsidRDefault="00D70C1F" w:rsidP="004A106E"/>
    <w:p w:rsidR="004A106E" w:rsidRPr="00CF4A4B" w:rsidRDefault="004A106E" w:rsidP="004A106E">
      <w:pPr>
        <w:pStyle w:val="Heading1"/>
      </w:pPr>
      <w:r w:rsidRPr="00CF4A4B">
        <w:t>2</w:t>
      </w:r>
      <w:r w:rsidRPr="00CF4A4B">
        <w:tab/>
        <w:t>References</w:t>
      </w:r>
    </w:p>
    <w:p w:rsidR="004A106E" w:rsidRPr="00CF4A4B" w:rsidRDefault="004A106E" w:rsidP="004A106E">
      <w:r w:rsidRPr="00CF4A4B">
        <w:t>The following ITU-T Recommendations and othe</w:t>
      </w:r>
      <w:r w:rsidR="008C473D" w:rsidRPr="00CF4A4B">
        <w:t>r references contain provisions</w:t>
      </w:r>
      <w:r w:rsidRPr="00CF4A4B">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Pr="00CF4A4B" w:rsidRDefault="004A106E" w:rsidP="004A106E">
      <w:r w:rsidRPr="00CF4A4B">
        <w:t>The reference to a document within this Recommendation does not give it, as a stand-alone document, the status of a Recommendation.</w:t>
      </w:r>
    </w:p>
    <w:p w:rsidR="00B95629" w:rsidRPr="00631B8B" w:rsidRDefault="00B95629" w:rsidP="00B95629">
      <w:pPr>
        <w:pStyle w:val="Reftext"/>
        <w:rPr>
          <w:lang w:val="en-US"/>
        </w:rPr>
      </w:pPr>
      <w:r w:rsidRPr="00631B8B">
        <w:rPr>
          <w:lang w:val="en-US"/>
        </w:rPr>
        <w:t>[</w:t>
      </w:r>
      <w:r w:rsidRPr="00B00598">
        <w:t>F.TPS-Reqs</w:t>
      </w:r>
      <w:r>
        <w:rPr>
          <w:lang w:val="en-US"/>
        </w:rPr>
        <w:t>]</w:t>
      </w:r>
      <w:r>
        <w:rPr>
          <w:lang w:val="en-US"/>
        </w:rPr>
        <w:tab/>
        <w:t>Recommendation ITU-T F</w:t>
      </w:r>
      <w:r w:rsidRPr="00631B8B">
        <w:rPr>
          <w:lang w:val="en-US"/>
        </w:rPr>
        <w:t>.</w:t>
      </w:r>
      <w:r w:rsidRPr="00597B12">
        <w:rPr>
          <w:highlight w:val="yellow"/>
          <w:lang w:val="en-US"/>
        </w:rPr>
        <w:t xml:space="preserve">yyy </w:t>
      </w:r>
      <w:r w:rsidRPr="00631B8B">
        <w:rPr>
          <w:lang w:val="en-US"/>
        </w:rPr>
        <w:t>(</w:t>
      </w:r>
      <w:r w:rsidRPr="00597B12">
        <w:rPr>
          <w:highlight w:val="yellow"/>
          <w:lang w:val="en-US"/>
        </w:rPr>
        <w:t>date</w:t>
      </w:r>
      <w:r w:rsidRPr="00631B8B">
        <w:rPr>
          <w:lang w:val="en-US"/>
        </w:rPr>
        <w:t xml:space="preserve">), </w:t>
      </w:r>
      <w:r w:rsidRPr="002D69AD">
        <w:rPr>
          <w:i/>
          <w:iCs/>
        </w:rPr>
        <w:t>Definitions, requirements, and use cases for Telepresence Systems</w:t>
      </w:r>
      <w:r>
        <w:t>.</w:t>
      </w:r>
    </w:p>
    <w:p w:rsidR="00B95629" w:rsidRPr="00631B8B" w:rsidRDefault="00B95629" w:rsidP="00B95629">
      <w:pPr>
        <w:pStyle w:val="Reftext"/>
        <w:rPr>
          <w:lang w:val="en-US"/>
        </w:rPr>
      </w:pPr>
      <w:r w:rsidRPr="00631B8B">
        <w:rPr>
          <w:lang w:val="en-US"/>
        </w:rPr>
        <w:t>[</w:t>
      </w:r>
      <w:r w:rsidRPr="00B00598">
        <w:t>H.TPS-AV</w:t>
      </w:r>
      <w:r>
        <w:rPr>
          <w:lang w:val="en-US"/>
        </w:rPr>
        <w:t>]</w:t>
      </w:r>
      <w:r>
        <w:rPr>
          <w:lang w:val="en-US"/>
        </w:rPr>
        <w:tab/>
        <w:t>Recommendation ITU-T H</w:t>
      </w:r>
      <w:r w:rsidRPr="00631B8B">
        <w:rPr>
          <w:lang w:val="en-US"/>
        </w:rPr>
        <w:t>.</w:t>
      </w:r>
      <w:r w:rsidRPr="00597B12">
        <w:rPr>
          <w:highlight w:val="yellow"/>
          <w:lang w:val="en-US"/>
        </w:rPr>
        <w:t>yyy</w:t>
      </w:r>
      <w:r w:rsidRPr="00631B8B">
        <w:rPr>
          <w:lang w:val="en-US"/>
        </w:rPr>
        <w:t xml:space="preserve"> (</w:t>
      </w:r>
      <w:r w:rsidRPr="00597B12">
        <w:rPr>
          <w:highlight w:val="yellow"/>
          <w:lang w:val="en-US"/>
        </w:rPr>
        <w:t>date</w:t>
      </w:r>
      <w:r w:rsidRPr="00631B8B">
        <w:rPr>
          <w:lang w:val="en-US"/>
        </w:rPr>
        <w:t xml:space="preserve">), </w:t>
      </w:r>
      <w:r w:rsidRPr="002D69AD">
        <w:rPr>
          <w:i/>
          <w:iCs/>
        </w:rPr>
        <w:t>Audio/Video Parameters for Telepresence systems</w:t>
      </w:r>
      <w:r>
        <w:t>.</w:t>
      </w:r>
    </w:p>
    <w:p w:rsidR="00B95629" w:rsidRPr="002D69AD" w:rsidRDefault="00B95629" w:rsidP="00B95629">
      <w:pPr>
        <w:pStyle w:val="Reftext"/>
        <w:rPr>
          <w:i/>
          <w:iCs/>
        </w:rPr>
      </w:pPr>
      <w:r w:rsidRPr="00564A0C">
        <w:rPr>
          <w:lang w:val="en-US"/>
        </w:rPr>
        <w:lastRenderedPageBreak/>
        <w:t>[ITU-T H.245]</w:t>
      </w:r>
      <w:r w:rsidRPr="00564A0C">
        <w:rPr>
          <w:lang w:val="en-US"/>
        </w:rPr>
        <w:tab/>
        <w:t xml:space="preserve">Recommendation ITU-T H.245 (05/2011), </w:t>
      </w:r>
      <w:r w:rsidRPr="002D69AD">
        <w:rPr>
          <w:i/>
          <w:iCs/>
        </w:rPr>
        <w:t>Control protocol for multimedia communication.</w:t>
      </w:r>
    </w:p>
    <w:p w:rsidR="00B95629" w:rsidRPr="002D69AD" w:rsidRDefault="00B95629" w:rsidP="00B95629">
      <w:pPr>
        <w:pStyle w:val="Reftext"/>
      </w:pPr>
      <w:r w:rsidRPr="00631B8B">
        <w:rPr>
          <w:lang w:val="en-US"/>
        </w:rPr>
        <w:t>[ITU-T H.323]</w:t>
      </w:r>
      <w:r w:rsidRPr="00631B8B">
        <w:rPr>
          <w:lang w:val="en-US"/>
        </w:rPr>
        <w:tab/>
        <w:t xml:space="preserve">Recommendation ITU-T H.323 (12/2009), </w:t>
      </w:r>
      <w:r w:rsidRPr="002D69AD">
        <w:rPr>
          <w:i/>
          <w:iCs/>
        </w:rPr>
        <w:t>Packet-based multimedia communications systems</w:t>
      </w:r>
      <w:r w:rsidRPr="002D69AD">
        <w:t>.</w:t>
      </w:r>
    </w:p>
    <w:p w:rsidR="00B95629" w:rsidRDefault="00B95629" w:rsidP="00B95629">
      <w:pPr>
        <w:pStyle w:val="Reftext"/>
      </w:pPr>
      <w:r w:rsidRPr="00AA53AB">
        <w:t xml:space="preserve">[IETF </w:t>
      </w:r>
      <w:r w:rsidR="00C97E90">
        <w:t>CLUE FW]</w:t>
      </w:r>
      <w:r w:rsidR="00C97E90">
        <w:tab/>
      </w:r>
      <w:r w:rsidRPr="001371CF">
        <w:t>IETF draft-ietf-clue-framework-</w:t>
      </w:r>
      <w:r>
        <w:t>10</w:t>
      </w:r>
      <w:r w:rsidRPr="00AA53AB">
        <w:t xml:space="preserve">, </w:t>
      </w:r>
      <w:r w:rsidRPr="00EB0E0A">
        <w:rPr>
          <w:i/>
          <w:iCs/>
        </w:rPr>
        <w:t>Framework for Telepresence Multi-Streams</w:t>
      </w:r>
      <w:r w:rsidRPr="00AA53AB">
        <w:t>.</w:t>
      </w:r>
    </w:p>
    <w:p w:rsidR="00B95629" w:rsidRDefault="00B95629" w:rsidP="00B95629">
      <w:pPr>
        <w:pStyle w:val="Reftext"/>
      </w:pPr>
      <w:r w:rsidRPr="00AA53AB">
        <w:t xml:space="preserve">[IETF </w:t>
      </w:r>
      <w:r>
        <w:t xml:space="preserve">CLUE </w:t>
      </w:r>
      <w:r w:rsidR="00C97E90">
        <w:t>PROT]</w:t>
      </w:r>
      <w:r w:rsidR="00C97E90">
        <w:tab/>
      </w:r>
      <w:r w:rsidRPr="001371CF">
        <w:t xml:space="preserve">IETF </w:t>
      </w:r>
      <w:r w:rsidR="00C97E90" w:rsidRPr="00C97E90">
        <w:t>draft-kyzivat-clue-signaling-05</w:t>
      </w:r>
      <w:r w:rsidRPr="00AA53AB">
        <w:t xml:space="preserve">, </w:t>
      </w:r>
      <w:r w:rsidR="00C97E90">
        <w:rPr>
          <w:i/>
          <w:iCs/>
        </w:rPr>
        <w:t>CLUE Signalling</w:t>
      </w:r>
      <w:r w:rsidRPr="00AA53AB">
        <w:t>.</w:t>
      </w:r>
    </w:p>
    <w:p w:rsidR="004A106E" w:rsidRPr="00CF4A4B" w:rsidRDefault="004A106E" w:rsidP="004A106E">
      <w:pPr>
        <w:pStyle w:val="Heading1"/>
      </w:pPr>
      <w:r w:rsidRPr="00CF4A4B">
        <w:t>3</w:t>
      </w:r>
      <w:r w:rsidRPr="00CF4A4B">
        <w:tab/>
        <w:t>Definitions</w:t>
      </w:r>
    </w:p>
    <w:p w:rsidR="004A106E" w:rsidRPr="00CF4A4B" w:rsidRDefault="004A106E" w:rsidP="004A106E">
      <w:r w:rsidRPr="00CF4A4B">
        <w:rPr>
          <w:rFonts w:eastAsia="MS Mincho"/>
        </w:rPr>
        <w:t xml:space="preserve">&lt;Check in </w:t>
      </w:r>
      <w:r w:rsidR="00701334" w:rsidRPr="00CF4A4B">
        <w:rPr>
          <w:rFonts w:eastAsia="MS Mincho"/>
        </w:rPr>
        <w:t xml:space="preserve">the </w:t>
      </w:r>
      <w:r w:rsidRPr="00CF4A4B">
        <w:rPr>
          <w:rFonts w:eastAsia="MS Mincho"/>
        </w:rPr>
        <w:t xml:space="preserve">ITU-T Terms and definitions database </w:t>
      </w:r>
      <w:r w:rsidR="00701334" w:rsidRPr="00CF4A4B">
        <w:rPr>
          <w:rFonts w:eastAsia="MS Mincho"/>
        </w:rPr>
        <w:t>on the public website whether the term is already defined in another R</w:t>
      </w:r>
      <w:r w:rsidRPr="00CF4A4B">
        <w:rPr>
          <w:rFonts w:eastAsia="MS Mincho"/>
        </w:rPr>
        <w:t xml:space="preserve">ecommendation. It </w:t>
      </w:r>
      <w:r w:rsidR="00701334" w:rsidRPr="00CF4A4B">
        <w:rPr>
          <w:rFonts w:eastAsia="MS Mincho"/>
        </w:rPr>
        <w:t>may</w:t>
      </w:r>
      <w:r w:rsidRPr="00CF4A4B">
        <w:rPr>
          <w:rFonts w:eastAsia="MS Mincho"/>
        </w:rPr>
        <w:t xml:space="preserve"> be more consistent to refer to such a definition rather than red</w:t>
      </w:r>
      <w:r w:rsidR="0020399F" w:rsidRPr="00CF4A4B">
        <w:rPr>
          <w:rFonts w:eastAsia="MS Mincho"/>
        </w:rPr>
        <w:t>efine</w:t>
      </w:r>
      <w:r w:rsidRPr="00CF4A4B">
        <w:rPr>
          <w:rFonts w:eastAsia="MS Mincho"/>
        </w:rPr>
        <w:t xml:space="preserve"> it&gt;</w:t>
      </w:r>
    </w:p>
    <w:p w:rsidR="004A106E" w:rsidRPr="00CF4A4B" w:rsidRDefault="004A106E" w:rsidP="004A106E">
      <w:pPr>
        <w:pStyle w:val="Heading2"/>
      </w:pPr>
      <w:r w:rsidRPr="00CF4A4B">
        <w:t>3.1</w:t>
      </w:r>
      <w:r w:rsidRPr="00CF4A4B">
        <w:tab/>
      </w:r>
      <w:r w:rsidR="00701334" w:rsidRPr="00CF4A4B">
        <w:t>T</w:t>
      </w:r>
      <w:r w:rsidRPr="00CF4A4B">
        <w:t xml:space="preserve">erms defined </w:t>
      </w:r>
      <w:r w:rsidR="00284941" w:rsidRPr="00CF4A4B">
        <w:t>elsewhere</w:t>
      </w:r>
    </w:p>
    <w:p w:rsidR="00F31B0E" w:rsidRPr="00CF4A4B" w:rsidRDefault="00F31B0E" w:rsidP="00F31B0E">
      <w:r w:rsidRPr="00CF4A4B">
        <w:t>&lt;Normally terms defined elsewhere will simply refer to the defining document. In certain cases, it may be desirable to quote the definition to allow for a</w:t>
      </w:r>
      <w:r w:rsidR="00701334" w:rsidRPr="00CF4A4B">
        <w:t xml:space="preserve"> stand-alone</w:t>
      </w:r>
      <w:r w:rsidRPr="00CF4A4B">
        <w:t xml:space="preserve"> document&gt;</w:t>
      </w:r>
    </w:p>
    <w:p w:rsidR="00701334" w:rsidRPr="00CF4A4B" w:rsidRDefault="00701334" w:rsidP="00F31B0E">
      <w:r w:rsidRPr="00CF4A4B">
        <w:t>This Recommendation uses the following terms defined elsewhere:</w:t>
      </w:r>
    </w:p>
    <w:p w:rsidR="004A106E" w:rsidRPr="00CF4A4B" w:rsidRDefault="004A106E" w:rsidP="004A106E">
      <w:r w:rsidRPr="00CF4A4B">
        <w:rPr>
          <w:b/>
        </w:rPr>
        <w:t>3.1.1</w:t>
      </w:r>
      <w:r w:rsidRPr="00CF4A4B">
        <w:rPr>
          <w:b/>
        </w:rPr>
        <w:tab/>
        <w:t>&lt;Term 1&gt;</w:t>
      </w:r>
      <w:r w:rsidRPr="00CF4A4B">
        <w:t xml:space="preserve"> [Reference]</w:t>
      </w:r>
      <w:r w:rsidR="003352F5" w:rsidRPr="00CF4A4B">
        <w:t>:</w:t>
      </w:r>
      <w:r w:rsidRPr="00CF4A4B">
        <w:t xml:space="preserve"> &lt;optional quoted definition&gt;</w:t>
      </w:r>
    </w:p>
    <w:p w:rsidR="004A106E" w:rsidRPr="00CF4A4B" w:rsidRDefault="004A106E" w:rsidP="004A106E">
      <w:r w:rsidRPr="00CF4A4B">
        <w:rPr>
          <w:b/>
        </w:rPr>
        <w:t>3.1.2</w:t>
      </w:r>
      <w:r w:rsidRPr="00CF4A4B">
        <w:rPr>
          <w:b/>
        </w:rPr>
        <w:tab/>
        <w:t>&lt;Term 2&gt;</w:t>
      </w:r>
      <w:r w:rsidRPr="00CF4A4B">
        <w:t xml:space="preserve"> [Reference]</w:t>
      </w:r>
      <w:r w:rsidR="003352F5" w:rsidRPr="00CF4A4B">
        <w:t>:</w:t>
      </w:r>
      <w:r w:rsidRPr="00CF4A4B">
        <w:t xml:space="preserve"> &lt;optional quoted definition&gt;</w:t>
      </w:r>
    </w:p>
    <w:p w:rsidR="004A106E" w:rsidRPr="00CF4A4B" w:rsidRDefault="004A106E" w:rsidP="004A106E">
      <w:pPr>
        <w:pStyle w:val="Heading2"/>
      </w:pPr>
      <w:r w:rsidRPr="00CF4A4B">
        <w:t>3.2</w:t>
      </w:r>
      <w:r w:rsidRPr="00CF4A4B">
        <w:tab/>
      </w:r>
      <w:r w:rsidR="00701334" w:rsidRPr="00CF4A4B">
        <w:t>Terms defined in t</w:t>
      </w:r>
      <w:r w:rsidRPr="00CF4A4B">
        <w:t>his Recommenda</w:t>
      </w:r>
      <w:r w:rsidR="00701334" w:rsidRPr="00CF4A4B">
        <w:t>tion</w:t>
      </w:r>
    </w:p>
    <w:p w:rsidR="00701334" w:rsidRPr="00CF4A4B" w:rsidRDefault="00701334" w:rsidP="00701334">
      <w:r w:rsidRPr="00CF4A4B">
        <w:t>This Recommendation defines the following terms:</w:t>
      </w:r>
    </w:p>
    <w:p w:rsidR="004A106E" w:rsidRPr="00CF4A4B" w:rsidRDefault="004A106E" w:rsidP="004A106E">
      <w:r w:rsidRPr="00CF4A4B">
        <w:rPr>
          <w:b/>
        </w:rPr>
        <w:t>3.2.1</w:t>
      </w:r>
      <w:r w:rsidRPr="00CF4A4B">
        <w:rPr>
          <w:b/>
        </w:rPr>
        <w:tab/>
        <w:t>&lt;Term 3&gt;</w:t>
      </w:r>
      <w:r w:rsidR="003352F5" w:rsidRPr="00CF4A4B">
        <w:rPr>
          <w:b/>
        </w:rPr>
        <w:t>:</w:t>
      </w:r>
      <w:r w:rsidRPr="00CF4A4B">
        <w:t xml:space="preserve"> &lt;definition&gt;</w:t>
      </w:r>
    </w:p>
    <w:p w:rsidR="004A106E" w:rsidRPr="00CF4A4B" w:rsidRDefault="004A106E" w:rsidP="004A106E">
      <w:pPr>
        <w:pStyle w:val="Heading1"/>
      </w:pPr>
      <w:r w:rsidRPr="00CF4A4B">
        <w:t>4</w:t>
      </w:r>
      <w:r w:rsidRPr="00CF4A4B">
        <w:tab/>
        <w:t>Abbreviations and acronyms</w:t>
      </w:r>
    </w:p>
    <w:p w:rsidR="004A106E" w:rsidRPr="00CF4A4B" w:rsidRDefault="004A106E" w:rsidP="004A106E">
      <w:r w:rsidRPr="00CF4A4B">
        <w:t>This Recommendation uses the following abbreviations and acronyms:</w:t>
      </w:r>
    </w:p>
    <w:p w:rsidR="004A106E" w:rsidRPr="00CF4A4B" w:rsidRDefault="004A106E" w:rsidP="003352F5">
      <w:pPr>
        <w:pStyle w:val="enumlev1"/>
        <w:tabs>
          <w:tab w:val="clear" w:pos="794"/>
          <w:tab w:val="clear" w:pos="1191"/>
          <w:tab w:val="left" w:pos="1200"/>
        </w:tabs>
        <w:ind w:left="1200" w:hanging="1200"/>
      </w:pPr>
      <w:r w:rsidRPr="00CF4A4B">
        <w:t>&lt;abbr&gt;</w:t>
      </w:r>
      <w:r w:rsidRPr="00CF4A4B">
        <w:tab/>
        <w:t>&lt;definition&gt;</w:t>
      </w:r>
    </w:p>
    <w:p w:rsidR="004A106E" w:rsidRPr="00CF4A4B" w:rsidRDefault="004A106E" w:rsidP="004A106E">
      <w:r w:rsidRPr="00CF4A4B">
        <w:t>&lt;Include all abbreviations and acronyms used in this Recommendation&gt;</w:t>
      </w:r>
    </w:p>
    <w:p w:rsidR="004A106E" w:rsidRPr="00CF4A4B" w:rsidRDefault="004A106E" w:rsidP="004A106E">
      <w:pPr>
        <w:pStyle w:val="Heading1"/>
      </w:pPr>
      <w:r w:rsidRPr="00CF4A4B">
        <w:t>5</w:t>
      </w:r>
      <w:r w:rsidRPr="00CF4A4B">
        <w:tab/>
        <w:t>Conventions</w:t>
      </w:r>
    </w:p>
    <w:p w:rsidR="004A5D7D" w:rsidRDefault="00CF4A4B" w:rsidP="004A106E">
      <w:r>
        <w:t>Information elements related to ITU-T H.series Recommendation</w:t>
      </w:r>
      <w:r w:rsidR="00DB3FDA">
        <w:t>s</w:t>
      </w:r>
      <w:r>
        <w:t xml:space="preserve"> are </w:t>
      </w:r>
      <w:r w:rsidR="004A5D7D">
        <w:t xml:space="preserve">indicated in </w:t>
      </w:r>
      <w:r w:rsidR="004A5D7D" w:rsidRPr="004A5D7D">
        <w:rPr>
          <w:b/>
        </w:rPr>
        <w:t>bold</w:t>
      </w:r>
      <w:r w:rsidR="004A5D7D">
        <w:t>.</w:t>
      </w:r>
    </w:p>
    <w:p w:rsidR="004A106E" w:rsidRPr="00CF4A4B" w:rsidRDefault="004A5D7D" w:rsidP="004A106E">
      <w:r>
        <w:t xml:space="preserve">Information elements related to IETF Recommendations are indicated using </w:t>
      </w:r>
      <w:r w:rsidRPr="004A5D7D">
        <w:rPr>
          <w:i/>
        </w:rPr>
        <w:t>itallics</w:t>
      </w:r>
      <w:r>
        <w:t>.</w:t>
      </w:r>
      <w:r w:rsidR="00CF4A4B">
        <w:t xml:space="preserve"> </w:t>
      </w:r>
    </w:p>
    <w:p w:rsidR="004A106E" w:rsidRPr="00CF4A4B" w:rsidRDefault="004A106E" w:rsidP="004A106E">
      <w:pPr>
        <w:pStyle w:val="Heading1"/>
      </w:pPr>
      <w:r w:rsidRPr="00CF4A4B">
        <w:t>6</w:t>
      </w:r>
      <w:r w:rsidRPr="00CF4A4B">
        <w:tab/>
      </w:r>
      <w:r w:rsidR="00B43D78" w:rsidRPr="00CF4A4B">
        <w:t>Framework</w:t>
      </w:r>
    </w:p>
    <w:p w:rsidR="0078338E" w:rsidRPr="0078338E" w:rsidRDefault="0078338E" w:rsidP="0078338E">
      <w:pPr>
        <w:rPr>
          <w:b/>
          <w:i/>
        </w:rPr>
      </w:pPr>
      <w:r w:rsidRPr="0078338E">
        <w:rPr>
          <w:i/>
        </w:rPr>
        <w:t xml:space="preserve">{Contributor’s note: The intention of this section is to provide a linkage to architecture document and to indicate what signalling interfaces are being covered by this draft Recommendation. It will also provide a high level introduction of how telepresence support is introduced into H.series Recommendations.} </w:t>
      </w:r>
    </w:p>
    <w:p w:rsidR="00CF4A4B" w:rsidRDefault="00B43D78" w:rsidP="00CF4A4B">
      <w:pPr>
        <w:pStyle w:val="Heading1"/>
      </w:pPr>
      <w:r w:rsidRPr="00CF4A4B">
        <w:lastRenderedPageBreak/>
        <w:t>7</w:t>
      </w:r>
      <w:r w:rsidRPr="00CF4A4B">
        <w:tab/>
      </w:r>
      <w:r w:rsidR="00CF4A4B" w:rsidRPr="00CF4A4B">
        <w:t>Signa</w:t>
      </w:r>
      <w:r w:rsidR="00CF4A4B">
        <w:t>l</w:t>
      </w:r>
      <w:r w:rsidR="00CF4A4B" w:rsidRPr="00CF4A4B">
        <w:t>ling support for CLUE</w:t>
      </w:r>
    </w:p>
    <w:p w:rsidR="00EC67E1" w:rsidRPr="00EC67E1" w:rsidRDefault="00EC67E1" w:rsidP="00EC67E1">
      <w:pPr>
        <w:rPr>
          <w:i/>
        </w:rPr>
      </w:pPr>
      <w:r w:rsidRPr="00EC67E1">
        <w:rPr>
          <w:i/>
        </w:rPr>
        <w:t>{Contributor’s note: This section shall contain information regarding the generic capabilities and messages as described in section 2.</w:t>
      </w:r>
      <w:r w:rsidR="00934174">
        <w:rPr>
          <w:i/>
        </w:rPr>
        <w:t>2</w:t>
      </w:r>
      <w:r w:rsidRPr="00EC67E1">
        <w:rPr>
          <w:i/>
        </w:rPr>
        <w:t xml:space="preserve"> in the contribution description. It is excluded here for the sake of brevity.} </w:t>
      </w:r>
    </w:p>
    <w:p w:rsidR="004A5D7D" w:rsidRDefault="004A5D7D" w:rsidP="00CF4A4B">
      <w:pPr>
        <w:pStyle w:val="Heading1"/>
      </w:pPr>
      <w:r>
        <w:t>8</w:t>
      </w:r>
      <w:r>
        <w:tab/>
      </w:r>
      <w:r w:rsidR="00EC67E1">
        <w:t xml:space="preserve">Signalling </w:t>
      </w:r>
      <w:r>
        <w:t>Procedures</w:t>
      </w:r>
    </w:p>
    <w:p w:rsidR="001230A1" w:rsidRPr="001230A1" w:rsidRDefault="001230A1" w:rsidP="001230A1">
      <w:pPr>
        <w:rPr>
          <w:i/>
        </w:rPr>
      </w:pPr>
      <w:r w:rsidRPr="001230A1">
        <w:rPr>
          <w:i/>
        </w:rPr>
        <w:t>{Contributor’s note:</w:t>
      </w:r>
      <w:r>
        <w:rPr>
          <w:i/>
        </w:rPr>
        <w:t xml:space="preserve"> Many of the procedures will mirror the CLUE signalling draft. This draft is still in a state of flux with several major issues yet to be clarified, e.g. interaction between the CLUE channel and established media, version handling, media correlation etc.}</w:t>
      </w:r>
    </w:p>
    <w:p w:rsidR="00B43D78" w:rsidRPr="00CF4A4B" w:rsidRDefault="004A5D7D" w:rsidP="00EC67E1">
      <w:pPr>
        <w:pStyle w:val="Heading2"/>
      </w:pPr>
      <w:r>
        <w:t>8.1</w:t>
      </w:r>
      <w:r>
        <w:tab/>
      </w:r>
      <w:r w:rsidR="00B43D78" w:rsidRPr="00CF4A4B">
        <w:t>Registration</w:t>
      </w:r>
    </w:p>
    <w:p w:rsidR="00B43D78" w:rsidRPr="00EC67E1" w:rsidRDefault="00EC67E1" w:rsidP="00B43D78">
      <w:pPr>
        <w:rPr>
          <w:i/>
        </w:rPr>
      </w:pPr>
      <w:r w:rsidRPr="00EC67E1">
        <w:rPr>
          <w:i/>
        </w:rPr>
        <w:t>{Contributor’s note: The intention of this section is to describe how the support of telepresence may be indicated through RAS}</w:t>
      </w:r>
    </w:p>
    <w:p w:rsidR="00B43D78" w:rsidRPr="00CF4A4B" w:rsidRDefault="004A5D7D" w:rsidP="00EC67E1">
      <w:pPr>
        <w:pStyle w:val="Heading2"/>
      </w:pPr>
      <w:r>
        <w:t>8.2</w:t>
      </w:r>
      <w:r w:rsidR="00B43D78" w:rsidRPr="00CF4A4B">
        <w:tab/>
        <w:t>Call session setup</w:t>
      </w:r>
    </w:p>
    <w:p w:rsidR="00B43D78" w:rsidRPr="00EC67E1" w:rsidRDefault="00EC67E1" w:rsidP="00B43D78">
      <w:pPr>
        <w:rPr>
          <w:i/>
        </w:rPr>
      </w:pPr>
      <w:r w:rsidRPr="00EC67E1">
        <w:rPr>
          <w:i/>
        </w:rPr>
        <w:t>{Contributor’s note: The intention of this section is to describe how a telepresence enabled conference is set up. E.g. how the CLUE</w:t>
      </w:r>
      <w:r w:rsidR="00C97E90">
        <w:rPr>
          <w:i/>
        </w:rPr>
        <w:t xml:space="preserve"> </w:t>
      </w:r>
      <w:r w:rsidRPr="00EC67E1">
        <w:rPr>
          <w:i/>
        </w:rPr>
        <w:t>Signalling messages relate in an overall call flow.}</w:t>
      </w:r>
    </w:p>
    <w:p w:rsidR="00B43D78" w:rsidRPr="00CF4A4B" w:rsidRDefault="004A5D7D" w:rsidP="00EC67E1">
      <w:pPr>
        <w:pStyle w:val="Heading2"/>
      </w:pPr>
      <w:r>
        <w:t>8.3</w:t>
      </w:r>
      <w:r w:rsidR="00B43D78" w:rsidRPr="00CF4A4B">
        <w:tab/>
        <w:t>Media stream transport and control</w:t>
      </w:r>
    </w:p>
    <w:p w:rsidR="00B43D78" w:rsidRPr="00EC67E1" w:rsidRDefault="00EC67E1" w:rsidP="00B43D78">
      <w:pPr>
        <w:rPr>
          <w:i/>
        </w:rPr>
      </w:pPr>
      <w:r w:rsidRPr="00EC67E1">
        <w:rPr>
          <w:i/>
        </w:rPr>
        <w:t>{Contributor’s note: The intention of this section is to detail the interaction between CLUE</w:t>
      </w:r>
      <w:r w:rsidR="00C97E90">
        <w:rPr>
          <w:i/>
        </w:rPr>
        <w:t xml:space="preserve"> </w:t>
      </w:r>
      <w:r w:rsidRPr="00EC67E1">
        <w:rPr>
          <w:i/>
        </w:rPr>
        <w:t>signalling messages and logical channels whilst the session has been established. This will cover issues such as protocol state co-ordination etc.}</w:t>
      </w:r>
    </w:p>
    <w:p w:rsidR="00B43D78" w:rsidRPr="00CF4A4B" w:rsidRDefault="004A5D7D" w:rsidP="00EC67E1">
      <w:pPr>
        <w:pStyle w:val="Heading2"/>
      </w:pPr>
      <w:r>
        <w:t>8.4</w:t>
      </w:r>
      <w:r w:rsidR="00B43D78" w:rsidRPr="00CF4A4B">
        <w:tab/>
        <w:t>Call session release</w:t>
      </w:r>
    </w:p>
    <w:p w:rsidR="00B43D78" w:rsidRPr="001230A1" w:rsidRDefault="001230A1" w:rsidP="00B43D78">
      <w:pPr>
        <w:rPr>
          <w:i/>
        </w:rPr>
      </w:pPr>
      <w:r w:rsidRPr="001230A1">
        <w:rPr>
          <w:i/>
        </w:rPr>
        <w:t>{Contributor’s note: The intention of this section is to describe the call release process where CLUE</w:t>
      </w:r>
      <w:r w:rsidR="00C97E90">
        <w:rPr>
          <w:i/>
        </w:rPr>
        <w:t xml:space="preserve"> </w:t>
      </w:r>
      <w:r w:rsidRPr="001230A1">
        <w:rPr>
          <w:i/>
        </w:rPr>
        <w:t>signalling messages are used.</w:t>
      </w:r>
      <w:r>
        <w:rPr>
          <w:i/>
        </w:rPr>
        <w:t xml:space="preserve"> i.e. the need of the CLUE state machine to be closed gracefully</w:t>
      </w:r>
      <w:r w:rsidRPr="001230A1">
        <w:rPr>
          <w:i/>
        </w:rPr>
        <w:t>}</w:t>
      </w:r>
    </w:p>
    <w:p w:rsidR="00B43D78" w:rsidRPr="00CF4A4B" w:rsidRDefault="004A5D7D" w:rsidP="00EC67E1">
      <w:pPr>
        <w:pStyle w:val="Heading2"/>
      </w:pPr>
      <w:r>
        <w:t>8.5</w:t>
      </w:r>
      <w:r w:rsidR="00B43D78" w:rsidRPr="00CF4A4B">
        <w:tab/>
      </w:r>
      <w:r w:rsidR="00EC67E1">
        <w:t>Deregistration</w:t>
      </w:r>
    </w:p>
    <w:p w:rsidR="00B43D78" w:rsidRPr="001230A1" w:rsidRDefault="00EC67E1" w:rsidP="00B43D78">
      <w:pPr>
        <w:rPr>
          <w:i/>
        </w:rPr>
      </w:pPr>
      <w:r w:rsidRPr="001230A1">
        <w:rPr>
          <w:i/>
        </w:rPr>
        <w:t xml:space="preserve">{Contributor’s note: </w:t>
      </w:r>
      <w:r w:rsidR="001230A1" w:rsidRPr="001230A1">
        <w:rPr>
          <w:i/>
        </w:rPr>
        <w:t>The intention of this section is to describe</w:t>
      </w:r>
      <w:r w:rsidR="001230A1">
        <w:rPr>
          <w:i/>
        </w:rPr>
        <w:t xml:space="preserve"> if there are any consideration with regards to the registration process particular to telepresence sessions.</w:t>
      </w:r>
    </w:p>
    <w:p w:rsidR="00EC67E1" w:rsidRDefault="001230A1" w:rsidP="00EC67E1">
      <w:pPr>
        <w:pStyle w:val="Heading1"/>
      </w:pPr>
      <w:r>
        <w:t>9</w:t>
      </w:r>
      <w:r>
        <w:tab/>
        <w:t>Multipoint control</w:t>
      </w:r>
    </w:p>
    <w:p w:rsidR="00D70C1F" w:rsidRDefault="001230A1" w:rsidP="004A106E">
      <w:pPr>
        <w:rPr>
          <w:i/>
        </w:rPr>
      </w:pPr>
      <w:r w:rsidRPr="001230A1">
        <w:rPr>
          <w:i/>
        </w:rPr>
        <w:t>{Contributor’s note: The intention of this section is to describe</w:t>
      </w:r>
      <w:r>
        <w:rPr>
          <w:i/>
        </w:rPr>
        <w:t xml:space="preserve"> any behaviour specific to MCUs with regards to telepresence support. CLUE itself being a point to point protocol simplifies protocol handing. The support of multipoint is still an open area of discussion in CLUE, i.e. the method of support of switched and composed captures is still to be agreed.}</w:t>
      </w:r>
    </w:p>
    <w:p w:rsidR="001230A1" w:rsidRDefault="001230A1" w:rsidP="001230A1">
      <w:pPr>
        <w:pStyle w:val="Heading1"/>
      </w:pPr>
      <w:r>
        <w:t>10</w:t>
      </w:r>
      <w:r>
        <w:tab/>
        <w:t>Security</w:t>
      </w:r>
    </w:p>
    <w:p w:rsidR="00D70C1F" w:rsidRDefault="001230A1" w:rsidP="004A106E">
      <w:pPr>
        <w:rPr>
          <w:i/>
        </w:rPr>
      </w:pPr>
      <w:r w:rsidRPr="001230A1">
        <w:rPr>
          <w:i/>
        </w:rPr>
        <w:t>{Contributor’s note: The intention of this section is to describe</w:t>
      </w:r>
      <w:r>
        <w:rPr>
          <w:i/>
        </w:rPr>
        <w:t xml:space="preserve"> security considerations around the support of telepresence (in particular CLUE</w:t>
      </w:r>
      <w:r w:rsidR="00C97E90">
        <w:rPr>
          <w:i/>
        </w:rPr>
        <w:t xml:space="preserve"> </w:t>
      </w:r>
      <w:r>
        <w:rPr>
          <w:i/>
        </w:rPr>
        <w:t>signalling messages). The IETF CLUE work assumes the use of a DTLS/SCTP/IP transport. Therefore for CLUE</w:t>
      </w:r>
      <w:r w:rsidR="00C97E90">
        <w:rPr>
          <w:i/>
        </w:rPr>
        <w:t xml:space="preserve"> </w:t>
      </w:r>
      <w:r>
        <w:rPr>
          <w:i/>
        </w:rPr>
        <w:t>signalling in H.series based conferences to be equivalent in functionality a secure method of signalling H.245 messages is needed.</w:t>
      </w:r>
    </w:p>
    <w:p w:rsidR="0078338E" w:rsidRDefault="0078338E" w:rsidP="0078338E">
      <w:pPr>
        <w:pStyle w:val="Heading1"/>
      </w:pPr>
      <w:r>
        <w:lastRenderedPageBreak/>
        <w:t>11</w:t>
      </w:r>
      <w:r>
        <w:tab/>
        <w:t>Interworking</w:t>
      </w:r>
    </w:p>
    <w:p w:rsidR="0078338E" w:rsidRPr="0078338E" w:rsidRDefault="0078338E" w:rsidP="0078338E">
      <w:r w:rsidRPr="001230A1">
        <w:rPr>
          <w:i/>
        </w:rPr>
        <w:t>{Contributor’s note: The intention of this section is to describe</w:t>
      </w:r>
      <w:r>
        <w:rPr>
          <w:i/>
        </w:rPr>
        <w:t xml:space="preserve"> considerations / procedures related to interworking H.series and SIP based telepresence sessions. Also interworking with non-telepresence enabled endpoints.}</w:t>
      </w:r>
    </w:p>
    <w:p w:rsidR="003352F5" w:rsidRPr="00CF4A4B" w:rsidRDefault="004A106E" w:rsidP="004A106E">
      <w:pPr>
        <w:pStyle w:val="AnnexNotitle"/>
        <w:pageBreakBefore/>
      </w:pPr>
      <w:r w:rsidRPr="00CF4A4B">
        <w:lastRenderedPageBreak/>
        <w:t>A</w:t>
      </w:r>
      <w:r w:rsidR="00701334" w:rsidRPr="00CF4A4B">
        <w:t>nnex</w:t>
      </w:r>
      <w:r w:rsidRPr="00CF4A4B">
        <w:t xml:space="preserve"> A</w:t>
      </w:r>
      <w:r w:rsidR="00701334" w:rsidRPr="00CF4A4B">
        <w:br/>
      </w:r>
      <w:r w:rsidR="003352F5" w:rsidRPr="00CF4A4B">
        <w:br/>
        <w:t>&lt;Annex Title&gt;</w:t>
      </w:r>
    </w:p>
    <w:p w:rsidR="004A106E" w:rsidRPr="00CF4A4B" w:rsidRDefault="004A106E" w:rsidP="003352F5">
      <w:pPr>
        <w:jc w:val="center"/>
      </w:pPr>
      <w:r w:rsidRPr="00CF4A4B">
        <w:t xml:space="preserve">(This </w:t>
      </w:r>
      <w:r w:rsidR="00701334" w:rsidRPr="00CF4A4B">
        <w:t>a</w:t>
      </w:r>
      <w:r w:rsidRPr="00CF4A4B">
        <w:t>nnex forms an integr</w:t>
      </w:r>
      <w:r w:rsidR="003352F5" w:rsidRPr="00CF4A4B">
        <w:t>al part of this Recommendation</w:t>
      </w:r>
      <w:r w:rsidR="005D2541" w:rsidRPr="00CF4A4B">
        <w:t>.</w:t>
      </w:r>
      <w:r w:rsidR="003352F5" w:rsidRPr="00CF4A4B">
        <w:t>)</w:t>
      </w:r>
    </w:p>
    <w:p w:rsidR="004A106E" w:rsidRPr="00CF4A4B" w:rsidRDefault="00701334" w:rsidP="004A106E">
      <w:r w:rsidRPr="00CF4A4B">
        <w:t>&lt;Body of a</w:t>
      </w:r>
      <w:r w:rsidR="004A106E" w:rsidRPr="00CF4A4B">
        <w:t>nnex A&gt;</w:t>
      </w:r>
    </w:p>
    <w:p w:rsidR="003352F5" w:rsidRPr="00CF4A4B" w:rsidRDefault="004A106E" w:rsidP="004A106E">
      <w:pPr>
        <w:pStyle w:val="AppendixNotitle"/>
        <w:pageBreakBefore/>
      </w:pPr>
      <w:r w:rsidRPr="00CF4A4B">
        <w:lastRenderedPageBreak/>
        <w:t>A</w:t>
      </w:r>
      <w:r w:rsidR="00701334" w:rsidRPr="00CF4A4B">
        <w:t>ppendix</w:t>
      </w:r>
      <w:r w:rsidRPr="00CF4A4B">
        <w:t xml:space="preserve"> I</w:t>
      </w:r>
      <w:r w:rsidR="00701334" w:rsidRPr="00CF4A4B">
        <w:br/>
      </w:r>
      <w:r w:rsidR="003352F5" w:rsidRPr="00CF4A4B">
        <w:br/>
        <w:t>&lt;Appendix Title&gt;</w:t>
      </w:r>
    </w:p>
    <w:p w:rsidR="004A106E" w:rsidRPr="00CF4A4B" w:rsidRDefault="004A106E" w:rsidP="003352F5">
      <w:pPr>
        <w:jc w:val="center"/>
      </w:pPr>
      <w:r w:rsidRPr="00CF4A4B">
        <w:t xml:space="preserve">(This </w:t>
      </w:r>
      <w:r w:rsidR="00701334" w:rsidRPr="00CF4A4B">
        <w:t>a</w:t>
      </w:r>
      <w:r w:rsidRPr="00CF4A4B">
        <w:t>ppendix does not form an integral part of this Recommendation</w:t>
      </w:r>
      <w:r w:rsidR="005D2541" w:rsidRPr="00CF4A4B">
        <w:t>.</w:t>
      </w:r>
      <w:r w:rsidRPr="00CF4A4B">
        <w:t>)</w:t>
      </w:r>
      <w:r w:rsidRPr="00CF4A4B">
        <w:br/>
      </w:r>
    </w:p>
    <w:p w:rsidR="004A106E" w:rsidRPr="00CF4A4B" w:rsidRDefault="00701334" w:rsidP="004A106E">
      <w:r w:rsidRPr="00CF4A4B">
        <w:t>&lt;Body of a</w:t>
      </w:r>
      <w:r w:rsidR="004A106E" w:rsidRPr="00CF4A4B">
        <w:t>ppendix I&gt;</w:t>
      </w:r>
    </w:p>
    <w:p w:rsidR="004A106E" w:rsidRPr="00CF4A4B" w:rsidRDefault="004A106E" w:rsidP="004A106E">
      <w:pPr>
        <w:pStyle w:val="AppendixNotitle"/>
        <w:pageBreakBefore/>
      </w:pPr>
      <w:r w:rsidRPr="00CF4A4B">
        <w:lastRenderedPageBreak/>
        <w:t>Bibliography</w:t>
      </w:r>
    </w:p>
    <w:p w:rsidR="004A106E" w:rsidRPr="00CF4A4B" w:rsidRDefault="004A106E" w:rsidP="005D2541">
      <w:pPr>
        <w:pStyle w:val="enumlev1"/>
        <w:tabs>
          <w:tab w:val="clear" w:pos="794"/>
          <w:tab w:val="clear" w:pos="1191"/>
          <w:tab w:val="clear" w:pos="1588"/>
          <w:tab w:val="clear" w:pos="1985"/>
          <w:tab w:val="left" w:pos="2040"/>
          <w:tab w:val="left" w:pos="2880"/>
          <w:tab w:val="left" w:pos="3480"/>
        </w:tabs>
        <w:ind w:left="2040" w:hanging="2040"/>
      </w:pPr>
      <w:r w:rsidRPr="00CF4A4B">
        <w:t>[b-</w:t>
      </w:r>
      <w:r w:rsidR="00F31B0E" w:rsidRPr="00CF4A4B">
        <w:t xml:space="preserve">ITU-T </w:t>
      </w:r>
      <w:r w:rsidRPr="00CF4A4B">
        <w:t>X.yyy]</w:t>
      </w:r>
      <w:r w:rsidRPr="00CF4A4B">
        <w:tab/>
        <w:t xml:space="preserve">Recommendation </w:t>
      </w:r>
      <w:r w:rsidR="005D2541" w:rsidRPr="00CF4A4B">
        <w:t xml:space="preserve">ITU-T </w:t>
      </w:r>
      <w:r w:rsidRPr="00CF4A4B">
        <w:t>X.yyy (date)</w:t>
      </w:r>
      <w:r w:rsidR="00B774CF" w:rsidRPr="00CF4A4B">
        <w:t>,</w:t>
      </w:r>
      <w:r w:rsidRPr="00CF4A4B">
        <w:t xml:space="preserve"> </w:t>
      </w:r>
      <w:r w:rsidRPr="00CF4A4B">
        <w:rPr>
          <w:i/>
        </w:rPr>
        <w:t>Title</w:t>
      </w:r>
    </w:p>
    <w:sectPr w:rsidR="004A106E" w:rsidRPr="00CF4A4B">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DC5" w:rsidRDefault="00621DC5">
      <w:r>
        <w:separator/>
      </w:r>
    </w:p>
  </w:endnote>
  <w:endnote w:type="continuationSeparator" w:id="0">
    <w:p w:rsidR="00621DC5" w:rsidRDefault="00621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
    <w:altName w:val="MS Mincho"/>
    <w:panose1 w:val="00000000000000000000"/>
    <w:charset w:val="80"/>
    <w:family w:val="roman"/>
    <w:notTrueType/>
    <w:pitch w:val="fixed"/>
    <w:sig w:usb0="00000001" w:usb1="08070000" w:usb2="00000010" w:usb3="00000000" w:csb0="00020000"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6A6" w:rsidRDefault="003C26A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6A6" w:rsidRDefault="003C26A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6A6" w:rsidRDefault="003C26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DC5" w:rsidRDefault="00621DC5">
      <w:r>
        <w:separator/>
      </w:r>
    </w:p>
  </w:footnote>
  <w:footnote w:type="continuationSeparator" w:id="0">
    <w:p w:rsidR="00621DC5" w:rsidRDefault="00621D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6A6" w:rsidRDefault="003C26A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B0E" w:rsidRDefault="00F31B0E">
    <w:pPr>
      <w:jc w:val="center"/>
    </w:pPr>
    <w:r>
      <w:t xml:space="preserve">- </w:t>
    </w:r>
    <w:r>
      <w:fldChar w:fldCharType="begin"/>
    </w:r>
    <w:r>
      <w:instrText xml:space="preserve"> PAGE </w:instrText>
    </w:r>
    <w:r>
      <w:fldChar w:fldCharType="separate"/>
    </w:r>
    <w:r w:rsidR="001A5DBC">
      <w:rPr>
        <w:noProof/>
      </w:rPr>
      <w:t>1</w:t>
    </w:r>
    <w:r>
      <w:fldChar w:fldCharType="end"/>
    </w: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6A6" w:rsidRDefault="003C26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FA617DA"/>
    <w:multiLevelType w:val="hybridMultilevel"/>
    <w:tmpl w:val="5652F1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E7C3E12"/>
    <w:multiLevelType w:val="hybridMultilevel"/>
    <w:tmpl w:val="2DAA5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3C112558"/>
    <w:multiLevelType w:val="hybridMultilevel"/>
    <w:tmpl w:val="3830E986"/>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nsid w:val="568F6941"/>
    <w:multiLevelType w:val="hybridMultilevel"/>
    <w:tmpl w:val="67C09A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3"/>
  </w:num>
  <w:num w:numId="8">
    <w:abstractNumId w:val="1"/>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6698"/>
    <w:rsid w:val="000279E4"/>
    <w:rsid w:val="000438A9"/>
    <w:rsid w:val="00044E15"/>
    <w:rsid w:val="00062A92"/>
    <w:rsid w:val="000C2F6C"/>
    <w:rsid w:val="001230A1"/>
    <w:rsid w:val="00156F38"/>
    <w:rsid w:val="00170AFD"/>
    <w:rsid w:val="00187766"/>
    <w:rsid w:val="001A5DBC"/>
    <w:rsid w:val="0020399F"/>
    <w:rsid w:val="00263E9F"/>
    <w:rsid w:val="00284941"/>
    <w:rsid w:val="002B6698"/>
    <w:rsid w:val="002F396A"/>
    <w:rsid w:val="003352F5"/>
    <w:rsid w:val="0034670A"/>
    <w:rsid w:val="00347608"/>
    <w:rsid w:val="00384C3F"/>
    <w:rsid w:val="003C26A6"/>
    <w:rsid w:val="00414D98"/>
    <w:rsid w:val="00426E98"/>
    <w:rsid w:val="004319A4"/>
    <w:rsid w:val="00445C74"/>
    <w:rsid w:val="004A106E"/>
    <w:rsid w:val="004A5D7D"/>
    <w:rsid w:val="004D5D2D"/>
    <w:rsid w:val="004E3982"/>
    <w:rsid w:val="004E6E98"/>
    <w:rsid w:val="005D2541"/>
    <w:rsid w:val="005F2D78"/>
    <w:rsid w:val="00620938"/>
    <w:rsid w:val="00621DC5"/>
    <w:rsid w:val="00623523"/>
    <w:rsid w:val="006C0DCE"/>
    <w:rsid w:val="00701334"/>
    <w:rsid w:val="0075132E"/>
    <w:rsid w:val="00751E62"/>
    <w:rsid w:val="00764693"/>
    <w:rsid w:val="00772C35"/>
    <w:rsid w:val="0078338E"/>
    <w:rsid w:val="00855F7F"/>
    <w:rsid w:val="008A1664"/>
    <w:rsid w:val="008A4CE1"/>
    <w:rsid w:val="008C1165"/>
    <w:rsid w:val="008C473D"/>
    <w:rsid w:val="008C74D3"/>
    <w:rsid w:val="00934174"/>
    <w:rsid w:val="009439DD"/>
    <w:rsid w:val="00965709"/>
    <w:rsid w:val="009D73F8"/>
    <w:rsid w:val="00A23CF5"/>
    <w:rsid w:val="00A27A1F"/>
    <w:rsid w:val="00AC5C40"/>
    <w:rsid w:val="00AD6A4D"/>
    <w:rsid w:val="00B43D78"/>
    <w:rsid w:val="00B774CF"/>
    <w:rsid w:val="00B92C9D"/>
    <w:rsid w:val="00B95629"/>
    <w:rsid w:val="00BA1785"/>
    <w:rsid w:val="00BB25D9"/>
    <w:rsid w:val="00C45FB2"/>
    <w:rsid w:val="00C54A00"/>
    <w:rsid w:val="00C60265"/>
    <w:rsid w:val="00C802FE"/>
    <w:rsid w:val="00C95347"/>
    <w:rsid w:val="00C97E90"/>
    <w:rsid w:val="00CF4A4B"/>
    <w:rsid w:val="00D024E8"/>
    <w:rsid w:val="00D70C1F"/>
    <w:rsid w:val="00D73414"/>
    <w:rsid w:val="00D94520"/>
    <w:rsid w:val="00DB3FDA"/>
    <w:rsid w:val="00E41B61"/>
    <w:rsid w:val="00EC67E1"/>
    <w:rsid w:val="00EF29E9"/>
    <w:rsid w:val="00F31B0E"/>
    <w:rsid w:val="00F35AEB"/>
    <w:rsid w:val="00FB243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semiHidden/>
    <w:rsid w:val="00772C35"/>
    <w:pPr>
      <w:tabs>
        <w:tab w:val="clear" w:pos="964"/>
      </w:tabs>
      <w:spacing w:before="80"/>
      <w:ind w:left="1531" w:hanging="851"/>
    </w:pPr>
  </w:style>
  <w:style w:type="paragraph" w:styleId="TOC3">
    <w:name w:val="toc 3"/>
    <w:basedOn w:val="TOC2"/>
    <w:semiHidden/>
    <w:rsid w:val="00772C35"/>
    <w:pPr>
      <w:ind w:left="2269"/>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uiPriority w:val="99"/>
    <w:rsid w:val="009D73F8"/>
    <w:rPr>
      <w:rFonts w:cs="Times New Roman"/>
      <w:color w:val="0000FF"/>
      <w:u w:val="single"/>
    </w:rPr>
  </w:style>
  <w:style w:type="character" w:customStyle="1" w:styleId="HeaderChar">
    <w:name w:val="Header Char"/>
    <w:link w:val="Header"/>
    <w:rsid w:val="009D73F8"/>
    <w:rPr>
      <w:sz w:val="18"/>
      <w:lang w:val="en-GB" w:eastAsia="en-US"/>
    </w:rPr>
  </w:style>
  <w:style w:type="paragraph" w:styleId="ListParagraph">
    <w:name w:val="List Paragraph"/>
    <w:basedOn w:val="Normal"/>
    <w:uiPriority w:val="34"/>
    <w:qFormat/>
    <w:rsid w:val="00D70C1F"/>
    <w:pPr>
      <w:ind w:firstLineChars="200" w:firstLine="420"/>
    </w:pPr>
    <w:rPr>
      <w:rFonts w:eastAsia="MS Mincho"/>
    </w:rPr>
  </w:style>
  <w:style w:type="paragraph" w:customStyle="1" w:styleId="TableNoTitle0">
    <w:name w:val="Table_NoTitle"/>
    <w:basedOn w:val="Normal"/>
    <w:next w:val="Tablehead"/>
    <w:rsid w:val="00445C74"/>
    <w:pPr>
      <w:keepNext/>
      <w:keepLines/>
      <w:spacing w:before="360" w:after="120"/>
      <w:jc w:val="center"/>
    </w:pPr>
    <w:rPr>
      <w:b/>
    </w:rPr>
  </w:style>
  <w:style w:type="character" w:styleId="FollowedHyperlink">
    <w:name w:val="FollowedHyperlink"/>
    <w:rsid w:val="00C97E90"/>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3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ommy@huawei.com" TargetMode="External"/><Relationship Id="rId13" Type="http://schemas.openxmlformats.org/officeDocument/2006/relationships/hyperlink" Target="http://datatracker.ietf.org/doc/draft-ietf-clue-data-model-schema/" TargetMode="External"/><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datatracker.ietf.org/doc/draft-presta-clue-protocol/"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datatracker.ietf.org/doc/draft-kyzivat-clue-signaling/"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Christian.Groves@nteczone.co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lennard.xiao@huawei.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2109</Words>
  <Characters>12027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14108</CharactersWithSpaces>
  <SharedDoc>false</SharedDoc>
  <HLinks>
    <vt:vector size="30" baseType="variant">
      <vt:variant>
        <vt:i4>2359402</vt:i4>
      </vt:variant>
      <vt:variant>
        <vt:i4>12</vt:i4>
      </vt:variant>
      <vt:variant>
        <vt:i4>0</vt:i4>
      </vt:variant>
      <vt:variant>
        <vt:i4>5</vt:i4>
      </vt:variant>
      <vt:variant>
        <vt:lpwstr>http://datatracker.ietf.org/doc/draft-ietf-clue-data-model-schema/</vt:lpwstr>
      </vt:variant>
      <vt:variant>
        <vt:lpwstr/>
      </vt:variant>
      <vt:variant>
        <vt:i4>7471220</vt:i4>
      </vt:variant>
      <vt:variant>
        <vt:i4>9</vt:i4>
      </vt:variant>
      <vt:variant>
        <vt:i4>0</vt:i4>
      </vt:variant>
      <vt:variant>
        <vt:i4>5</vt:i4>
      </vt:variant>
      <vt:variant>
        <vt:lpwstr>http://datatracker.ietf.org/doc/draft-presta-clue-protocol/</vt:lpwstr>
      </vt:variant>
      <vt:variant>
        <vt:lpwstr/>
      </vt:variant>
      <vt:variant>
        <vt:i4>917507</vt:i4>
      </vt:variant>
      <vt:variant>
        <vt:i4>6</vt:i4>
      </vt:variant>
      <vt:variant>
        <vt:i4>0</vt:i4>
      </vt:variant>
      <vt:variant>
        <vt:i4>5</vt:i4>
      </vt:variant>
      <vt:variant>
        <vt:lpwstr>http://datatracker.ietf.org/doc/draft-kyzivat-clue-signaling/</vt:lpwstr>
      </vt:variant>
      <vt:variant>
        <vt:lpwstr/>
      </vt:variant>
      <vt:variant>
        <vt:i4>3735641</vt:i4>
      </vt:variant>
      <vt:variant>
        <vt:i4>3</vt:i4>
      </vt:variant>
      <vt:variant>
        <vt:i4>0</vt:i4>
      </vt:variant>
      <vt:variant>
        <vt:i4>5</vt:i4>
      </vt:variant>
      <vt:variant>
        <vt:lpwstr>mailto:Christian.Groves@nteczone.com</vt:lpwstr>
      </vt:variant>
      <vt:variant>
        <vt:lpwstr/>
      </vt:variant>
      <vt:variant>
        <vt:i4>3080192</vt:i4>
      </vt:variant>
      <vt:variant>
        <vt:i4>0</vt:i4>
      </vt:variant>
      <vt:variant>
        <vt:i4>0</vt:i4>
      </vt:variant>
      <vt:variant>
        <vt:i4>5</vt:i4>
      </vt:variant>
      <vt:variant>
        <vt:lpwstr>mailto:tommy@huawei.com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2013-10-09T01:38:00Z</dcterms:created>
  <dcterms:modified xsi:type="dcterms:W3CDTF">2013-10-09T03:06:00Z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(1)LyoF+Xx0HAvZdAzKGDwIBO9S/N7u6YOXCMdBensOiOUsYdnUcpHwd/PHEkKIA5lYi9j/Pd/Q
SpSkHD2TGZTf72eRB/TdJOKrd37A4TZiuAwH5ZQsLApP3bNLmiB4+10rYs+jtJeSy41c1trK
nUWLURkDYPTg4ClTl08W1CU9xKk=</vt:lpwstr>
  </property>
</Properties>
</file>