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C941F3" w:rsidP="006C499C">
            <w:pPr>
              <w:spacing w:before="0"/>
              <w:jc w:val="right"/>
              <w:rPr>
                <w:b/>
                <w:bCs/>
                <w:sz w:val="40"/>
              </w:rPr>
            </w:pPr>
            <w:r>
              <w:rPr>
                <w:b/>
                <w:bCs/>
                <w:sz w:val="40"/>
              </w:rPr>
              <w:t>TD-0</w:t>
            </w:r>
            <w:r w:rsidR="00DC125E">
              <w:rPr>
                <w:b/>
                <w:bCs/>
                <w:sz w:val="40"/>
              </w:rPr>
              <w:t>8</w:t>
            </w:r>
            <w:r w:rsidR="00BE45FA">
              <w:rPr>
                <w:b/>
                <w:bCs/>
                <w:sz w:val="40"/>
              </w:rPr>
              <w:t>a</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2"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4" w:name="dmeeting" w:colFirst="2" w:colLast="2"/>
            <w:bookmarkStart w:id="5" w:name="dbluepink" w:colFirst="1" w:colLast="1"/>
            <w:bookmarkEnd w:id="3"/>
            <w:r w:rsidRPr="00A14FB6">
              <w:rPr>
                <w:b/>
                <w:bCs/>
              </w:rPr>
              <w:t>Question(s):</w:t>
            </w:r>
          </w:p>
        </w:tc>
        <w:tc>
          <w:tcPr>
            <w:tcW w:w="3030" w:type="dxa"/>
          </w:tcPr>
          <w:p w:rsidR="006C499C" w:rsidRPr="00A14FB6" w:rsidRDefault="00CD01C9" w:rsidP="006C499C">
            <w:r>
              <w:t>2/16</w:t>
            </w:r>
          </w:p>
        </w:tc>
        <w:tc>
          <w:tcPr>
            <w:tcW w:w="5276" w:type="dxa"/>
            <w:gridSpan w:val="3"/>
          </w:tcPr>
          <w:p w:rsidR="006C499C" w:rsidRPr="00A14FB6" w:rsidRDefault="00DE7C31" w:rsidP="00DE7C31">
            <w:pPr>
              <w:wordWrap w:val="0"/>
              <w:jc w:val="right"/>
              <w:rPr>
                <w:szCs w:val="24"/>
              </w:rPr>
            </w:pPr>
            <w:r>
              <w:rPr>
                <w:rFonts w:eastAsia="Malgun Gothic"/>
                <w:szCs w:val="24"/>
                <w:lang w:eastAsia="ko-KR"/>
              </w:rPr>
              <w:t>Oslo</w:t>
            </w:r>
            <w:r w:rsidR="00602AA7" w:rsidRPr="00A14FB6">
              <w:rPr>
                <w:rFonts w:eastAsia="Malgun Gothic"/>
                <w:szCs w:val="24"/>
                <w:lang w:eastAsia="ko-KR"/>
              </w:rPr>
              <w:t xml:space="preserve">, </w:t>
            </w:r>
            <w:r>
              <w:rPr>
                <w:rFonts w:eastAsia="Malgun Gothic"/>
                <w:szCs w:val="24"/>
                <w:lang w:eastAsia="ko-KR"/>
              </w:rPr>
              <w:t>17</w:t>
            </w:r>
            <w:r w:rsidR="00602AA7" w:rsidRPr="00A14FB6">
              <w:rPr>
                <w:rFonts w:eastAsia="Malgun Gothic"/>
                <w:szCs w:val="24"/>
                <w:lang w:eastAsia="ko-KR"/>
              </w:rPr>
              <w:t xml:space="preserve"> - </w:t>
            </w:r>
            <w:r>
              <w:rPr>
                <w:rFonts w:eastAsia="Malgun Gothic"/>
                <w:szCs w:val="24"/>
                <w:lang w:eastAsia="ko-KR"/>
              </w:rPr>
              <w:t>21</w:t>
            </w:r>
            <w:r w:rsidR="00602AA7" w:rsidRPr="00A14FB6">
              <w:rPr>
                <w:rFonts w:eastAsia="Malgun Gothic"/>
                <w:szCs w:val="24"/>
                <w:lang w:eastAsia="ko-KR"/>
              </w:rPr>
              <w:t xml:space="preserve"> </w:t>
            </w:r>
            <w:r>
              <w:rPr>
                <w:rFonts w:eastAsia="Malgun Gothic"/>
                <w:szCs w:val="24"/>
                <w:lang w:eastAsia="ko-KR"/>
              </w:rPr>
              <w:t>June</w:t>
            </w:r>
            <w:r w:rsidR="00602AA7" w:rsidRPr="00A14FB6">
              <w:rPr>
                <w:rFonts w:eastAsia="Malgun Gothic"/>
                <w:szCs w:val="24"/>
                <w:lang w:eastAsia="ko-KR"/>
              </w:rPr>
              <w:t xml:space="preserve"> 201</w:t>
            </w:r>
            <w:r>
              <w:rPr>
                <w:rFonts w:eastAsia="Malgun Gothic"/>
                <w:szCs w:val="24"/>
                <w:lang w:eastAsia="ko-KR"/>
              </w:rPr>
              <w:t>3</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6" w:name="dtitle" w:colFirst="0" w:colLast="0"/>
            <w:bookmarkEnd w:id="4"/>
            <w:bookmarkEnd w:id="5"/>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7" w:name="dsource" w:colFirst="1" w:colLast="1"/>
            <w:bookmarkEnd w:id="6"/>
            <w:r w:rsidRPr="00A14FB6">
              <w:rPr>
                <w:b/>
                <w:bCs/>
              </w:rPr>
              <w:t>Source:</w:t>
            </w:r>
          </w:p>
        </w:tc>
        <w:tc>
          <w:tcPr>
            <w:tcW w:w="8306" w:type="dxa"/>
            <w:gridSpan w:val="4"/>
          </w:tcPr>
          <w:p w:rsidR="006C499C" w:rsidRPr="00A14FB6" w:rsidRDefault="00C941F3" w:rsidP="006C499C">
            <w:r>
              <w:t>Rapporteur</w:t>
            </w:r>
          </w:p>
        </w:tc>
      </w:tr>
      <w:tr w:rsidR="006C499C" w:rsidRPr="00A14FB6">
        <w:trPr>
          <w:cantSplit/>
          <w:trHeight w:val="357"/>
        </w:trPr>
        <w:tc>
          <w:tcPr>
            <w:tcW w:w="1617" w:type="dxa"/>
          </w:tcPr>
          <w:p w:rsidR="006C499C" w:rsidRPr="00A14FB6" w:rsidRDefault="006C499C" w:rsidP="006C499C">
            <w:pPr>
              <w:spacing w:after="120"/>
            </w:pPr>
            <w:bookmarkStart w:id="8" w:name="dtitle1" w:colFirst="1" w:colLast="1"/>
            <w:bookmarkEnd w:id="7"/>
            <w:r w:rsidRPr="00A14FB6">
              <w:rPr>
                <w:b/>
                <w:bCs/>
              </w:rPr>
              <w:t>Title:</w:t>
            </w:r>
          </w:p>
        </w:tc>
        <w:tc>
          <w:tcPr>
            <w:tcW w:w="8306" w:type="dxa"/>
            <w:gridSpan w:val="4"/>
          </w:tcPr>
          <w:p w:rsidR="006C499C" w:rsidRPr="00A14FB6" w:rsidRDefault="00801E74" w:rsidP="006C499C">
            <w:pPr>
              <w:spacing w:after="120"/>
            </w:pPr>
            <w:r>
              <w:t>Report</w:t>
            </w:r>
            <w:r w:rsidR="00C941F3" w:rsidRPr="00C941F3">
              <w:t xml:space="preserve"> for Q2/16 “Packet-based conversational multimedia systems and functions”</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C941F3" w:rsidP="006C499C">
            <w:pPr>
              <w:spacing w:after="120"/>
            </w:pPr>
            <w:r>
              <w:t>Information</w:t>
            </w:r>
          </w:p>
        </w:tc>
      </w:tr>
    </w:tbl>
    <w:bookmarkEnd w:id="1"/>
    <w:bookmarkEnd w:id="8"/>
    <w:p w:rsidR="00801E74" w:rsidRPr="00F367E9" w:rsidRDefault="00801E74" w:rsidP="00801E74">
      <w:pPr>
        <w:pStyle w:val="Headingb"/>
      </w:pPr>
      <w:r w:rsidRPr="00F367E9">
        <w:t>Summary</w:t>
      </w:r>
    </w:p>
    <w:p w:rsidR="00801E74" w:rsidRDefault="00801E74" w:rsidP="00801E74">
      <w:r>
        <w:t>Q</w:t>
      </w:r>
      <w:r w:rsidR="00DC125E">
        <w:t xml:space="preserve">uestion </w:t>
      </w:r>
      <w:r>
        <w:t xml:space="preserve">2/16 met for three sessions during the week of 17-21 June 2013, reviewing a number of contributions on a variety of topics.  A proposed enhancement was introduced for </w:t>
      </w:r>
      <w:r w:rsidR="00143870">
        <w:t xml:space="preserve">the next revision of </w:t>
      </w:r>
      <w:r>
        <w:t xml:space="preserve">H.225.0 to better assist H.323 systems </w:t>
      </w:r>
      <w:r w:rsidR="00143870">
        <w:t>in</w:t>
      </w:r>
      <w:r>
        <w:t xml:space="preserve"> perform</w:t>
      </w:r>
      <w:r w:rsidR="00143870">
        <w:t>ing</w:t>
      </w:r>
      <w:r>
        <w:t xml:space="preserve"> proper language selection.  Experts considered issues related to H.323 security, specifically errors found in H.235.0 and H.235.6.  Experts also made progress on the Advanced Multimedia System and enhancements to H.323 systems that would allow for similar functionality</w:t>
      </w:r>
      <w:r w:rsidR="00143870">
        <w:t xml:space="preserve">, agreeing to begin </w:t>
      </w:r>
      <w:r>
        <w:t>work on a new Annex to H.323 and a new H.46x</w:t>
      </w:r>
      <w:r w:rsidR="00143870">
        <w:t>-</w:t>
      </w:r>
      <w:r>
        <w:t xml:space="preserve">series of Recommendations to support the </w:t>
      </w:r>
      <w:r w:rsidR="00DC125E">
        <w:t xml:space="preserve">new </w:t>
      </w:r>
      <w:r>
        <w:t>H.323 A</w:t>
      </w:r>
      <w:r w:rsidR="00DC125E">
        <w:t>ssociative Simple Endpoint Type (ASSET).</w:t>
      </w:r>
      <w:r w:rsidR="00CA0035">
        <w:t xml:space="preserve">  Lastly, during a joint session with Questions 1</w:t>
      </w:r>
      <w:r w:rsidR="00BE45FA">
        <w:t>, 2</w:t>
      </w:r>
      <w:r w:rsidR="00CA0035">
        <w:t xml:space="preserve"> and 5</w:t>
      </w:r>
      <w:r w:rsidR="00BE45FA">
        <w:t>/16</w:t>
      </w:r>
      <w:r w:rsidR="00CA0035">
        <w:t xml:space="preserve"> it was agreed to initiate new work on enhancements to H.32x-series Recommendations to provide better support for web applications, initially developing a</w:t>
      </w:r>
      <w:r w:rsidR="00143870">
        <w:t xml:space="preserve"> new</w:t>
      </w:r>
      <w:r w:rsidR="00CA0035">
        <w:t xml:space="preserve"> H-series Supplement.</w:t>
      </w:r>
    </w:p>
    <w:p w:rsidR="006C499C" w:rsidRPr="00A14FB6" w:rsidRDefault="00C941F3" w:rsidP="00C941F3">
      <w:pPr>
        <w:pStyle w:val="Heading1"/>
      </w:pPr>
      <w:r>
        <w:t xml:space="preserve">Question </w:t>
      </w:r>
      <w:r w:rsidRPr="00C941F3">
        <w:t xml:space="preserve">2/16 </w:t>
      </w:r>
      <w:r>
        <w:t xml:space="preserve">– </w:t>
      </w:r>
      <w:r w:rsidRPr="00C941F3">
        <w:t>Packet-based conversational multimedia systems and functions</w:t>
      </w:r>
    </w:p>
    <w:p w:rsidR="006C499C" w:rsidRDefault="00C941F3" w:rsidP="006C499C">
      <w:r>
        <w:t xml:space="preserve">The objectives for this meeting </w:t>
      </w:r>
      <w:r w:rsidR="00DC125E">
        <w:t>we</w:t>
      </w:r>
      <w:r>
        <w:t>re:</w:t>
      </w:r>
    </w:p>
    <w:p w:rsidR="00C941F3" w:rsidRPr="00EB3FF6" w:rsidRDefault="00C941F3" w:rsidP="00C941F3">
      <w:pPr>
        <w:pStyle w:val="Tabletext"/>
        <w:numPr>
          <w:ilvl w:val="0"/>
          <w:numId w:val="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rPr>
          <w:rFonts w:eastAsia="????"/>
        </w:rPr>
      </w:pPr>
      <w:r w:rsidRPr="00EB3FF6">
        <w:t>Coordinate with other SDOs, Questions, or Study Groups</w:t>
      </w:r>
    </w:p>
    <w:p w:rsidR="00C941F3" w:rsidRPr="00EB3FF6" w:rsidRDefault="00C941F3" w:rsidP="00C941F3">
      <w:pPr>
        <w:pStyle w:val="Tabletext"/>
        <w:numPr>
          <w:ilvl w:val="0"/>
          <w:numId w:val="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rPr>
          <w:rFonts w:eastAsia="????"/>
        </w:rPr>
      </w:pPr>
      <w:r w:rsidRPr="00EB3FF6">
        <w:rPr>
          <w:rFonts w:eastAsia="????"/>
        </w:rPr>
        <w:t>Review items proposed f</w:t>
      </w:r>
      <w:r>
        <w:rPr>
          <w:rFonts w:eastAsia="????"/>
        </w:rPr>
        <w:t xml:space="preserve">or the H.323-Series </w:t>
      </w:r>
      <w:proofErr w:type="spellStart"/>
      <w:r>
        <w:rPr>
          <w:rFonts w:eastAsia="????"/>
        </w:rPr>
        <w:t>Implementor</w:t>
      </w:r>
      <w:r w:rsidRPr="00EB3FF6">
        <w:rPr>
          <w:rFonts w:eastAsia="????"/>
        </w:rPr>
        <w:t>s</w:t>
      </w:r>
      <w:proofErr w:type="spellEnd"/>
      <w:r>
        <w:rPr>
          <w:rFonts w:eastAsia="????"/>
        </w:rPr>
        <w:t>'</w:t>
      </w:r>
      <w:r w:rsidRPr="00EB3FF6">
        <w:rPr>
          <w:rFonts w:eastAsia="????"/>
        </w:rPr>
        <w:t xml:space="preserve"> Guide</w:t>
      </w:r>
    </w:p>
    <w:p w:rsidR="00C941F3" w:rsidRDefault="00C941F3" w:rsidP="00C941F3">
      <w:pPr>
        <w:pStyle w:val="Tabletext"/>
        <w:numPr>
          <w:ilvl w:val="0"/>
          <w:numId w:val="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rPr>
          <w:rFonts w:eastAsia="????"/>
        </w:rPr>
      </w:pPr>
      <w:r w:rsidRPr="00EB3FF6">
        <w:rPr>
          <w:rFonts w:eastAsia="????"/>
        </w:rPr>
        <w:t>Progress w</w:t>
      </w:r>
      <w:r>
        <w:rPr>
          <w:rFonts w:eastAsia="????"/>
        </w:rPr>
        <w:t>ork on</w:t>
      </w:r>
      <w:r w:rsidR="002C4CB7">
        <w:rPr>
          <w:rFonts w:eastAsia="????"/>
        </w:rPr>
        <w:t xml:space="preserve"> H.323-related work:</w:t>
      </w:r>
    </w:p>
    <w:p w:rsidR="00C941F3" w:rsidRDefault="00C941F3" w:rsidP="00C941F3">
      <w:pPr>
        <w:pStyle w:val="Tabletext"/>
        <w:numPr>
          <w:ilvl w:val="1"/>
          <w:numId w:val="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
        </w:rPr>
      </w:pPr>
      <w:r>
        <w:rPr>
          <w:rFonts w:eastAsia="????"/>
        </w:rPr>
        <w:t xml:space="preserve">H.323-Series </w:t>
      </w:r>
      <w:proofErr w:type="spellStart"/>
      <w:r>
        <w:rPr>
          <w:rFonts w:eastAsia="????"/>
        </w:rPr>
        <w:t>Implementor</w:t>
      </w:r>
      <w:r w:rsidRPr="00EB3FF6">
        <w:rPr>
          <w:rFonts w:eastAsia="????"/>
        </w:rPr>
        <w:t>s</w:t>
      </w:r>
      <w:proofErr w:type="spellEnd"/>
      <w:r>
        <w:rPr>
          <w:rFonts w:eastAsia="????"/>
        </w:rPr>
        <w:t>'</w:t>
      </w:r>
      <w:r w:rsidRPr="00EB3FF6">
        <w:rPr>
          <w:rFonts w:eastAsia="????"/>
        </w:rPr>
        <w:t xml:space="preserve"> Guide</w:t>
      </w:r>
    </w:p>
    <w:p w:rsidR="00C941F3" w:rsidRDefault="00C941F3" w:rsidP="00C941F3">
      <w:pPr>
        <w:pStyle w:val="Tabletext"/>
        <w:numPr>
          <w:ilvl w:val="1"/>
          <w:numId w:val="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
        </w:rPr>
      </w:pPr>
      <w:r w:rsidRPr="00EB3FF6">
        <w:rPr>
          <w:rFonts w:eastAsia="????"/>
        </w:rPr>
        <w:t>H.460.SessionID</w:t>
      </w:r>
    </w:p>
    <w:p w:rsidR="00C941F3" w:rsidRDefault="00C941F3" w:rsidP="00C941F3">
      <w:pPr>
        <w:pStyle w:val="Tabletext"/>
        <w:numPr>
          <w:ilvl w:val="1"/>
          <w:numId w:val="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
        </w:rPr>
      </w:pPr>
      <w:r w:rsidRPr="00EB3FF6">
        <w:rPr>
          <w:rFonts w:eastAsia="????"/>
        </w:rPr>
        <w:t>H.245</w:t>
      </w:r>
    </w:p>
    <w:p w:rsidR="002C4CB7" w:rsidRPr="002C4CB7" w:rsidRDefault="00C941F3" w:rsidP="00C941F3">
      <w:pPr>
        <w:pStyle w:val="Tabletext"/>
        <w:numPr>
          <w:ilvl w:val="0"/>
          <w:numId w:val="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C941F3">
        <w:rPr>
          <w:rFonts w:eastAsia="????"/>
        </w:rPr>
        <w:t>Progress work on AMS</w:t>
      </w:r>
      <w:r w:rsidR="002C4CB7">
        <w:rPr>
          <w:rFonts w:eastAsia="????"/>
        </w:rPr>
        <w:t>-related work:</w:t>
      </w:r>
    </w:p>
    <w:p w:rsidR="002C4CB7" w:rsidRDefault="002C4CB7" w:rsidP="002C4CB7">
      <w:pPr>
        <w:pStyle w:val="Tabletext"/>
        <w:numPr>
          <w:ilvl w:val="1"/>
          <w:numId w:val="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
        </w:rPr>
      </w:pPr>
      <w:r>
        <w:rPr>
          <w:rFonts w:eastAsia="????"/>
        </w:rPr>
        <w:t>H.325</w:t>
      </w:r>
    </w:p>
    <w:p w:rsidR="002C4CB7" w:rsidRPr="002C4CB7" w:rsidRDefault="002C4CB7" w:rsidP="002C4CB7">
      <w:pPr>
        <w:pStyle w:val="Tabletext"/>
        <w:numPr>
          <w:ilvl w:val="1"/>
          <w:numId w:val="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
        </w:rPr>
      </w:pPr>
      <w:r>
        <w:rPr>
          <w:rFonts w:eastAsia="????"/>
        </w:rPr>
        <w:t>S</w:t>
      </w:r>
      <w:r w:rsidR="00C941F3" w:rsidRPr="00C941F3">
        <w:rPr>
          <w:rFonts w:eastAsia="????"/>
        </w:rPr>
        <w:t>ignalling</w:t>
      </w:r>
      <w:r>
        <w:rPr>
          <w:rFonts w:eastAsia="????"/>
        </w:rPr>
        <w:t xml:space="preserve"> (e.g., </w:t>
      </w:r>
      <w:proofErr w:type="spellStart"/>
      <w:r w:rsidRPr="00EB3FF6">
        <w:rPr>
          <w:rFonts w:eastAsia="????"/>
        </w:rPr>
        <w:t>H.AMS.cis</w:t>
      </w:r>
      <w:proofErr w:type="spellEnd"/>
      <w:r>
        <w:rPr>
          <w:rFonts w:eastAsia="????"/>
        </w:rPr>
        <w:t>)</w:t>
      </w:r>
    </w:p>
    <w:p w:rsidR="002C4CB7" w:rsidRPr="002C4CB7" w:rsidRDefault="002C4CB7" w:rsidP="002C4CB7">
      <w:pPr>
        <w:pStyle w:val="Tabletext"/>
        <w:numPr>
          <w:ilvl w:val="1"/>
          <w:numId w:val="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Pr>
          <w:rFonts w:eastAsia="????"/>
        </w:rPr>
        <w:t>S</w:t>
      </w:r>
      <w:r w:rsidR="00C941F3" w:rsidRPr="00C941F3">
        <w:rPr>
          <w:rFonts w:eastAsia="????"/>
        </w:rPr>
        <w:t>yntax</w:t>
      </w:r>
    </w:p>
    <w:p w:rsidR="00C941F3" w:rsidRPr="00C941F3" w:rsidRDefault="002C4CB7" w:rsidP="002C4CB7">
      <w:pPr>
        <w:pStyle w:val="Tabletext"/>
        <w:numPr>
          <w:ilvl w:val="1"/>
          <w:numId w:val="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Pr>
          <w:rFonts w:eastAsia="????"/>
        </w:rPr>
        <w:t>M</w:t>
      </w:r>
      <w:r w:rsidR="00C941F3" w:rsidRPr="00C941F3">
        <w:rPr>
          <w:rFonts w:eastAsia="????"/>
        </w:rPr>
        <w:t>essage flows</w:t>
      </w:r>
    </w:p>
    <w:p w:rsidR="00C941F3" w:rsidRPr="00A14FB6" w:rsidRDefault="00C941F3" w:rsidP="00C941F3">
      <w:pPr>
        <w:pStyle w:val="Tabletext"/>
        <w:numPr>
          <w:ilvl w:val="0"/>
          <w:numId w:val="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EB3FF6">
        <w:t>Discuss miscellaneous and new work items</w:t>
      </w:r>
    </w:p>
    <w:p w:rsidR="00DC125E" w:rsidRDefault="00DC125E" w:rsidP="006C499C">
      <w:pPr>
        <w:pStyle w:val="Heading1"/>
        <w:rPr>
          <w:lang w:eastAsia="ja-JP"/>
        </w:rPr>
      </w:pPr>
      <w:r>
        <w:rPr>
          <w:lang w:eastAsia="ja-JP"/>
        </w:rPr>
        <w:t>Documentation</w:t>
      </w:r>
    </w:p>
    <w:p w:rsidR="00DC125E" w:rsidRDefault="00DC125E" w:rsidP="00DC125E">
      <w:r>
        <w:t>The list of meeting contributions was reviewed (</w:t>
      </w:r>
      <w:r w:rsidRPr="00CF045E">
        <w:t>TD-02</w:t>
      </w:r>
      <w:r>
        <w:t>). The following documents were relevant to Q2/16:</w:t>
      </w:r>
    </w:p>
    <w:p w:rsidR="00DC125E" w:rsidRDefault="00DC125E" w:rsidP="00DC125E">
      <w:r w:rsidRPr="003A7661">
        <w:rPr>
          <w:b/>
        </w:rPr>
        <w:t>AVD:</w:t>
      </w:r>
      <w:r>
        <w:t xml:space="preserve"> 4357, 4358, 4359, 4360, 4361, 4423, 4424, 4444, 4454a</w:t>
      </w:r>
    </w:p>
    <w:p w:rsidR="00DC125E" w:rsidRDefault="00DC125E" w:rsidP="00DC125E">
      <w:r w:rsidRPr="003A7661">
        <w:rPr>
          <w:b/>
        </w:rPr>
        <w:t>TD:</w:t>
      </w:r>
      <w:r>
        <w:t xml:space="preserve"> 04, 08, 11, 27</w:t>
      </w:r>
    </w:p>
    <w:p w:rsidR="00DC125E" w:rsidRPr="00670689" w:rsidRDefault="00DC125E" w:rsidP="00DC125E">
      <w:pPr>
        <w:pStyle w:val="Heading2"/>
      </w:pPr>
      <w:r w:rsidRPr="00670689">
        <w:lastRenderedPageBreak/>
        <w:t>Review of the meeting agenda</w:t>
      </w:r>
    </w:p>
    <w:p w:rsidR="00DC125E" w:rsidRPr="00DC125E" w:rsidRDefault="00DC125E" w:rsidP="00DC125E">
      <w:r>
        <w:t>The meeting agenda appeared in TD-04 and was approved by the meeting.</w:t>
      </w:r>
    </w:p>
    <w:p w:rsidR="006C499C" w:rsidRDefault="00C941F3" w:rsidP="00C941F3">
      <w:pPr>
        <w:pStyle w:val="Heading2"/>
      </w:pPr>
      <w:r>
        <w:t>Incoming Liaison Statements</w:t>
      </w:r>
    </w:p>
    <w:p w:rsidR="007C4196" w:rsidRPr="007C4196" w:rsidRDefault="007C4196" w:rsidP="007C4196">
      <w:r>
        <w:t>No incoming liaisons for Q2/16.</w:t>
      </w:r>
    </w:p>
    <w:p w:rsidR="00C941F3" w:rsidRDefault="006F758A" w:rsidP="006F758A">
      <w:pPr>
        <w:pStyle w:val="Heading1"/>
      </w:pPr>
      <w:r>
        <w:t>Discussion</w:t>
      </w:r>
    </w:p>
    <w:p w:rsidR="007C4196" w:rsidRPr="00EE6E6B" w:rsidRDefault="007C4196" w:rsidP="007C4196">
      <w:pPr>
        <w:rPr>
          <w:b/>
          <w:i/>
        </w:rPr>
      </w:pPr>
      <w:r w:rsidRPr="000B116C">
        <w:rPr>
          <w:b/>
          <w:i/>
        </w:rPr>
        <w:t xml:space="preserve">AVD-4357 – </w:t>
      </w:r>
      <w:r w:rsidR="002C4CB7" w:rsidRPr="000B116C">
        <w:rPr>
          <w:b/>
          <w:i/>
        </w:rPr>
        <w:t>Proposed revision of H.235.6 to support of cryptographic key lengths greater than 4096 bits [</w:t>
      </w:r>
      <w:proofErr w:type="spellStart"/>
      <w:r w:rsidR="002C4CB7" w:rsidRPr="000B116C">
        <w:rPr>
          <w:b/>
          <w:i/>
        </w:rPr>
        <w:t>Spranto</w:t>
      </w:r>
      <w:proofErr w:type="spellEnd"/>
      <w:r w:rsidR="002C4CB7" w:rsidRPr="000B116C">
        <w:rPr>
          <w:b/>
          <w:i/>
        </w:rPr>
        <w:t>]</w:t>
      </w:r>
    </w:p>
    <w:p w:rsidR="00EE6E6B" w:rsidRDefault="003F1430" w:rsidP="007C4196">
      <w:r>
        <w:t>It was noted that section 8.5 needs to be modified to align with other proposed changes.</w:t>
      </w:r>
      <w:r w:rsidR="00536933">
        <w:t xml:space="preserve">  We need to check H.245 to see if the OIDs in </w:t>
      </w:r>
      <w:r w:rsidR="00C14E45">
        <w:t>T</w:t>
      </w:r>
      <w:r w:rsidR="00536933">
        <w:t xml:space="preserve">able 6 need to be recorded in H.245.  The new OIDs introduced in Table 6 should be assigned the next available number.  It was agreed to revise </w:t>
      </w:r>
      <w:r w:rsidR="008A4B7D">
        <w:t>H.235.6 as per this contribution and per the comments provide against section 8.5</w:t>
      </w:r>
      <w:r w:rsidR="00536933">
        <w:t>.  The contributor kindly agreed to serve as editor and bring text to the next SG16 meeting.</w:t>
      </w:r>
    </w:p>
    <w:p w:rsidR="002C4CB7" w:rsidRPr="00EE6E6B" w:rsidRDefault="0067076A" w:rsidP="007C4196">
      <w:pPr>
        <w:rPr>
          <w:b/>
          <w:i/>
        </w:rPr>
      </w:pPr>
      <w:r w:rsidRPr="00F37841">
        <w:rPr>
          <w:b/>
          <w:i/>
        </w:rPr>
        <w:t>AVD-4358 – Proposed revision of H.235.0 to support of cryptographic key lengths larger than 2048 bits [</w:t>
      </w:r>
      <w:proofErr w:type="spellStart"/>
      <w:r w:rsidRPr="00F37841">
        <w:rPr>
          <w:b/>
          <w:i/>
        </w:rPr>
        <w:t>Spranto</w:t>
      </w:r>
      <w:proofErr w:type="spellEnd"/>
      <w:r w:rsidRPr="00F37841">
        <w:rPr>
          <w:b/>
          <w:i/>
        </w:rPr>
        <w:t>]</w:t>
      </w:r>
    </w:p>
    <w:p w:rsidR="00EE6E6B" w:rsidRDefault="003F1430" w:rsidP="007C4196">
      <w:r>
        <w:t>After discussing this contribution, i</w:t>
      </w:r>
      <w:r w:rsidR="00C93DAA">
        <w:t>t was agreed to create a new revised H.235.0.  The contributor kindly offered to serve as editor and bring text to the next SG16 meeting.</w:t>
      </w:r>
    </w:p>
    <w:p w:rsidR="0067076A" w:rsidRPr="00EE6E6B" w:rsidRDefault="0067076A" w:rsidP="007C4196">
      <w:pPr>
        <w:rPr>
          <w:b/>
          <w:i/>
        </w:rPr>
      </w:pPr>
      <w:r w:rsidRPr="00240DF3">
        <w:rPr>
          <w:b/>
          <w:i/>
        </w:rPr>
        <w:t>AVD-4359 – H.323 Associative SET (ASSET) Framework description and proposed call flows [</w:t>
      </w:r>
      <w:proofErr w:type="spellStart"/>
      <w:r w:rsidRPr="00240DF3">
        <w:rPr>
          <w:b/>
          <w:i/>
        </w:rPr>
        <w:t>Spranto</w:t>
      </w:r>
      <w:proofErr w:type="spellEnd"/>
      <w:r w:rsidRPr="00240DF3">
        <w:rPr>
          <w:b/>
          <w:i/>
        </w:rPr>
        <w:t>]</w:t>
      </w:r>
    </w:p>
    <w:p w:rsidR="008A4B7D" w:rsidRDefault="008A4B7D" w:rsidP="007C4196">
      <w:r>
        <w:t>This document was discussed at length during the meeting. It specifies a way to introduce much of the H.325-like functionality into H.323 systems.</w:t>
      </w:r>
    </w:p>
    <w:p w:rsidR="00EE6E6B" w:rsidRDefault="00DA2506" w:rsidP="007C4196">
      <w:r>
        <w:t>A point raised was that if</w:t>
      </w:r>
      <w:r w:rsidR="00E71075">
        <w:t xml:space="preserve"> a Gatekeeper wants to terminate a call, it would not know that the main terminal device and a number of ASSET devices are participating in the same call, since each signalling connection looks like a distinct call to the Gatekeeper.  ASSET devices periodically poll the main terminal device to see that the call is still active.</w:t>
      </w:r>
    </w:p>
    <w:p w:rsidR="00E71075" w:rsidRDefault="00E71075" w:rsidP="007C4196">
      <w:r>
        <w:t>There are potential security implications with this model that need to be considered.  Those security considerations need to be documented as a part of the specification.</w:t>
      </w:r>
    </w:p>
    <w:p w:rsidR="001407F5" w:rsidRDefault="001407F5" w:rsidP="007C4196">
      <w:r>
        <w:t>It should be possible to discover, associate, and invoke applications in ASSETs even after the primary terminal initiates a call.</w:t>
      </w:r>
    </w:p>
    <w:p w:rsidR="0067076A" w:rsidRPr="00EE6E6B" w:rsidRDefault="0067076A" w:rsidP="007C4196">
      <w:pPr>
        <w:rPr>
          <w:b/>
          <w:i/>
        </w:rPr>
      </w:pPr>
      <w:r w:rsidRPr="00230B3E">
        <w:rPr>
          <w:b/>
          <w:i/>
        </w:rPr>
        <w:t>AVD-4360 – H.323 Associative Simple Endpoint Type (ASSET) Definition [</w:t>
      </w:r>
      <w:proofErr w:type="spellStart"/>
      <w:r w:rsidRPr="00230B3E">
        <w:rPr>
          <w:b/>
          <w:i/>
        </w:rPr>
        <w:t>Spranto</w:t>
      </w:r>
      <w:proofErr w:type="spellEnd"/>
      <w:r w:rsidRPr="00230B3E">
        <w:rPr>
          <w:b/>
          <w:i/>
        </w:rPr>
        <w:t>]</w:t>
      </w:r>
    </w:p>
    <w:p w:rsidR="00EE6E6B" w:rsidRDefault="005F55D3" w:rsidP="007C4196">
      <w:r>
        <w:t>This document contains a rough outline of the text that would comprise the new Annex to H.323 defining the Associative SET device type (ASSET).</w:t>
      </w:r>
      <w:r w:rsidR="00841F5F">
        <w:t xml:space="preserve">  It was agreed to create a new work item to define this new Annex to H.323.</w:t>
      </w:r>
    </w:p>
    <w:p w:rsidR="0067076A" w:rsidRPr="00EE6E6B" w:rsidRDefault="0067076A" w:rsidP="007C4196">
      <w:pPr>
        <w:rPr>
          <w:b/>
          <w:i/>
        </w:rPr>
      </w:pPr>
      <w:r w:rsidRPr="00035342">
        <w:rPr>
          <w:b/>
          <w:i/>
        </w:rPr>
        <w:t>AVD-4361 – H.323 Associative SET (ASSET) Feature [</w:t>
      </w:r>
      <w:proofErr w:type="spellStart"/>
      <w:r w:rsidRPr="00035342">
        <w:rPr>
          <w:b/>
          <w:i/>
        </w:rPr>
        <w:t>Spranto</w:t>
      </w:r>
      <w:proofErr w:type="spellEnd"/>
      <w:r w:rsidRPr="00035342">
        <w:rPr>
          <w:b/>
          <w:i/>
        </w:rPr>
        <w:t>]</w:t>
      </w:r>
    </w:p>
    <w:p w:rsidR="00035342" w:rsidRDefault="00035342" w:rsidP="007C4196">
      <w:r>
        <w:t>This contribution proposes the creation of a new series of H.46x documents that describe ASSETs</w:t>
      </w:r>
      <w:r w:rsidR="00DA2506">
        <w:t xml:space="preserve">, with one document serving </w:t>
      </w:r>
      <w:r>
        <w:t>as the base document for requirements placed on ASSETs.  This document defines the basic call messages that are exchanged between the main terminal and ASSETs.</w:t>
      </w:r>
    </w:p>
    <w:p w:rsidR="00FF171A" w:rsidRDefault="00FF171A" w:rsidP="007C4196">
      <w:r>
        <w:t>It was agreed to initiate a new work item (H.46x.0) to define the base specification for the series of ASSET specifications that will follow</w:t>
      </w:r>
      <w:r w:rsidR="00DA2506">
        <w:t>, with this document serving as the initial text</w:t>
      </w:r>
      <w:r>
        <w:t xml:space="preserve">.  </w:t>
      </w:r>
      <w:r w:rsidR="00DA2506">
        <w:t>Other</w:t>
      </w:r>
      <w:r>
        <w:t xml:space="preserve"> ASSET specification</w:t>
      </w:r>
      <w:r w:rsidR="00DA2506">
        <w:t>s in the series</w:t>
      </w:r>
      <w:r>
        <w:t xml:space="preserve"> will define vertical applications, such as file transfer, electronic whiteboard, etc.</w:t>
      </w:r>
    </w:p>
    <w:p w:rsidR="0067076A" w:rsidRPr="00EE6E6B" w:rsidRDefault="0067076A" w:rsidP="007C4196">
      <w:pPr>
        <w:rPr>
          <w:b/>
          <w:i/>
        </w:rPr>
      </w:pPr>
      <w:r w:rsidRPr="00187B9A">
        <w:rPr>
          <w:b/>
          <w:i/>
        </w:rPr>
        <w:lastRenderedPageBreak/>
        <w:t>AVD-4423 – H.325/AMS Message Primitives [Cisco]</w:t>
      </w:r>
    </w:p>
    <w:p w:rsidR="00EE6E6B" w:rsidRDefault="00AA3DAF" w:rsidP="007C4196">
      <w:r>
        <w:t>This document was reviewed during the meeting.  Experts encouraged the contributor to specify the signalling using JSON syntax as discussed during the meeting.  A contribution is expected at the next SG16 meeting.</w:t>
      </w:r>
    </w:p>
    <w:p w:rsidR="0067076A" w:rsidRPr="00EE6E6B" w:rsidRDefault="0067076A" w:rsidP="007C4196">
      <w:pPr>
        <w:rPr>
          <w:b/>
          <w:i/>
        </w:rPr>
      </w:pPr>
      <w:r w:rsidRPr="005879EC">
        <w:rPr>
          <w:b/>
          <w:i/>
        </w:rPr>
        <w:t>AVD-4424 – H.325/AMS Signalling using JSON [Cisco]</w:t>
      </w:r>
    </w:p>
    <w:p w:rsidR="00EE6E6B" w:rsidRDefault="006361F7" w:rsidP="007C4196">
      <w:r>
        <w:t>It was agreed to modify the working assumptions to</w:t>
      </w:r>
      <w:r w:rsidR="000440F7">
        <w:t xml:space="preserve"> indicate that H.323/AMS will</w:t>
      </w:r>
      <w:r>
        <w:t xml:space="preserve"> use JSON rather than XML for signalling.</w:t>
      </w:r>
    </w:p>
    <w:p w:rsidR="00BE45FA" w:rsidRDefault="00BE45FA" w:rsidP="007C4196">
      <w:r>
        <w:t>We discussed defining a URN namespace called “</w:t>
      </w:r>
      <w:proofErr w:type="spellStart"/>
      <w:r>
        <w:t>itu</w:t>
      </w:r>
      <w:proofErr w:type="spellEnd"/>
      <w:r>
        <w:t xml:space="preserve">” for use in H.325.  Since there may be others within the ITU interested in </w:t>
      </w:r>
      <w:r w:rsidR="00893C8A">
        <w:t>using URNs for other applications, it was agreed to create a proposed syntax for URNs and then solicit input from other interested parties in the ITU.  The Rapporteur agreed to work the URN syntax and discuss this with the TSB.  This may result in a liaison statement sent from the next SG16 meeting.</w:t>
      </w:r>
    </w:p>
    <w:p w:rsidR="0067076A" w:rsidRPr="00EE6E6B" w:rsidRDefault="0067076A" w:rsidP="007C4196">
      <w:pPr>
        <w:rPr>
          <w:b/>
          <w:i/>
        </w:rPr>
      </w:pPr>
      <w:r w:rsidRPr="00EE6E6B">
        <w:rPr>
          <w:b/>
          <w:i/>
        </w:rPr>
        <w:t>AVD-4444 – Integration of Web Services in H.32x series Terminals and MCUs [</w:t>
      </w:r>
      <w:proofErr w:type="spellStart"/>
      <w:r w:rsidRPr="00EE6E6B">
        <w:rPr>
          <w:b/>
          <w:i/>
        </w:rPr>
        <w:t>Polycom</w:t>
      </w:r>
      <w:proofErr w:type="spellEnd"/>
      <w:r w:rsidRPr="00EE6E6B">
        <w:rPr>
          <w:b/>
          <w:i/>
        </w:rPr>
        <w:t>]</w:t>
      </w:r>
    </w:p>
    <w:p w:rsidR="00EE6E6B" w:rsidRDefault="00EE6E6B" w:rsidP="007C4196">
      <w:r>
        <w:t xml:space="preserve">This was presenting during a joint meeting of Q1, 2, and 5/16.  </w:t>
      </w:r>
      <w:r w:rsidR="003459CE">
        <w:t xml:space="preserve">It was generally agreed that studying how we might enhance H.32x systems to support </w:t>
      </w:r>
      <w:r w:rsidR="00103B8B">
        <w:t>web applications</w:t>
      </w:r>
      <w:r w:rsidR="003459CE">
        <w:t xml:space="preserve">, </w:t>
      </w:r>
      <w:r w:rsidR="00103B8B">
        <w:t>including</w:t>
      </w:r>
      <w:r w:rsidR="003459CE">
        <w:t xml:space="preserve"> interoperating, </w:t>
      </w:r>
      <w:proofErr w:type="spellStart"/>
      <w:r w:rsidR="003459CE">
        <w:t>WebRTC</w:t>
      </w:r>
      <w:proofErr w:type="spellEnd"/>
      <w:r w:rsidR="003459CE">
        <w:t xml:space="preserve"> media support, MCU </w:t>
      </w:r>
      <w:proofErr w:type="gramStart"/>
      <w:r w:rsidR="003459CE">
        <w:t>control,</w:t>
      </w:r>
      <w:proofErr w:type="gramEnd"/>
      <w:r w:rsidR="003459CE">
        <w:t xml:space="preserve"> </w:t>
      </w:r>
      <w:r w:rsidR="00103B8B">
        <w:t xml:space="preserve">conference </w:t>
      </w:r>
      <w:r w:rsidR="003459CE">
        <w:t xml:space="preserve">transferring, etc. is worthwhile.  </w:t>
      </w:r>
      <w:r w:rsidR="0086060E">
        <w:t>F</w:t>
      </w:r>
      <w:r w:rsidR="003459CE">
        <w:t xml:space="preserve">urther contributions related to </w:t>
      </w:r>
      <w:proofErr w:type="spellStart"/>
      <w:r w:rsidR="003459CE">
        <w:t>WebRTC</w:t>
      </w:r>
      <w:proofErr w:type="spellEnd"/>
      <w:r w:rsidR="008E6427">
        <w:t xml:space="preserve"> and web applications in general</w:t>
      </w:r>
      <w:r w:rsidR="003459CE">
        <w:t xml:space="preserve"> are encouraged</w:t>
      </w:r>
      <w:r w:rsidR="002F6B9E">
        <w:t xml:space="preserve"> and initially directed to Question 2 to define the use cases and scope</w:t>
      </w:r>
      <w:r w:rsidR="0086060E">
        <w:t>.  W</w:t>
      </w:r>
      <w:r w:rsidR="002F6B9E">
        <w:t xml:space="preserve">e will determine which Questions will handle specific protocol </w:t>
      </w:r>
      <w:r w:rsidR="0086060E">
        <w:t>enhancements or additions</w:t>
      </w:r>
      <w:r w:rsidR="002F6B9E">
        <w:t xml:space="preserve"> subsequently</w:t>
      </w:r>
      <w:r w:rsidR="003459CE">
        <w:t>.</w:t>
      </w:r>
      <w:r w:rsidR="00152502">
        <w:t xml:space="preserve">  We decided to create a new work item to capture use cases in an H-series supplement.</w:t>
      </w:r>
    </w:p>
    <w:p w:rsidR="0067076A" w:rsidRPr="00EE6E6B" w:rsidRDefault="0067076A" w:rsidP="0067076A">
      <w:pPr>
        <w:rPr>
          <w:b/>
          <w:i/>
        </w:rPr>
      </w:pPr>
      <w:r w:rsidRPr="00A34F16">
        <w:rPr>
          <w:b/>
          <w:i/>
        </w:rPr>
        <w:t>AVD-4454</w:t>
      </w:r>
      <w:r w:rsidR="00A34F16">
        <w:rPr>
          <w:b/>
          <w:i/>
        </w:rPr>
        <w:t>a</w:t>
      </w:r>
      <w:r w:rsidRPr="00A34F16">
        <w:rPr>
          <w:b/>
          <w:i/>
        </w:rPr>
        <w:t xml:space="preserve"> – H.225.0 </w:t>
      </w:r>
      <w:proofErr w:type="spellStart"/>
      <w:r w:rsidRPr="00A34F16">
        <w:rPr>
          <w:b/>
          <w:i/>
        </w:rPr>
        <w:t>Amd</w:t>
      </w:r>
      <w:proofErr w:type="spellEnd"/>
      <w:r w:rsidRPr="00A34F16">
        <w:rPr>
          <w:b/>
          <w:i/>
        </w:rPr>
        <w:t>. Proposed changes for language cap exchange [</w:t>
      </w:r>
      <w:proofErr w:type="spellStart"/>
      <w:r w:rsidRPr="00A34F16">
        <w:rPr>
          <w:b/>
          <w:i/>
        </w:rPr>
        <w:t>Spranto</w:t>
      </w:r>
      <w:proofErr w:type="spellEnd"/>
      <w:r w:rsidRPr="00A34F16">
        <w:rPr>
          <w:b/>
          <w:i/>
        </w:rPr>
        <w:t>]</w:t>
      </w:r>
    </w:p>
    <w:p w:rsidR="00EE6E6B" w:rsidRDefault="008B775D" w:rsidP="0067076A">
      <w:r>
        <w:t xml:space="preserve">The </w:t>
      </w:r>
      <w:r w:rsidR="005F62B0">
        <w:t>text</w:t>
      </w:r>
      <w:r>
        <w:t xml:space="preserve"> describing the RCF “language” field should indicate that this is to allow the Gatekeeper to provision the endpoint with language information.  It was agreed to accept this text toward H.225.0v8.</w:t>
      </w:r>
    </w:p>
    <w:p w:rsidR="00240EDF" w:rsidRPr="00240EDF" w:rsidRDefault="00240EDF" w:rsidP="0067076A">
      <w:pPr>
        <w:rPr>
          <w:b/>
          <w:i/>
        </w:rPr>
      </w:pPr>
      <w:r w:rsidRPr="00E2679D">
        <w:rPr>
          <w:b/>
          <w:i/>
        </w:rPr>
        <w:t>TD-</w:t>
      </w:r>
      <w:r w:rsidR="00252C20" w:rsidRPr="00E2679D">
        <w:rPr>
          <w:b/>
          <w:i/>
        </w:rPr>
        <w:t>11</w:t>
      </w:r>
      <w:r w:rsidRPr="00E2679D">
        <w:rPr>
          <w:b/>
          <w:i/>
        </w:rPr>
        <w:t xml:space="preserve"> – AMS Working Assumptions [Editor]</w:t>
      </w:r>
    </w:p>
    <w:p w:rsidR="00E2679D" w:rsidRDefault="004E6F26" w:rsidP="0067076A">
      <w:r>
        <w:t>This was reviewed during the meeting.  Changes agreed during the meeting were made to the text and the output appears in TD-27.</w:t>
      </w:r>
    </w:p>
    <w:p w:rsidR="006F758A" w:rsidRPr="00670689" w:rsidRDefault="006F758A" w:rsidP="006F758A">
      <w:pPr>
        <w:pStyle w:val="Heading1"/>
      </w:pPr>
      <w:r>
        <w:t>In</w:t>
      </w:r>
      <w:r w:rsidRPr="00670689">
        <w:t>tellectual property statements</w:t>
      </w:r>
    </w:p>
    <w:p w:rsidR="006F758A" w:rsidRDefault="006F758A" w:rsidP="006F758A">
      <w:r>
        <w:t>Members were reminded to make disclosures of known patents to the ITU Secretariat as defined in the IPR policy in a timely manner.  Nobody indicated having knowledge of patents or pending patent applications, the use of which may be required to implement Recommendations being considered during the meeting.</w:t>
      </w:r>
    </w:p>
    <w:p w:rsidR="006F758A" w:rsidRPr="00670689" w:rsidRDefault="006F758A" w:rsidP="006F758A">
      <w:pPr>
        <w:pStyle w:val="Heading1"/>
      </w:pPr>
      <w:r w:rsidRPr="00670689">
        <w:t>Presentation of reports</w:t>
      </w:r>
    </w:p>
    <w:p w:rsidR="006F758A" w:rsidRDefault="006F758A" w:rsidP="006F758A">
      <w:r>
        <w:t>The draft report for Q2/16 was reviewed and the experts accepted its content. The report can be found in TD-08</w:t>
      </w:r>
      <w:r w:rsidR="007626E6">
        <w:t>a</w:t>
      </w:r>
      <w:r>
        <w:t>.</w:t>
      </w:r>
    </w:p>
    <w:p w:rsidR="006F758A" w:rsidRDefault="006F758A" w:rsidP="006F758A">
      <w:pPr>
        <w:pStyle w:val="Heading1"/>
      </w:pPr>
      <w:r w:rsidRPr="00670689">
        <w:t>Outgoing liaison statements</w:t>
      </w:r>
    </w:p>
    <w:p w:rsidR="006F758A" w:rsidRPr="00EA2A8A" w:rsidRDefault="006F758A" w:rsidP="006F758A">
      <w:proofErr w:type="gramStart"/>
      <w:r>
        <w:t>None.</w:t>
      </w:r>
      <w:proofErr w:type="gramEnd"/>
    </w:p>
    <w:p w:rsidR="006C499C" w:rsidRDefault="00C941F3" w:rsidP="006C499C">
      <w:pPr>
        <w:pStyle w:val="Heading1"/>
        <w:rPr>
          <w:lang w:eastAsia="ja-JP"/>
        </w:rPr>
      </w:pPr>
      <w:r>
        <w:rPr>
          <w:lang w:eastAsia="ja-JP"/>
        </w:rPr>
        <w:t>Work Programme</w:t>
      </w:r>
    </w:p>
    <w:p w:rsidR="00C941F3" w:rsidRPr="00C941F3" w:rsidRDefault="00C941F3" w:rsidP="00C941F3">
      <w:pPr>
        <w:rPr>
          <w:lang w:eastAsia="ja-JP"/>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583"/>
        <w:gridCol w:w="2876"/>
        <w:gridCol w:w="2350"/>
        <w:gridCol w:w="1223"/>
        <w:gridCol w:w="1807"/>
      </w:tblGrid>
      <w:tr w:rsidR="00C941F3" w:rsidRPr="00F92DAE" w:rsidTr="003C5495">
        <w:trPr>
          <w:cantSplit/>
          <w:tblHeader/>
          <w:jc w:val="center"/>
        </w:trPr>
        <w:tc>
          <w:tcPr>
            <w:tcW w:w="1583" w:type="dxa"/>
            <w:tcBorders>
              <w:top w:val="single" w:sz="12" w:space="0" w:color="auto"/>
              <w:bottom w:val="single" w:sz="12" w:space="0" w:color="auto"/>
            </w:tcBorders>
            <w:shd w:val="clear" w:color="auto" w:fill="auto"/>
            <w:vAlign w:val="center"/>
          </w:tcPr>
          <w:p w:rsidR="00C941F3" w:rsidRPr="00F92DAE" w:rsidRDefault="00C941F3" w:rsidP="003C5495">
            <w:pPr>
              <w:pStyle w:val="Tablehead"/>
              <w:rPr>
                <w:sz w:val="20"/>
              </w:rPr>
            </w:pPr>
            <w:r w:rsidRPr="00F92DAE">
              <w:rPr>
                <w:sz w:val="20"/>
              </w:rPr>
              <w:lastRenderedPageBreak/>
              <w:t>Acronym</w:t>
            </w:r>
          </w:p>
        </w:tc>
        <w:tc>
          <w:tcPr>
            <w:tcW w:w="2876" w:type="dxa"/>
            <w:tcBorders>
              <w:top w:val="single" w:sz="12" w:space="0" w:color="auto"/>
              <w:bottom w:val="single" w:sz="12" w:space="0" w:color="auto"/>
            </w:tcBorders>
            <w:shd w:val="clear" w:color="auto" w:fill="auto"/>
            <w:vAlign w:val="center"/>
          </w:tcPr>
          <w:p w:rsidR="00C941F3" w:rsidRPr="00F92DAE" w:rsidRDefault="00C941F3" w:rsidP="003C5495">
            <w:pPr>
              <w:pStyle w:val="Tablehead"/>
              <w:rPr>
                <w:sz w:val="20"/>
              </w:rPr>
            </w:pPr>
            <w:r w:rsidRPr="00F92DAE">
              <w:rPr>
                <w:sz w:val="20"/>
              </w:rPr>
              <w:t>Title</w:t>
            </w:r>
          </w:p>
        </w:tc>
        <w:tc>
          <w:tcPr>
            <w:tcW w:w="2350" w:type="dxa"/>
            <w:tcBorders>
              <w:top w:val="single" w:sz="12" w:space="0" w:color="auto"/>
              <w:bottom w:val="single" w:sz="12" w:space="0" w:color="auto"/>
            </w:tcBorders>
            <w:shd w:val="clear" w:color="auto" w:fill="auto"/>
            <w:vAlign w:val="center"/>
          </w:tcPr>
          <w:p w:rsidR="00C941F3" w:rsidRPr="00F92DAE" w:rsidRDefault="00C941F3" w:rsidP="003C5495">
            <w:pPr>
              <w:pStyle w:val="Tablehead"/>
              <w:rPr>
                <w:sz w:val="20"/>
              </w:rPr>
            </w:pPr>
            <w:r w:rsidRPr="00F92DAE">
              <w:rPr>
                <w:sz w:val="20"/>
              </w:rPr>
              <w:t>Editor</w:t>
            </w:r>
          </w:p>
        </w:tc>
        <w:tc>
          <w:tcPr>
            <w:tcW w:w="1223" w:type="dxa"/>
            <w:tcBorders>
              <w:top w:val="single" w:sz="12" w:space="0" w:color="auto"/>
              <w:bottom w:val="single" w:sz="12" w:space="0" w:color="auto"/>
            </w:tcBorders>
            <w:shd w:val="clear" w:color="auto" w:fill="auto"/>
            <w:vAlign w:val="center"/>
          </w:tcPr>
          <w:p w:rsidR="00C941F3" w:rsidRPr="00F92DAE" w:rsidRDefault="00C941F3" w:rsidP="003C5495">
            <w:pPr>
              <w:pStyle w:val="Tablehead"/>
              <w:rPr>
                <w:sz w:val="20"/>
              </w:rPr>
            </w:pPr>
            <w:r w:rsidRPr="00F92DAE">
              <w:rPr>
                <w:sz w:val="20"/>
              </w:rPr>
              <w:t>Consent / Approval</w:t>
            </w:r>
          </w:p>
        </w:tc>
        <w:tc>
          <w:tcPr>
            <w:tcW w:w="1807" w:type="dxa"/>
            <w:tcBorders>
              <w:top w:val="single" w:sz="12" w:space="0" w:color="auto"/>
              <w:bottom w:val="single" w:sz="12" w:space="0" w:color="auto"/>
            </w:tcBorders>
            <w:shd w:val="clear" w:color="auto" w:fill="auto"/>
            <w:vAlign w:val="center"/>
          </w:tcPr>
          <w:p w:rsidR="00C941F3" w:rsidRPr="00F92DAE" w:rsidRDefault="00C941F3" w:rsidP="003C5495">
            <w:pPr>
              <w:pStyle w:val="Tablehead"/>
              <w:rPr>
                <w:sz w:val="20"/>
              </w:rPr>
            </w:pPr>
            <w:r w:rsidRPr="00F92DAE">
              <w:rPr>
                <w:sz w:val="20"/>
              </w:rPr>
              <w:t>Reference</w:t>
            </w:r>
          </w:p>
        </w:tc>
      </w:tr>
      <w:tr w:rsidR="00C941F3" w:rsidRPr="00F92DAE" w:rsidTr="003C5495">
        <w:trPr>
          <w:cantSplit/>
          <w:jc w:val="center"/>
        </w:trPr>
        <w:tc>
          <w:tcPr>
            <w:tcW w:w="1583" w:type="dxa"/>
            <w:tcBorders>
              <w:top w:val="single" w:sz="12" w:space="0" w:color="auto"/>
              <w:bottom w:val="single" w:sz="4" w:space="0" w:color="auto"/>
            </w:tcBorders>
            <w:shd w:val="clear" w:color="auto" w:fill="auto"/>
          </w:tcPr>
          <w:p w:rsidR="00C941F3" w:rsidRPr="00F92DAE" w:rsidRDefault="00C941F3" w:rsidP="007C4196">
            <w:pPr>
              <w:pStyle w:val="Tabletext"/>
              <w:jc w:val="center"/>
              <w:rPr>
                <w:sz w:val="20"/>
              </w:rPr>
            </w:pPr>
            <w:r w:rsidRPr="00F92DAE">
              <w:rPr>
                <w:sz w:val="20"/>
              </w:rPr>
              <w:t>AMS Catalogue</w:t>
            </w:r>
          </w:p>
        </w:tc>
        <w:tc>
          <w:tcPr>
            <w:tcW w:w="2876" w:type="dxa"/>
            <w:tcBorders>
              <w:top w:val="single" w:sz="12" w:space="0" w:color="auto"/>
              <w:bottom w:val="single" w:sz="4" w:space="0" w:color="auto"/>
            </w:tcBorders>
            <w:shd w:val="clear" w:color="auto" w:fill="auto"/>
          </w:tcPr>
          <w:p w:rsidR="00C941F3" w:rsidRPr="00F92DAE" w:rsidRDefault="00C941F3" w:rsidP="003C5495">
            <w:pPr>
              <w:pStyle w:val="Tabletext"/>
              <w:rPr>
                <w:sz w:val="20"/>
              </w:rPr>
            </w:pPr>
            <w:r w:rsidRPr="00F92DAE">
              <w:rPr>
                <w:sz w:val="20"/>
              </w:rPr>
              <w:t>AMS Catalogue</w:t>
            </w:r>
          </w:p>
        </w:tc>
        <w:tc>
          <w:tcPr>
            <w:tcW w:w="2350" w:type="dxa"/>
            <w:tcBorders>
              <w:top w:val="single" w:sz="12" w:space="0" w:color="auto"/>
              <w:bottom w:val="single" w:sz="4" w:space="0" w:color="auto"/>
            </w:tcBorders>
            <w:shd w:val="clear" w:color="auto" w:fill="auto"/>
          </w:tcPr>
          <w:p w:rsidR="00C941F3" w:rsidRPr="00F92DAE" w:rsidRDefault="00C941F3" w:rsidP="00783C38">
            <w:pPr>
              <w:pStyle w:val="Tabletext"/>
              <w:jc w:val="center"/>
              <w:rPr>
                <w:sz w:val="20"/>
              </w:rPr>
            </w:pPr>
            <w:r w:rsidRPr="00F92DAE">
              <w:rPr>
                <w:sz w:val="20"/>
              </w:rPr>
              <w:t>TBD</w:t>
            </w:r>
          </w:p>
        </w:tc>
        <w:tc>
          <w:tcPr>
            <w:tcW w:w="1223" w:type="dxa"/>
            <w:tcBorders>
              <w:top w:val="single" w:sz="12" w:space="0" w:color="auto"/>
              <w:bottom w:val="single" w:sz="4" w:space="0" w:color="auto"/>
            </w:tcBorders>
            <w:shd w:val="clear" w:color="auto" w:fill="auto"/>
          </w:tcPr>
          <w:p w:rsidR="00C941F3" w:rsidRPr="00F92DAE" w:rsidRDefault="00C941F3" w:rsidP="003C5495">
            <w:pPr>
              <w:pStyle w:val="Tabletext"/>
              <w:jc w:val="center"/>
              <w:rPr>
                <w:sz w:val="20"/>
              </w:rPr>
            </w:pPr>
            <w:r w:rsidRPr="00F92DAE">
              <w:rPr>
                <w:sz w:val="20"/>
              </w:rPr>
              <w:t>N/A</w:t>
            </w:r>
          </w:p>
        </w:tc>
        <w:tc>
          <w:tcPr>
            <w:tcW w:w="1807" w:type="dxa"/>
            <w:tcBorders>
              <w:top w:val="single" w:sz="12" w:space="0" w:color="auto"/>
              <w:bottom w:val="single" w:sz="4" w:space="0" w:color="auto"/>
            </w:tcBorders>
            <w:shd w:val="clear" w:color="auto" w:fill="auto"/>
          </w:tcPr>
          <w:p w:rsidR="00C941F3" w:rsidRPr="00F92DAE" w:rsidRDefault="00C941F3" w:rsidP="003C5495">
            <w:pPr>
              <w:pStyle w:val="Tabletext"/>
              <w:jc w:val="center"/>
              <w:rPr>
                <w:sz w:val="20"/>
              </w:rPr>
            </w:pPr>
            <w:r w:rsidRPr="00F92DAE">
              <w:rPr>
                <w:sz w:val="20"/>
              </w:rPr>
              <w:t>TD 211/WP2 (2009-10)</w:t>
            </w:r>
          </w:p>
        </w:tc>
      </w:tr>
      <w:tr w:rsidR="00C941F3" w:rsidRPr="00F92DAE" w:rsidTr="003C5495">
        <w:trPr>
          <w:cantSplit/>
          <w:jc w:val="center"/>
        </w:trPr>
        <w:tc>
          <w:tcPr>
            <w:tcW w:w="1583" w:type="dxa"/>
            <w:tcBorders>
              <w:top w:val="single" w:sz="4" w:space="0" w:color="auto"/>
              <w:bottom w:val="single" w:sz="4" w:space="0" w:color="auto"/>
            </w:tcBorders>
            <w:shd w:val="clear" w:color="auto" w:fill="auto"/>
          </w:tcPr>
          <w:p w:rsidR="00C941F3" w:rsidRPr="00F92DAE" w:rsidRDefault="00C941F3" w:rsidP="007C4196">
            <w:pPr>
              <w:pStyle w:val="Tabletext"/>
              <w:jc w:val="center"/>
              <w:rPr>
                <w:sz w:val="20"/>
              </w:rPr>
            </w:pPr>
            <w:r w:rsidRPr="00F92DAE">
              <w:rPr>
                <w:sz w:val="20"/>
              </w:rPr>
              <w:t>AMS Project Description</w:t>
            </w:r>
          </w:p>
        </w:tc>
        <w:tc>
          <w:tcPr>
            <w:tcW w:w="2876" w:type="dxa"/>
            <w:tcBorders>
              <w:top w:val="single" w:sz="4" w:space="0" w:color="auto"/>
              <w:bottom w:val="single" w:sz="4" w:space="0" w:color="auto"/>
            </w:tcBorders>
            <w:shd w:val="clear" w:color="auto" w:fill="auto"/>
          </w:tcPr>
          <w:p w:rsidR="00C941F3" w:rsidRPr="00F92DAE" w:rsidRDefault="00C941F3" w:rsidP="003C5495">
            <w:pPr>
              <w:pStyle w:val="Tabletext"/>
              <w:rPr>
                <w:sz w:val="20"/>
              </w:rPr>
            </w:pPr>
            <w:r w:rsidRPr="00F92DAE">
              <w:rPr>
                <w:sz w:val="20"/>
              </w:rPr>
              <w:t>AMS Project Description</w:t>
            </w:r>
          </w:p>
        </w:tc>
        <w:tc>
          <w:tcPr>
            <w:tcW w:w="2350" w:type="dxa"/>
            <w:tcBorders>
              <w:top w:val="single" w:sz="4" w:space="0" w:color="auto"/>
              <w:bottom w:val="single" w:sz="4" w:space="0" w:color="auto"/>
            </w:tcBorders>
            <w:shd w:val="clear" w:color="auto" w:fill="auto"/>
          </w:tcPr>
          <w:p w:rsidR="00C941F3" w:rsidRPr="00F92DAE" w:rsidRDefault="00C941F3" w:rsidP="00783C38">
            <w:pPr>
              <w:pStyle w:val="Tabletext"/>
              <w:jc w:val="center"/>
              <w:rPr>
                <w:sz w:val="20"/>
              </w:rPr>
            </w:pPr>
            <w:r w:rsidRPr="00F92DAE">
              <w:rPr>
                <w:sz w:val="20"/>
              </w:rPr>
              <w:t>Tyler Johnson (Tyler_Johnson@unc.edu)</w:t>
            </w:r>
          </w:p>
        </w:tc>
        <w:tc>
          <w:tcPr>
            <w:tcW w:w="1223" w:type="dxa"/>
            <w:tcBorders>
              <w:top w:val="single" w:sz="4" w:space="0" w:color="auto"/>
              <w:bottom w:val="single" w:sz="4" w:space="0" w:color="auto"/>
            </w:tcBorders>
            <w:shd w:val="clear" w:color="auto" w:fill="auto"/>
          </w:tcPr>
          <w:p w:rsidR="00C941F3" w:rsidRPr="00F92DAE" w:rsidRDefault="00C941F3" w:rsidP="003C5495">
            <w:pPr>
              <w:pStyle w:val="Tabletext"/>
              <w:jc w:val="center"/>
              <w:rPr>
                <w:sz w:val="20"/>
              </w:rPr>
            </w:pPr>
            <w:r w:rsidRPr="00F92DAE">
              <w:rPr>
                <w:sz w:val="20"/>
              </w:rPr>
              <w:t>N/A</w:t>
            </w:r>
          </w:p>
        </w:tc>
        <w:tc>
          <w:tcPr>
            <w:tcW w:w="1807" w:type="dxa"/>
            <w:tcBorders>
              <w:top w:val="single" w:sz="4" w:space="0" w:color="auto"/>
              <w:bottom w:val="single" w:sz="4" w:space="0" w:color="auto"/>
            </w:tcBorders>
            <w:shd w:val="clear" w:color="auto" w:fill="auto"/>
          </w:tcPr>
          <w:p w:rsidR="00C941F3" w:rsidRPr="00F92DAE" w:rsidRDefault="00C941F3" w:rsidP="003C5495">
            <w:pPr>
              <w:pStyle w:val="Tabletext"/>
              <w:jc w:val="center"/>
              <w:rPr>
                <w:sz w:val="20"/>
              </w:rPr>
            </w:pPr>
            <w:r w:rsidRPr="00F92DAE">
              <w:rPr>
                <w:sz w:val="20"/>
              </w:rPr>
              <w:t>TD 562/WP2 (2008-04)</w:t>
            </w:r>
          </w:p>
        </w:tc>
      </w:tr>
      <w:tr w:rsidR="00C941F3" w:rsidRPr="00F92DAE" w:rsidTr="003C5495">
        <w:trPr>
          <w:cantSplit/>
          <w:jc w:val="center"/>
        </w:trPr>
        <w:tc>
          <w:tcPr>
            <w:tcW w:w="1583" w:type="dxa"/>
            <w:tcBorders>
              <w:top w:val="single" w:sz="4" w:space="0" w:color="auto"/>
              <w:bottom w:val="single" w:sz="4" w:space="0" w:color="auto"/>
            </w:tcBorders>
            <w:shd w:val="clear" w:color="auto" w:fill="auto"/>
          </w:tcPr>
          <w:p w:rsidR="00C941F3" w:rsidRPr="00F92DAE" w:rsidRDefault="00C941F3" w:rsidP="007C4196">
            <w:pPr>
              <w:pStyle w:val="Tabletext"/>
              <w:jc w:val="center"/>
              <w:rPr>
                <w:sz w:val="20"/>
              </w:rPr>
            </w:pPr>
            <w:r w:rsidRPr="00F92DAE">
              <w:rPr>
                <w:sz w:val="20"/>
              </w:rPr>
              <w:t>AMS Working Assumptions</w:t>
            </w:r>
          </w:p>
        </w:tc>
        <w:tc>
          <w:tcPr>
            <w:tcW w:w="2876" w:type="dxa"/>
            <w:tcBorders>
              <w:top w:val="single" w:sz="4" w:space="0" w:color="auto"/>
              <w:bottom w:val="single" w:sz="4" w:space="0" w:color="auto"/>
            </w:tcBorders>
            <w:shd w:val="clear" w:color="auto" w:fill="auto"/>
          </w:tcPr>
          <w:p w:rsidR="00C941F3" w:rsidRPr="00F92DAE" w:rsidRDefault="00C941F3" w:rsidP="003C5495">
            <w:pPr>
              <w:pStyle w:val="Tabletext"/>
              <w:rPr>
                <w:sz w:val="20"/>
              </w:rPr>
            </w:pPr>
            <w:r w:rsidRPr="00F92DAE">
              <w:rPr>
                <w:sz w:val="20"/>
              </w:rPr>
              <w:t>AMS Working Assumptions</w:t>
            </w:r>
          </w:p>
        </w:tc>
        <w:tc>
          <w:tcPr>
            <w:tcW w:w="2350" w:type="dxa"/>
            <w:tcBorders>
              <w:top w:val="single" w:sz="4" w:space="0" w:color="auto"/>
              <w:bottom w:val="single" w:sz="4" w:space="0" w:color="auto"/>
            </w:tcBorders>
            <w:shd w:val="clear" w:color="auto" w:fill="auto"/>
          </w:tcPr>
          <w:p w:rsidR="00C941F3" w:rsidRPr="00F92DAE" w:rsidRDefault="007C4196" w:rsidP="00783C38">
            <w:pPr>
              <w:pStyle w:val="Tabletext"/>
              <w:jc w:val="center"/>
              <w:rPr>
                <w:sz w:val="20"/>
              </w:rPr>
            </w:pPr>
            <w:r w:rsidRPr="004A19FD">
              <w:rPr>
                <w:sz w:val="20"/>
                <w:lang w:val="es-ES"/>
              </w:rPr>
              <w:t>Paul Jones (paulej@packetizer.com</w:t>
            </w:r>
          </w:p>
        </w:tc>
        <w:tc>
          <w:tcPr>
            <w:tcW w:w="1223" w:type="dxa"/>
            <w:tcBorders>
              <w:top w:val="single" w:sz="4" w:space="0" w:color="auto"/>
              <w:bottom w:val="single" w:sz="4" w:space="0" w:color="auto"/>
            </w:tcBorders>
            <w:shd w:val="clear" w:color="auto" w:fill="auto"/>
          </w:tcPr>
          <w:p w:rsidR="00C941F3" w:rsidRPr="00F92DAE" w:rsidRDefault="00C941F3" w:rsidP="003C5495">
            <w:pPr>
              <w:pStyle w:val="Tabletext"/>
              <w:jc w:val="center"/>
              <w:rPr>
                <w:sz w:val="20"/>
              </w:rPr>
            </w:pPr>
            <w:r w:rsidRPr="00F92DAE">
              <w:rPr>
                <w:sz w:val="20"/>
              </w:rPr>
              <w:t>N/A</w:t>
            </w:r>
          </w:p>
        </w:tc>
        <w:tc>
          <w:tcPr>
            <w:tcW w:w="1807" w:type="dxa"/>
            <w:tcBorders>
              <w:top w:val="single" w:sz="4" w:space="0" w:color="auto"/>
              <w:bottom w:val="single" w:sz="4" w:space="0" w:color="auto"/>
            </w:tcBorders>
            <w:shd w:val="clear" w:color="auto" w:fill="auto"/>
          </w:tcPr>
          <w:p w:rsidR="00C941F3" w:rsidRPr="00F92DAE" w:rsidRDefault="00C941F3" w:rsidP="004E6F26">
            <w:pPr>
              <w:pStyle w:val="Tabletext"/>
              <w:jc w:val="center"/>
              <w:rPr>
                <w:sz w:val="20"/>
              </w:rPr>
            </w:pPr>
            <w:r>
              <w:rPr>
                <w:sz w:val="20"/>
              </w:rPr>
              <w:t>TD-</w:t>
            </w:r>
            <w:r w:rsidR="004E6F26">
              <w:rPr>
                <w:sz w:val="20"/>
              </w:rPr>
              <w:t>27</w:t>
            </w:r>
            <w:r w:rsidRPr="00F92DAE">
              <w:rPr>
                <w:sz w:val="20"/>
              </w:rPr>
              <w:t xml:space="preserve"> (20</w:t>
            </w:r>
            <w:r>
              <w:rPr>
                <w:sz w:val="20"/>
              </w:rPr>
              <w:t>13</w:t>
            </w:r>
            <w:r w:rsidRPr="00F92DAE">
              <w:rPr>
                <w:sz w:val="20"/>
              </w:rPr>
              <w:t>-</w:t>
            </w:r>
            <w:r>
              <w:rPr>
                <w:sz w:val="20"/>
              </w:rPr>
              <w:t>06</w:t>
            </w:r>
            <w:r w:rsidRPr="00F92DAE">
              <w:rPr>
                <w:sz w:val="20"/>
              </w:rPr>
              <w:t>)</w:t>
            </w:r>
          </w:p>
        </w:tc>
      </w:tr>
      <w:tr w:rsidR="00C941F3" w:rsidRPr="00F92DAE" w:rsidTr="003C5495">
        <w:trPr>
          <w:cantSplit/>
          <w:jc w:val="center"/>
        </w:trPr>
        <w:tc>
          <w:tcPr>
            <w:tcW w:w="1583" w:type="dxa"/>
            <w:tcBorders>
              <w:top w:val="single" w:sz="4" w:space="0" w:color="auto"/>
              <w:bottom w:val="single" w:sz="4" w:space="0" w:color="auto"/>
            </w:tcBorders>
            <w:shd w:val="clear" w:color="auto" w:fill="auto"/>
          </w:tcPr>
          <w:p w:rsidR="00C941F3" w:rsidRPr="00F92DAE" w:rsidRDefault="00C941F3" w:rsidP="007C4196">
            <w:pPr>
              <w:pStyle w:val="Tabletext"/>
              <w:jc w:val="center"/>
              <w:rPr>
                <w:sz w:val="20"/>
              </w:rPr>
            </w:pPr>
            <w:r w:rsidRPr="00F92DAE">
              <w:rPr>
                <w:sz w:val="20"/>
              </w:rPr>
              <w:t>H.245</w:t>
            </w:r>
          </w:p>
        </w:tc>
        <w:tc>
          <w:tcPr>
            <w:tcW w:w="2876" w:type="dxa"/>
            <w:tcBorders>
              <w:top w:val="single" w:sz="4" w:space="0" w:color="auto"/>
              <w:bottom w:val="single" w:sz="4" w:space="0" w:color="auto"/>
            </w:tcBorders>
            <w:shd w:val="clear" w:color="auto" w:fill="auto"/>
          </w:tcPr>
          <w:p w:rsidR="00C941F3" w:rsidRPr="00F92DAE" w:rsidRDefault="00C941F3" w:rsidP="003C5495">
            <w:pPr>
              <w:pStyle w:val="Tabletext"/>
              <w:rPr>
                <w:sz w:val="20"/>
              </w:rPr>
            </w:pPr>
            <w:r w:rsidRPr="00F92DAE">
              <w:rPr>
                <w:sz w:val="20"/>
              </w:rPr>
              <w:t>Revised Rec. H.245 "Control protocol for multimedia communication" (Rev.)</w:t>
            </w:r>
          </w:p>
        </w:tc>
        <w:tc>
          <w:tcPr>
            <w:tcW w:w="2350" w:type="dxa"/>
            <w:tcBorders>
              <w:top w:val="single" w:sz="4" w:space="0" w:color="auto"/>
              <w:bottom w:val="single" w:sz="4" w:space="0" w:color="auto"/>
            </w:tcBorders>
            <w:shd w:val="clear" w:color="auto" w:fill="auto"/>
          </w:tcPr>
          <w:p w:rsidR="00C941F3" w:rsidRPr="00F92DAE" w:rsidRDefault="00C14E45" w:rsidP="00783C38">
            <w:pPr>
              <w:pStyle w:val="Tabletext"/>
              <w:jc w:val="center"/>
              <w:rPr>
                <w:sz w:val="20"/>
              </w:rPr>
            </w:pPr>
            <w:r>
              <w:rPr>
                <w:sz w:val="20"/>
              </w:rPr>
              <w:t>Paul E. Jones (paulej@packetizer.com)</w:t>
            </w:r>
          </w:p>
        </w:tc>
        <w:tc>
          <w:tcPr>
            <w:tcW w:w="1223" w:type="dxa"/>
            <w:tcBorders>
              <w:top w:val="single" w:sz="4" w:space="0" w:color="auto"/>
              <w:bottom w:val="single" w:sz="4" w:space="0" w:color="auto"/>
            </w:tcBorders>
            <w:shd w:val="clear" w:color="auto" w:fill="auto"/>
          </w:tcPr>
          <w:p w:rsidR="00C941F3" w:rsidRPr="00F92DAE" w:rsidRDefault="00C941F3" w:rsidP="003C5495">
            <w:pPr>
              <w:pStyle w:val="Tabletext"/>
              <w:jc w:val="center"/>
              <w:rPr>
                <w:sz w:val="20"/>
              </w:rPr>
            </w:pPr>
            <w:r w:rsidRPr="00F92DAE">
              <w:rPr>
                <w:sz w:val="20"/>
              </w:rPr>
              <w:t>2014</w:t>
            </w:r>
          </w:p>
        </w:tc>
        <w:tc>
          <w:tcPr>
            <w:tcW w:w="1807" w:type="dxa"/>
            <w:tcBorders>
              <w:top w:val="single" w:sz="4" w:space="0" w:color="auto"/>
              <w:bottom w:val="single" w:sz="4" w:space="0" w:color="auto"/>
            </w:tcBorders>
            <w:shd w:val="clear" w:color="auto" w:fill="auto"/>
          </w:tcPr>
          <w:p w:rsidR="00C941F3" w:rsidRPr="00F92DAE" w:rsidRDefault="00C941F3" w:rsidP="003C5495">
            <w:pPr>
              <w:pStyle w:val="Tabletext"/>
              <w:jc w:val="center"/>
              <w:rPr>
                <w:sz w:val="20"/>
              </w:rPr>
            </w:pPr>
            <w:r w:rsidRPr="00F92DAE">
              <w:rPr>
                <w:sz w:val="20"/>
              </w:rPr>
              <w:t>H.245 + TD-23 (2011/07) + TD 644/WP2 (2011/11)</w:t>
            </w:r>
          </w:p>
        </w:tc>
      </w:tr>
      <w:tr w:rsidR="00C941F3" w:rsidRPr="00F92DAE" w:rsidTr="003C5495">
        <w:trPr>
          <w:cantSplit/>
          <w:jc w:val="center"/>
        </w:trPr>
        <w:tc>
          <w:tcPr>
            <w:tcW w:w="1583" w:type="dxa"/>
            <w:tcBorders>
              <w:top w:val="single" w:sz="4" w:space="0" w:color="auto"/>
              <w:bottom w:val="single" w:sz="4" w:space="0" w:color="auto"/>
            </w:tcBorders>
            <w:shd w:val="clear" w:color="auto" w:fill="auto"/>
          </w:tcPr>
          <w:p w:rsidR="00C941F3" w:rsidRPr="00F92DAE" w:rsidRDefault="00C941F3" w:rsidP="007C4196">
            <w:pPr>
              <w:pStyle w:val="Tabletext"/>
              <w:jc w:val="center"/>
              <w:rPr>
                <w:sz w:val="20"/>
              </w:rPr>
            </w:pPr>
            <w:r w:rsidRPr="00F92DAE">
              <w:rPr>
                <w:sz w:val="20"/>
              </w:rPr>
              <w:t>H.323 IG</w:t>
            </w:r>
          </w:p>
        </w:tc>
        <w:tc>
          <w:tcPr>
            <w:tcW w:w="2876" w:type="dxa"/>
            <w:tcBorders>
              <w:top w:val="single" w:sz="4" w:space="0" w:color="auto"/>
              <w:bottom w:val="single" w:sz="4" w:space="0" w:color="auto"/>
            </w:tcBorders>
            <w:shd w:val="clear" w:color="auto" w:fill="auto"/>
          </w:tcPr>
          <w:p w:rsidR="00C941F3" w:rsidRPr="00F92DAE" w:rsidRDefault="00C941F3" w:rsidP="003C5495">
            <w:pPr>
              <w:pStyle w:val="Tabletext"/>
              <w:rPr>
                <w:sz w:val="20"/>
              </w:rPr>
            </w:pPr>
            <w:proofErr w:type="spellStart"/>
            <w:r w:rsidRPr="00F92DAE">
              <w:rPr>
                <w:sz w:val="20"/>
              </w:rPr>
              <w:t>Implementors</w:t>
            </w:r>
            <w:proofErr w:type="spellEnd"/>
            <w:r w:rsidRPr="00F92DAE">
              <w:rPr>
                <w:sz w:val="20"/>
              </w:rPr>
              <w:t>' Guide for Recommendations of the H.323 System</w:t>
            </w:r>
          </w:p>
        </w:tc>
        <w:tc>
          <w:tcPr>
            <w:tcW w:w="2350" w:type="dxa"/>
            <w:tcBorders>
              <w:top w:val="single" w:sz="4" w:space="0" w:color="auto"/>
              <w:bottom w:val="single" w:sz="4" w:space="0" w:color="auto"/>
            </w:tcBorders>
            <w:shd w:val="clear" w:color="auto" w:fill="auto"/>
          </w:tcPr>
          <w:p w:rsidR="00C941F3" w:rsidRPr="00F92DAE" w:rsidRDefault="00C941F3" w:rsidP="00783C38">
            <w:pPr>
              <w:pStyle w:val="Tabletext"/>
              <w:jc w:val="center"/>
              <w:rPr>
                <w:sz w:val="20"/>
              </w:rPr>
            </w:pPr>
            <w:r w:rsidRPr="00F92DAE">
              <w:rPr>
                <w:sz w:val="20"/>
              </w:rPr>
              <w:t>S. Horne (</w:t>
            </w:r>
            <w:r w:rsidR="007C4196">
              <w:rPr>
                <w:sz w:val="20"/>
              </w:rPr>
              <w:t>s.horne@spranto.com</w:t>
            </w:r>
            <w:r w:rsidRPr="00F92DAE">
              <w:rPr>
                <w:sz w:val="20"/>
              </w:rPr>
              <w:t>)</w:t>
            </w:r>
          </w:p>
        </w:tc>
        <w:tc>
          <w:tcPr>
            <w:tcW w:w="1223" w:type="dxa"/>
            <w:tcBorders>
              <w:top w:val="single" w:sz="4" w:space="0" w:color="auto"/>
              <w:bottom w:val="single" w:sz="4" w:space="0" w:color="auto"/>
            </w:tcBorders>
            <w:shd w:val="clear" w:color="auto" w:fill="auto"/>
          </w:tcPr>
          <w:p w:rsidR="00C941F3" w:rsidRPr="00F92DAE" w:rsidRDefault="00C941F3" w:rsidP="00C941F3">
            <w:pPr>
              <w:pStyle w:val="Tabletext"/>
              <w:jc w:val="center"/>
              <w:rPr>
                <w:sz w:val="20"/>
              </w:rPr>
            </w:pPr>
            <w:r w:rsidRPr="00F92DAE">
              <w:rPr>
                <w:sz w:val="20"/>
              </w:rPr>
              <w:t>2013-</w:t>
            </w:r>
            <w:r>
              <w:rPr>
                <w:sz w:val="20"/>
              </w:rPr>
              <w:t>1</w:t>
            </w:r>
            <w:r w:rsidRPr="00F92DAE">
              <w:rPr>
                <w:sz w:val="20"/>
              </w:rPr>
              <w:t>1</w:t>
            </w:r>
          </w:p>
        </w:tc>
        <w:tc>
          <w:tcPr>
            <w:tcW w:w="1807" w:type="dxa"/>
            <w:tcBorders>
              <w:top w:val="single" w:sz="4" w:space="0" w:color="auto"/>
              <w:bottom w:val="single" w:sz="4" w:space="0" w:color="auto"/>
            </w:tcBorders>
            <w:shd w:val="clear" w:color="auto" w:fill="auto"/>
          </w:tcPr>
          <w:p w:rsidR="00C941F3" w:rsidRPr="00F92DAE" w:rsidRDefault="00C941F3" w:rsidP="003C5495">
            <w:pPr>
              <w:pStyle w:val="Tabletext"/>
              <w:jc w:val="center"/>
              <w:rPr>
                <w:sz w:val="20"/>
              </w:rPr>
            </w:pPr>
            <w:r w:rsidRPr="00F92DAE">
              <w:rPr>
                <w:sz w:val="20"/>
              </w:rPr>
              <w:t>TD 74R1/</w:t>
            </w:r>
            <w:proofErr w:type="spellStart"/>
            <w:r w:rsidRPr="00F92DAE">
              <w:rPr>
                <w:sz w:val="20"/>
              </w:rPr>
              <w:t>Plen</w:t>
            </w:r>
            <w:proofErr w:type="spellEnd"/>
            <w:r w:rsidRPr="00F92DAE">
              <w:rPr>
                <w:sz w:val="20"/>
              </w:rPr>
              <w:t xml:space="preserve"> (2013-01)</w:t>
            </w:r>
          </w:p>
        </w:tc>
      </w:tr>
      <w:tr w:rsidR="00C941F3" w:rsidRPr="00F92DAE" w:rsidTr="003C5495">
        <w:trPr>
          <w:cantSplit/>
          <w:jc w:val="center"/>
        </w:trPr>
        <w:tc>
          <w:tcPr>
            <w:tcW w:w="1583" w:type="dxa"/>
            <w:tcBorders>
              <w:top w:val="single" w:sz="4" w:space="0" w:color="auto"/>
              <w:bottom w:val="single" w:sz="4" w:space="0" w:color="auto"/>
            </w:tcBorders>
            <w:shd w:val="clear" w:color="auto" w:fill="auto"/>
          </w:tcPr>
          <w:p w:rsidR="00C941F3" w:rsidRPr="00F92DAE" w:rsidRDefault="00C941F3" w:rsidP="007C4196">
            <w:pPr>
              <w:pStyle w:val="Tabletext"/>
              <w:jc w:val="center"/>
              <w:rPr>
                <w:sz w:val="20"/>
              </w:rPr>
            </w:pPr>
            <w:r w:rsidRPr="00F92DAE">
              <w:rPr>
                <w:sz w:val="20"/>
              </w:rPr>
              <w:t>H.325 (</w:t>
            </w:r>
            <w:proofErr w:type="spellStart"/>
            <w:r w:rsidRPr="00F92DAE">
              <w:rPr>
                <w:sz w:val="20"/>
              </w:rPr>
              <w:t>H.ams</w:t>
            </w:r>
            <w:proofErr w:type="spellEnd"/>
            <w:r w:rsidRPr="00F92DAE">
              <w:rPr>
                <w:sz w:val="20"/>
              </w:rPr>
              <w:t>)</w:t>
            </w:r>
          </w:p>
        </w:tc>
        <w:tc>
          <w:tcPr>
            <w:tcW w:w="2876" w:type="dxa"/>
            <w:tcBorders>
              <w:top w:val="single" w:sz="4" w:space="0" w:color="auto"/>
              <w:bottom w:val="single" w:sz="4" w:space="0" w:color="auto"/>
            </w:tcBorders>
            <w:shd w:val="clear" w:color="auto" w:fill="auto"/>
          </w:tcPr>
          <w:p w:rsidR="00C941F3" w:rsidRPr="00F92DAE" w:rsidRDefault="00C941F3" w:rsidP="003C5495">
            <w:pPr>
              <w:pStyle w:val="Tabletext"/>
              <w:rPr>
                <w:sz w:val="20"/>
              </w:rPr>
            </w:pPr>
            <w:r w:rsidRPr="00F92DAE">
              <w:rPr>
                <w:sz w:val="20"/>
              </w:rPr>
              <w:t>AMS: Advanced multimedia systems for next generation and other packet-switched networks</w:t>
            </w:r>
          </w:p>
        </w:tc>
        <w:tc>
          <w:tcPr>
            <w:tcW w:w="2350" w:type="dxa"/>
            <w:tcBorders>
              <w:top w:val="single" w:sz="4" w:space="0" w:color="auto"/>
              <w:bottom w:val="single" w:sz="4" w:space="0" w:color="auto"/>
            </w:tcBorders>
            <w:shd w:val="clear" w:color="auto" w:fill="auto"/>
          </w:tcPr>
          <w:p w:rsidR="00C941F3" w:rsidRPr="004A19FD" w:rsidRDefault="00C941F3" w:rsidP="00783C38">
            <w:pPr>
              <w:pStyle w:val="Tabletext"/>
              <w:keepNext/>
              <w:keepLines/>
              <w:jc w:val="center"/>
              <w:rPr>
                <w:sz w:val="20"/>
                <w:lang w:val="es-ES"/>
              </w:rPr>
            </w:pPr>
            <w:r w:rsidRPr="004A19FD">
              <w:rPr>
                <w:sz w:val="20"/>
                <w:lang w:val="es-ES"/>
              </w:rPr>
              <w:t>Paul E. Jones (paulej@packetizer.com)</w:t>
            </w:r>
          </w:p>
        </w:tc>
        <w:tc>
          <w:tcPr>
            <w:tcW w:w="1223" w:type="dxa"/>
            <w:tcBorders>
              <w:top w:val="single" w:sz="4" w:space="0" w:color="auto"/>
              <w:bottom w:val="single" w:sz="4" w:space="0" w:color="auto"/>
            </w:tcBorders>
            <w:shd w:val="clear" w:color="auto" w:fill="auto"/>
          </w:tcPr>
          <w:p w:rsidR="00C941F3" w:rsidRPr="00F92DAE" w:rsidRDefault="00C941F3" w:rsidP="003C5495">
            <w:pPr>
              <w:pStyle w:val="Tabletext"/>
              <w:jc w:val="center"/>
              <w:rPr>
                <w:sz w:val="20"/>
              </w:rPr>
            </w:pPr>
            <w:r w:rsidRPr="00F92DAE">
              <w:rPr>
                <w:sz w:val="20"/>
              </w:rPr>
              <w:t>2015</w:t>
            </w:r>
          </w:p>
        </w:tc>
        <w:tc>
          <w:tcPr>
            <w:tcW w:w="1807" w:type="dxa"/>
            <w:tcBorders>
              <w:top w:val="single" w:sz="4" w:space="0" w:color="auto"/>
              <w:bottom w:val="single" w:sz="4" w:space="0" w:color="auto"/>
            </w:tcBorders>
            <w:shd w:val="clear" w:color="auto" w:fill="auto"/>
          </w:tcPr>
          <w:p w:rsidR="00C941F3" w:rsidRPr="00F92DAE" w:rsidRDefault="00C941F3" w:rsidP="003C5495">
            <w:pPr>
              <w:pStyle w:val="Tabletext"/>
              <w:jc w:val="center"/>
              <w:rPr>
                <w:sz w:val="20"/>
              </w:rPr>
            </w:pPr>
            <w:r w:rsidRPr="00F92DAE">
              <w:rPr>
                <w:sz w:val="20"/>
              </w:rPr>
              <w:t>TD 671R1/WP2 (2011-11)</w:t>
            </w:r>
          </w:p>
        </w:tc>
      </w:tr>
      <w:tr w:rsidR="00C941F3" w:rsidRPr="00F92DAE" w:rsidTr="003C5495">
        <w:trPr>
          <w:cantSplit/>
          <w:jc w:val="center"/>
        </w:trPr>
        <w:tc>
          <w:tcPr>
            <w:tcW w:w="1583" w:type="dxa"/>
            <w:tcBorders>
              <w:top w:val="single" w:sz="4" w:space="0" w:color="auto"/>
              <w:bottom w:val="single" w:sz="4" w:space="0" w:color="auto"/>
            </w:tcBorders>
            <w:shd w:val="clear" w:color="auto" w:fill="auto"/>
          </w:tcPr>
          <w:p w:rsidR="00C941F3" w:rsidRPr="00F92DAE" w:rsidRDefault="00C941F3" w:rsidP="007C4196">
            <w:pPr>
              <w:pStyle w:val="Tabletext"/>
              <w:jc w:val="center"/>
              <w:rPr>
                <w:sz w:val="20"/>
              </w:rPr>
            </w:pPr>
            <w:r w:rsidRPr="00F92DAE">
              <w:rPr>
                <w:sz w:val="20"/>
              </w:rPr>
              <w:t>H.460.SessionID</w:t>
            </w:r>
          </w:p>
        </w:tc>
        <w:tc>
          <w:tcPr>
            <w:tcW w:w="2876" w:type="dxa"/>
            <w:tcBorders>
              <w:top w:val="single" w:sz="4" w:space="0" w:color="auto"/>
              <w:bottom w:val="single" w:sz="4" w:space="0" w:color="auto"/>
            </w:tcBorders>
            <w:shd w:val="clear" w:color="auto" w:fill="auto"/>
          </w:tcPr>
          <w:p w:rsidR="00C941F3" w:rsidRPr="00F92DAE" w:rsidRDefault="00C941F3" w:rsidP="003C5495">
            <w:pPr>
              <w:pStyle w:val="Tabletext"/>
              <w:rPr>
                <w:sz w:val="20"/>
              </w:rPr>
            </w:pPr>
            <w:r w:rsidRPr="00F92DAE">
              <w:rPr>
                <w:sz w:val="20"/>
              </w:rPr>
              <w:t>End-to-End Session Identifier for H.323 Systems (New)</w:t>
            </w:r>
          </w:p>
        </w:tc>
        <w:tc>
          <w:tcPr>
            <w:tcW w:w="2350" w:type="dxa"/>
            <w:tcBorders>
              <w:top w:val="single" w:sz="4" w:space="0" w:color="auto"/>
              <w:bottom w:val="single" w:sz="4" w:space="0" w:color="auto"/>
            </w:tcBorders>
            <w:shd w:val="clear" w:color="auto" w:fill="auto"/>
          </w:tcPr>
          <w:p w:rsidR="00C941F3" w:rsidRPr="00F92DAE" w:rsidRDefault="007C4196" w:rsidP="00783C38">
            <w:pPr>
              <w:pStyle w:val="Tabletext"/>
              <w:jc w:val="center"/>
              <w:rPr>
                <w:sz w:val="20"/>
              </w:rPr>
            </w:pPr>
            <w:r w:rsidRPr="004A19FD">
              <w:rPr>
                <w:sz w:val="20"/>
                <w:lang w:val="es-ES"/>
              </w:rPr>
              <w:t>Paul Jones (paulej@packetizer.com</w:t>
            </w:r>
          </w:p>
        </w:tc>
        <w:tc>
          <w:tcPr>
            <w:tcW w:w="1223" w:type="dxa"/>
            <w:tcBorders>
              <w:top w:val="single" w:sz="4" w:space="0" w:color="auto"/>
              <w:bottom w:val="single" w:sz="4" w:space="0" w:color="auto"/>
            </w:tcBorders>
            <w:shd w:val="clear" w:color="auto" w:fill="auto"/>
          </w:tcPr>
          <w:p w:rsidR="00C941F3" w:rsidRPr="00F92DAE" w:rsidRDefault="00C941F3" w:rsidP="007626E6">
            <w:pPr>
              <w:pStyle w:val="Tabletext"/>
              <w:jc w:val="center"/>
              <w:rPr>
                <w:sz w:val="20"/>
              </w:rPr>
            </w:pPr>
            <w:r w:rsidRPr="00F92DAE">
              <w:rPr>
                <w:sz w:val="20"/>
              </w:rPr>
              <w:t>201</w:t>
            </w:r>
            <w:r w:rsidR="007626E6">
              <w:rPr>
                <w:sz w:val="20"/>
              </w:rPr>
              <w:t>4</w:t>
            </w:r>
            <w:bookmarkStart w:id="9" w:name="_GoBack"/>
            <w:bookmarkEnd w:id="9"/>
          </w:p>
        </w:tc>
        <w:tc>
          <w:tcPr>
            <w:tcW w:w="1807" w:type="dxa"/>
            <w:tcBorders>
              <w:top w:val="single" w:sz="4" w:space="0" w:color="auto"/>
              <w:bottom w:val="single" w:sz="4" w:space="0" w:color="auto"/>
            </w:tcBorders>
            <w:shd w:val="clear" w:color="auto" w:fill="auto"/>
          </w:tcPr>
          <w:p w:rsidR="00C941F3" w:rsidRPr="00F92DAE" w:rsidRDefault="00C941F3" w:rsidP="003C5495">
            <w:pPr>
              <w:pStyle w:val="Tabletext"/>
              <w:jc w:val="center"/>
              <w:rPr>
                <w:sz w:val="20"/>
              </w:rPr>
            </w:pPr>
            <w:r w:rsidRPr="00F92DAE">
              <w:rPr>
                <w:sz w:val="20"/>
              </w:rPr>
              <w:t>COM16-C.552 (2011/03)</w:t>
            </w:r>
          </w:p>
        </w:tc>
      </w:tr>
      <w:tr w:rsidR="00C941F3" w:rsidRPr="00F92DAE" w:rsidTr="003C5495">
        <w:trPr>
          <w:cantSplit/>
          <w:jc w:val="center"/>
        </w:trPr>
        <w:tc>
          <w:tcPr>
            <w:tcW w:w="1583" w:type="dxa"/>
            <w:tcBorders>
              <w:top w:val="single" w:sz="4" w:space="0" w:color="auto"/>
              <w:bottom w:val="single" w:sz="4" w:space="0" w:color="auto"/>
            </w:tcBorders>
            <w:shd w:val="clear" w:color="auto" w:fill="auto"/>
          </w:tcPr>
          <w:p w:rsidR="00C941F3" w:rsidRPr="00F92DAE" w:rsidRDefault="00C941F3" w:rsidP="007C4196">
            <w:pPr>
              <w:pStyle w:val="Tabletext"/>
              <w:jc w:val="center"/>
              <w:rPr>
                <w:sz w:val="20"/>
              </w:rPr>
            </w:pPr>
            <w:r w:rsidRPr="00F92DAE">
              <w:rPr>
                <w:sz w:val="20"/>
              </w:rPr>
              <w:t>H.AMS.CIS</w:t>
            </w:r>
          </w:p>
        </w:tc>
        <w:tc>
          <w:tcPr>
            <w:tcW w:w="2876" w:type="dxa"/>
            <w:tcBorders>
              <w:top w:val="single" w:sz="4" w:space="0" w:color="auto"/>
              <w:bottom w:val="single" w:sz="4" w:space="0" w:color="auto"/>
            </w:tcBorders>
            <w:shd w:val="clear" w:color="auto" w:fill="auto"/>
          </w:tcPr>
          <w:p w:rsidR="00C941F3" w:rsidRPr="00F92DAE" w:rsidRDefault="00C941F3" w:rsidP="003C5495">
            <w:pPr>
              <w:pStyle w:val="Tabletext"/>
              <w:rPr>
                <w:sz w:val="20"/>
              </w:rPr>
            </w:pPr>
            <w:r w:rsidRPr="00F92DAE">
              <w:rPr>
                <w:sz w:val="20"/>
              </w:rPr>
              <w:t>Common Interface Syntax</w:t>
            </w:r>
          </w:p>
        </w:tc>
        <w:tc>
          <w:tcPr>
            <w:tcW w:w="2350" w:type="dxa"/>
            <w:tcBorders>
              <w:top w:val="single" w:sz="4" w:space="0" w:color="auto"/>
              <w:bottom w:val="single" w:sz="4" w:space="0" w:color="auto"/>
            </w:tcBorders>
            <w:shd w:val="clear" w:color="auto" w:fill="auto"/>
          </w:tcPr>
          <w:p w:rsidR="00C941F3" w:rsidRPr="004A19FD" w:rsidRDefault="00C941F3" w:rsidP="00783C38">
            <w:pPr>
              <w:pStyle w:val="Tabletext"/>
              <w:jc w:val="center"/>
              <w:rPr>
                <w:sz w:val="20"/>
                <w:lang w:val="es-ES"/>
              </w:rPr>
            </w:pPr>
            <w:r w:rsidRPr="004A19FD">
              <w:rPr>
                <w:sz w:val="20"/>
                <w:lang w:val="es-ES"/>
              </w:rPr>
              <w:t>Paul Jones (paulej@packetizer.com)</w:t>
            </w:r>
          </w:p>
        </w:tc>
        <w:tc>
          <w:tcPr>
            <w:tcW w:w="1223" w:type="dxa"/>
            <w:tcBorders>
              <w:top w:val="single" w:sz="4" w:space="0" w:color="auto"/>
              <w:bottom w:val="single" w:sz="4" w:space="0" w:color="auto"/>
            </w:tcBorders>
            <w:shd w:val="clear" w:color="auto" w:fill="auto"/>
          </w:tcPr>
          <w:p w:rsidR="00C941F3" w:rsidRPr="00F92DAE" w:rsidRDefault="00C941F3" w:rsidP="003C5495">
            <w:pPr>
              <w:pStyle w:val="Tabletext"/>
              <w:jc w:val="center"/>
              <w:rPr>
                <w:sz w:val="20"/>
              </w:rPr>
            </w:pPr>
            <w:r w:rsidRPr="00F92DAE">
              <w:rPr>
                <w:sz w:val="20"/>
              </w:rPr>
              <w:t>2015</w:t>
            </w:r>
          </w:p>
        </w:tc>
        <w:tc>
          <w:tcPr>
            <w:tcW w:w="1807" w:type="dxa"/>
            <w:tcBorders>
              <w:top w:val="single" w:sz="4" w:space="0" w:color="auto"/>
              <w:bottom w:val="single" w:sz="4" w:space="0" w:color="auto"/>
            </w:tcBorders>
            <w:shd w:val="clear" w:color="auto" w:fill="auto"/>
          </w:tcPr>
          <w:p w:rsidR="00C941F3" w:rsidRPr="00F92DAE" w:rsidRDefault="00C941F3" w:rsidP="003C5495">
            <w:pPr>
              <w:pStyle w:val="Tabletext"/>
              <w:jc w:val="center"/>
              <w:rPr>
                <w:sz w:val="20"/>
              </w:rPr>
            </w:pPr>
            <w:r w:rsidRPr="00F92DAE">
              <w:rPr>
                <w:sz w:val="20"/>
              </w:rPr>
              <w:t>AMS-0001</w:t>
            </w:r>
            <w:r w:rsidRPr="00F92DAE">
              <w:rPr>
                <w:sz w:val="20"/>
              </w:rPr>
              <w:br/>
              <w:t>(2009-12)</w:t>
            </w:r>
          </w:p>
        </w:tc>
      </w:tr>
      <w:tr w:rsidR="00C941F3" w:rsidRPr="00F92DAE" w:rsidTr="008E6427">
        <w:trPr>
          <w:cantSplit/>
          <w:jc w:val="center"/>
        </w:trPr>
        <w:tc>
          <w:tcPr>
            <w:tcW w:w="1583" w:type="dxa"/>
            <w:tcBorders>
              <w:top w:val="single" w:sz="4" w:space="0" w:color="auto"/>
              <w:bottom w:val="single" w:sz="4" w:space="0" w:color="auto"/>
            </w:tcBorders>
            <w:shd w:val="clear" w:color="auto" w:fill="auto"/>
          </w:tcPr>
          <w:p w:rsidR="00C941F3" w:rsidRPr="00F92DAE" w:rsidRDefault="00C941F3" w:rsidP="007C4196">
            <w:pPr>
              <w:pStyle w:val="Tabletext"/>
              <w:jc w:val="center"/>
              <w:rPr>
                <w:sz w:val="20"/>
              </w:rPr>
            </w:pPr>
            <w:r w:rsidRPr="00F92DAE">
              <w:rPr>
                <w:sz w:val="20"/>
              </w:rPr>
              <w:t>H.</w:t>
            </w:r>
            <w:r w:rsidRPr="00F92DAE">
              <w:rPr>
                <w:rFonts w:eastAsia="Malgun Gothic" w:hint="eastAsia"/>
                <w:sz w:val="20"/>
              </w:rPr>
              <w:t>EMQ</w:t>
            </w:r>
          </w:p>
        </w:tc>
        <w:tc>
          <w:tcPr>
            <w:tcW w:w="2876" w:type="dxa"/>
            <w:tcBorders>
              <w:top w:val="single" w:sz="4" w:space="0" w:color="auto"/>
              <w:bottom w:val="single" w:sz="4" w:space="0" w:color="auto"/>
            </w:tcBorders>
            <w:shd w:val="clear" w:color="auto" w:fill="auto"/>
          </w:tcPr>
          <w:p w:rsidR="00C941F3" w:rsidRPr="00F92DAE" w:rsidRDefault="00C941F3" w:rsidP="003C5495">
            <w:pPr>
              <w:pStyle w:val="Tabletext"/>
              <w:rPr>
                <w:sz w:val="20"/>
              </w:rPr>
            </w:pPr>
            <w:r w:rsidRPr="00F92DAE">
              <w:rPr>
                <w:rFonts w:eastAsia="Malgun Gothic" w:hint="eastAsia"/>
                <w:sz w:val="20"/>
              </w:rPr>
              <w:t xml:space="preserve">A cooperative architecture for enhanced multimedia </w:t>
            </w:r>
            <w:proofErr w:type="spellStart"/>
            <w:r w:rsidRPr="00F92DAE">
              <w:rPr>
                <w:rFonts w:eastAsia="Malgun Gothic" w:hint="eastAsia"/>
                <w:sz w:val="20"/>
              </w:rPr>
              <w:t>QoS</w:t>
            </w:r>
            <w:proofErr w:type="spellEnd"/>
            <w:r w:rsidRPr="00F92DAE">
              <w:rPr>
                <w:rFonts w:eastAsia="Malgun Gothic" w:hint="eastAsia"/>
                <w:sz w:val="20"/>
              </w:rPr>
              <w:t>/</w:t>
            </w:r>
            <w:proofErr w:type="spellStart"/>
            <w:r w:rsidRPr="00F92DAE">
              <w:rPr>
                <w:rFonts w:eastAsia="Malgun Gothic" w:hint="eastAsia"/>
                <w:sz w:val="20"/>
              </w:rPr>
              <w:t>QoE</w:t>
            </w:r>
            <w:proofErr w:type="spellEnd"/>
            <w:r w:rsidRPr="00F92DAE">
              <w:rPr>
                <w:sz w:val="20"/>
              </w:rPr>
              <w:t xml:space="preserve"> (New)</w:t>
            </w:r>
          </w:p>
        </w:tc>
        <w:tc>
          <w:tcPr>
            <w:tcW w:w="2350" w:type="dxa"/>
            <w:tcBorders>
              <w:top w:val="single" w:sz="4" w:space="0" w:color="auto"/>
              <w:bottom w:val="single" w:sz="4" w:space="0" w:color="auto"/>
            </w:tcBorders>
            <w:shd w:val="clear" w:color="auto" w:fill="auto"/>
          </w:tcPr>
          <w:p w:rsidR="00C941F3" w:rsidRPr="004A19FD" w:rsidRDefault="00C941F3" w:rsidP="00783C38">
            <w:pPr>
              <w:pStyle w:val="Tabletext"/>
              <w:jc w:val="center"/>
              <w:rPr>
                <w:rFonts w:eastAsia="Malgun Gothic"/>
                <w:sz w:val="20"/>
                <w:lang w:val="de-CH"/>
              </w:rPr>
            </w:pPr>
            <w:r w:rsidRPr="004A19FD">
              <w:rPr>
                <w:rFonts w:eastAsia="Malgun Gothic" w:hint="eastAsia"/>
                <w:sz w:val="20"/>
                <w:lang w:val="de-CH"/>
              </w:rPr>
              <w:t>Ki-Jong Koo</w:t>
            </w:r>
            <w:r w:rsidRPr="004A19FD">
              <w:rPr>
                <w:sz w:val="20"/>
                <w:lang w:val="de-CH"/>
              </w:rPr>
              <w:t xml:space="preserve"> (</w:t>
            </w:r>
            <w:r w:rsidRPr="004A19FD">
              <w:rPr>
                <w:rFonts w:eastAsia="Malgun Gothic" w:hint="eastAsia"/>
                <w:sz w:val="20"/>
                <w:lang w:val="de-CH"/>
              </w:rPr>
              <w:t>kjkoo@etri.re.kr</w:t>
            </w:r>
            <w:r w:rsidRPr="004A19FD">
              <w:rPr>
                <w:sz w:val="20"/>
                <w:lang w:val="de-CH"/>
              </w:rPr>
              <w:t>)</w:t>
            </w:r>
          </w:p>
          <w:p w:rsidR="00C941F3" w:rsidRPr="00F92DAE" w:rsidRDefault="00C941F3" w:rsidP="00783C38">
            <w:pPr>
              <w:pStyle w:val="Tabletext"/>
              <w:jc w:val="center"/>
              <w:rPr>
                <w:rFonts w:eastAsia="Malgun Gothic"/>
                <w:sz w:val="20"/>
              </w:rPr>
            </w:pPr>
            <w:proofErr w:type="spellStart"/>
            <w:r w:rsidRPr="00F92DAE">
              <w:rPr>
                <w:rFonts w:eastAsia="Malgun Gothic" w:hint="eastAsia"/>
                <w:sz w:val="20"/>
              </w:rPr>
              <w:t>Seong-Ho</w:t>
            </w:r>
            <w:proofErr w:type="spellEnd"/>
            <w:r w:rsidRPr="00F92DAE">
              <w:rPr>
                <w:rFonts w:eastAsia="Malgun Gothic" w:hint="eastAsia"/>
                <w:sz w:val="20"/>
              </w:rPr>
              <w:t xml:space="preserve"> </w:t>
            </w:r>
            <w:proofErr w:type="spellStart"/>
            <w:r w:rsidRPr="00F92DAE">
              <w:rPr>
                <w:rFonts w:eastAsia="Malgun Gothic" w:hint="eastAsia"/>
                <w:sz w:val="20"/>
              </w:rPr>
              <w:t>Jeong</w:t>
            </w:r>
            <w:proofErr w:type="spellEnd"/>
            <w:r w:rsidRPr="00F92DAE">
              <w:rPr>
                <w:rFonts w:eastAsia="Malgun Gothic"/>
                <w:sz w:val="20"/>
              </w:rPr>
              <w:t xml:space="preserve"> </w:t>
            </w:r>
            <w:r w:rsidRPr="00F92DAE">
              <w:rPr>
                <w:rFonts w:eastAsia="Malgun Gothic" w:hint="eastAsia"/>
                <w:sz w:val="20"/>
              </w:rPr>
              <w:t>(shjeong@hufs.ac.kr)</w:t>
            </w:r>
          </w:p>
        </w:tc>
        <w:tc>
          <w:tcPr>
            <w:tcW w:w="1223" w:type="dxa"/>
            <w:tcBorders>
              <w:top w:val="single" w:sz="4" w:space="0" w:color="auto"/>
              <w:bottom w:val="single" w:sz="4" w:space="0" w:color="auto"/>
            </w:tcBorders>
            <w:shd w:val="clear" w:color="auto" w:fill="auto"/>
          </w:tcPr>
          <w:p w:rsidR="00C941F3" w:rsidRPr="00F92DAE" w:rsidRDefault="00C941F3" w:rsidP="003C5495">
            <w:pPr>
              <w:pStyle w:val="Tabletext"/>
              <w:jc w:val="center"/>
              <w:rPr>
                <w:rFonts w:eastAsia="Malgun Gothic"/>
                <w:sz w:val="20"/>
              </w:rPr>
            </w:pPr>
            <w:r w:rsidRPr="00F92DAE">
              <w:rPr>
                <w:sz w:val="20"/>
              </w:rPr>
              <w:t>2014</w:t>
            </w:r>
          </w:p>
        </w:tc>
        <w:tc>
          <w:tcPr>
            <w:tcW w:w="1807" w:type="dxa"/>
            <w:tcBorders>
              <w:top w:val="single" w:sz="4" w:space="0" w:color="auto"/>
              <w:bottom w:val="single" w:sz="4" w:space="0" w:color="auto"/>
            </w:tcBorders>
            <w:shd w:val="clear" w:color="auto" w:fill="auto"/>
          </w:tcPr>
          <w:p w:rsidR="00C941F3" w:rsidRPr="00F92DAE" w:rsidRDefault="00C941F3" w:rsidP="003C5495">
            <w:pPr>
              <w:pStyle w:val="Tabletext"/>
              <w:jc w:val="center"/>
              <w:rPr>
                <w:rFonts w:eastAsia="Malgun Gothic"/>
                <w:sz w:val="20"/>
              </w:rPr>
            </w:pPr>
            <w:r w:rsidRPr="00F92DAE">
              <w:rPr>
                <w:rFonts w:eastAsia="Malgun Gothic" w:hint="eastAsia"/>
                <w:sz w:val="20"/>
              </w:rPr>
              <w:t>TD</w:t>
            </w:r>
            <w:r w:rsidRPr="00F92DAE">
              <w:rPr>
                <w:rFonts w:eastAsia="Malgun Gothic"/>
                <w:sz w:val="20"/>
              </w:rPr>
              <w:t> 816</w:t>
            </w:r>
            <w:r w:rsidRPr="00F92DAE">
              <w:rPr>
                <w:rFonts w:eastAsia="Malgun Gothic" w:hint="eastAsia"/>
                <w:sz w:val="20"/>
              </w:rPr>
              <w:t>/WP2</w:t>
            </w:r>
          </w:p>
        </w:tc>
      </w:tr>
      <w:tr w:rsidR="008E6427" w:rsidRPr="00F92DAE" w:rsidTr="00C93DAA">
        <w:trPr>
          <w:cantSplit/>
          <w:jc w:val="center"/>
        </w:trPr>
        <w:tc>
          <w:tcPr>
            <w:tcW w:w="1583" w:type="dxa"/>
            <w:tcBorders>
              <w:top w:val="single" w:sz="4" w:space="0" w:color="auto"/>
              <w:bottom w:val="single" w:sz="4" w:space="0" w:color="auto"/>
            </w:tcBorders>
            <w:shd w:val="clear" w:color="auto" w:fill="auto"/>
          </w:tcPr>
          <w:p w:rsidR="008E6427" w:rsidRPr="00F92DAE" w:rsidRDefault="008E6427" w:rsidP="007C4196">
            <w:pPr>
              <w:pStyle w:val="Tabletext"/>
              <w:jc w:val="center"/>
              <w:rPr>
                <w:sz w:val="20"/>
              </w:rPr>
            </w:pPr>
            <w:proofErr w:type="spellStart"/>
            <w:r>
              <w:rPr>
                <w:sz w:val="20"/>
              </w:rPr>
              <w:t>H.supp</w:t>
            </w:r>
            <w:proofErr w:type="spellEnd"/>
            <w:r>
              <w:rPr>
                <w:sz w:val="20"/>
              </w:rPr>
              <w:t>-web-apps</w:t>
            </w:r>
          </w:p>
        </w:tc>
        <w:tc>
          <w:tcPr>
            <w:tcW w:w="2876" w:type="dxa"/>
            <w:tcBorders>
              <w:top w:val="single" w:sz="4" w:space="0" w:color="auto"/>
              <w:bottom w:val="single" w:sz="4" w:space="0" w:color="auto"/>
            </w:tcBorders>
            <w:shd w:val="clear" w:color="auto" w:fill="auto"/>
          </w:tcPr>
          <w:p w:rsidR="008E6427" w:rsidRPr="00F92DAE" w:rsidRDefault="00152502" w:rsidP="003C5495">
            <w:pPr>
              <w:pStyle w:val="Tabletext"/>
              <w:rPr>
                <w:rFonts w:eastAsia="Malgun Gothic"/>
                <w:sz w:val="20"/>
              </w:rPr>
            </w:pPr>
            <w:r>
              <w:rPr>
                <w:rFonts w:eastAsia="Malgun Gothic"/>
                <w:sz w:val="20"/>
              </w:rPr>
              <w:t xml:space="preserve">Supplement describe use cases </w:t>
            </w:r>
            <w:r w:rsidR="008E6427">
              <w:rPr>
                <w:rFonts w:eastAsia="Malgun Gothic"/>
                <w:sz w:val="20"/>
              </w:rPr>
              <w:t>to enhancements to H.32x-series recommendations to support web applications</w:t>
            </w:r>
          </w:p>
        </w:tc>
        <w:tc>
          <w:tcPr>
            <w:tcW w:w="2350" w:type="dxa"/>
            <w:tcBorders>
              <w:top w:val="single" w:sz="4" w:space="0" w:color="auto"/>
              <w:bottom w:val="single" w:sz="4" w:space="0" w:color="auto"/>
            </w:tcBorders>
            <w:shd w:val="clear" w:color="auto" w:fill="auto"/>
          </w:tcPr>
          <w:p w:rsidR="008E6427" w:rsidRPr="004A19FD" w:rsidRDefault="00152502" w:rsidP="00783C38">
            <w:pPr>
              <w:pStyle w:val="Tabletext"/>
              <w:jc w:val="center"/>
              <w:rPr>
                <w:rFonts w:eastAsia="Malgun Gothic"/>
                <w:sz w:val="20"/>
                <w:lang w:val="de-CH"/>
              </w:rPr>
            </w:pPr>
            <w:r>
              <w:rPr>
                <w:rFonts w:eastAsia="Malgun Gothic"/>
                <w:sz w:val="20"/>
                <w:lang w:val="de-CH"/>
              </w:rPr>
              <w:t>TBD</w:t>
            </w:r>
          </w:p>
        </w:tc>
        <w:tc>
          <w:tcPr>
            <w:tcW w:w="1223" w:type="dxa"/>
            <w:tcBorders>
              <w:top w:val="single" w:sz="4" w:space="0" w:color="auto"/>
              <w:bottom w:val="single" w:sz="4" w:space="0" w:color="auto"/>
            </w:tcBorders>
            <w:shd w:val="clear" w:color="auto" w:fill="auto"/>
          </w:tcPr>
          <w:p w:rsidR="008E6427" w:rsidRPr="00F92DAE" w:rsidRDefault="008E6427" w:rsidP="003C5495">
            <w:pPr>
              <w:pStyle w:val="Tabletext"/>
              <w:jc w:val="center"/>
              <w:rPr>
                <w:sz w:val="20"/>
              </w:rPr>
            </w:pPr>
            <w:r>
              <w:rPr>
                <w:sz w:val="20"/>
              </w:rPr>
              <w:t>2015</w:t>
            </w:r>
          </w:p>
        </w:tc>
        <w:tc>
          <w:tcPr>
            <w:tcW w:w="1807" w:type="dxa"/>
            <w:tcBorders>
              <w:top w:val="single" w:sz="4" w:space="0" w:color="auto"/>
              <w:bottom w:val="single" w:sz="4" w:space="0" w:color="auto"/>
            </w:tcBorders>
            <w:shd w:val="clear" w:color="auto" w:fill="auto"/>
          </w:tcPr>
          <w:p w:rsidR="008E6427" w:rsidRPr="00F92DAE" w:rsidRDefault="008E6427" w:rsidP="003C5495">
            <w:pPr>
              <w:pStyle w:val="Tabletext"/>
              <w:jc w:val="center"/>
              <w:rPr>
                <w:rFonts w:eastAsia="Malgun Gothic"/>
                <w:sz w:val="20"/>
              </w:rPr>
            </w:pPr>
            <w:r>
              <w:rPr>
                <w:rFonts w:eastAsia="Malgun Gothic"/>
                <w:sz w:val="20"/>
              </w:rPr>
              <w:t>AVD-4444 (2013-06)</w:t>
            </w:r>
          </w:p>
        </w:tc>
      </w:tr>
      <w:tr w:rsidR="00C93DAA" w:rsidRPr="00F92DAE" w:rsidTr="003F1430">
        <w:trPr>
          <w:cantSplit/>
          <w:jc w:val="center"/>
        </w:trPr>
        <w:tc>
          <w:tcPr>
            <w:tcW w:w="1583" w:type="dxa"/>
            <w:tcBorders>
              <w:top w:val="single" w:sz="4" w:space="0" w:color="auto"/>
              <w:bottom w:val="single" w:sz="4" w:space="0" w:color="auto"/>
            </w:tcBorders>
            <w:shd w:val="clear" w:color="auto" w:fill="auto"/>
          </w:tcPr>
          <w:p w:rsidR="00C93DAA" w:rsidRDefault="00C93DAA" w:rsidP="007C4196">
            <w:pPr>
              <w:pStyle w:val="Tabletext"/>
              <w:jc w:val="center"/>
              <w:rPr>
                <w:sz w:val="20"/>
              </w:rPr>
            </w:pPr>
            <w:r>
              <w:rPr>
                <w:sz w:val="20"/>
              </w:rPr>
              <w:t>H.235.0</w:t>
            </w:r>
          </w:p>
        </w:tc>
        <w:tc>
          <w:tcPr>
            <w:tcW w:w="2876" w:type="dxa"/>
            <w:tcBorders>
              <w:top w:val="single" w:sz="4" w:space="0" w:color="auto"/>
              <w:bottom w:val="single" w:sz="4" w:space="0" w:color="auto"/>
            </w:tcBorders>
            <w:shd w:val="clear" w:color="auto" w:fill="auto"/>
          </w:tcPr>
          <w:p w:rsidR="00C93DAA" w:rsidRDefault="00C93DAA" w:rsidP="00C93DAA">
            <w:pPr>
              <w:pStyle w:val="Tabletext"/>
              <w:rPr>
                <w:rFonts w:eastAsia="Malgun Gothic"/>
                <w:sz w:val="20"/>
              </w:rPr>
            </w:pPr>
            <w:r w:rsidRPr="00C93DAA">
              <w:rPr>
                <w:rFonts w:eastAsia="Malgun Gothic"/>
                <w:sz w:val="20"/>
              </w:rPr>
              <w:t>H.323 security: Framework for security in H-series (H.323 and other H.245-based) multimedia systems</w:t>
            </w:r>
          </w:p>
        </w:tc>
        <w:tc>
          <w:tcPr>
            <w:tcW w:w="2350" w:type="dxa"/>
            <w:tcBorders>
              <w:top w:val="single" w:sz="4" w:space="0" w:color="auto"/>
              <w:bottom w:val="single" w:sz="4" w:space="0" w:color="auto"/>
            </w:tcBorders>
            <w:shd w:val="clear" w:color="auto" w:fill="auto"/>
          </w:tcPr>
          <w:p w:rsidR="00C93DAA" w:rsidRDefault="00C93DAA" w:rsidP="00783C38">
            <w:pPr>
              <w:pStyle w:val="Tabletext"/>
              <w:jc w:val="center"/>
              <w:rPr>
                <w:rFonts w:eastAsia="Malgun Gothic"/>
                <w:sz w:val="20"/>
                <w:lang w:val="de-CH"/>
              </w:rPr>
            </w:pPr>
            <w:r>
              <w:rPr>
                <w:rFonts w:eastAsia="Malgun Gothic"/>
                <w:sz w:val="20"/>
                <w:lang w:val="de-CH"/>
              </w:rPr>
              <w:t>Simon Horne (s.horne@spranto.com)</w:t>
            </w:r>
          </w:p>
        </w:tc>
        <w:tc>
          <w:tcPr>
            <w:tcW w:w="1223" w:type="dxa"/>
            <w:tcBorders>
              <w:top w:val="single" w:sz="4" w:space="0" w:color="auto"/>
              <w:bottom w:val="single" w:sz="4" w:space="0" w:color="auto"/>
            </w:tcBorders>
            <w:shd w:val="clear" w:color="auto" w:fill="auto"/>
          </w:tcPr>
          <w:p w:rsidR="00C93DAA" w:rsidRDefault="00C93DAA" w:rsidP="003C5495">
            <w:pPr>
              <w:pStyle w:val="Tabletext"/>
              <w:jc w:val="center"/>
              <w:rPr>
                <w:sz w:val="20"/>
              </w:rPr>
            </w:pPr>
            <w:r>
              <w:rPr>
                <w:sz w:val="20"/>
              </w:rPr>
              <w:t>2013</w:t>
            </w:r>
          </w:p>
        </w:tc>
        <w:tc>
          <w:tcPr>
            <w:tcW w:w="1807" w:type="dxa"/>
            <w:tcBorders>
              <w:top w:val="single" w:sz="4" w:space="0" w:color="auto"/>
              <w:bottom w:val="single" w:sz="4" w:space="0" w:color="auto"/>
            </w:tcBorders>
            <w:shd w:val="clear" w:color="auto" w:fill="auto"/>
          </w:tcPr>
          <w:p w:rsidR="00C93DAA" w:rsidRDefault="00C93DAA" w:rsidP="003C5495">
            <w:pPr>
              <w:pStyle w:val="Tabletext"/>
              <w:jc w:val="center"/>
              <w:rPr>
                <w:rFonts w:eastAsia="Malgun Gothic"/>
                <w:sz w:val="20"/>
              </w:rPr>
            </w:pPr>
            <w:r>
              <w:rPr>
                <w:rFonts w:eastAsia="Malgun Gothic"/>
                <w:sz w:val="20"/>
              </w:rPr>
              <w:t>AVD-4358 (2013-06)</w:t>
            </w:r>
          </w:p>
        </w:tc>
      </w:tr>
      <w:tr w:rsidR="003F1430" w:rsidRPr="00F92DAE" w:rsidTr="008B775D">
        <w:trPr>
          <w:cantSplit/>
          <w:jc w:val="center"/>
        </w:trPr>
        <w:tc>
          <w:tcPr>
            <w:tcW w:w="1583" w:type="dxa"/>
            <w:tcBorders>
              <w:top w:val="single" w:sz="4" w:space="0" w:color="auto"/>
              <w:bottom w:val="single" w:sz="4" w:space="0" w:color="auto"/>
            </w:tcBorders>
            <w:shd w:val="clear" w:color="auto" w:fill="auto"/>
          </w:tcPr>
          <w:p w:rsidR="003F1430" w:rsidRDefault="003F1430" w:rsidP="007C4196">
            <w:pPr>
              <w:pStyle w:val="Tabletext"/>
              <w:jc w:val="center"/>
              <w:rPr>
                <w:sz w:val="20"/>
              </w:rPr>
            </w:pPr>
            <w:r>
              <w:rPr>
                <w:sz w:val="20"/>
              </w:rPr>
              <w:t>H.235.6</w:t>
            </w:r>
          </w:p>
        </w:tc>
        <w:tc>
          <w:tcPr>
            <w:tcW w:w="2876" w:type="dxa"/>
            <w:tcBorders>
              <w:top w:val="single" w:sz="4" w:space="0" w:color="auto"/>
              <w:bottom w:val="single" w:sz="4" w:space="0" w:color="auto"/>
            </w:tcBorders>
            <w:shd w:val="clear" w:color="auto" w:fill="auto"/>
          </w:tcPr>
          <w:p w:rsidR="003F1430" w:rsidRPr="00C93DAA" w:rsidRDefault="003F1430" w:rsidP="003F1430">
            <w:pPr>
              <w:pStyle w:val="Tabletext"/>
              <w:rPr>
                <w:rFonts w:eastAsia="Malgun Gothic"/>
                <w:sz w:val="20"/>
              </w:rPr>
            </w:pPr>
            <w:r w:rsidRPr="003F1430">
              <w:rPr>
                <w:rFonts w:eastAsia="Malgun Gothic"/>
                <w:sz w:val="20"/>
              </w:rPr>
              <w:t>H.323 security: Encryption profile with native H.235/H.245 key management</w:t>
            </w:r>
          </w:p>
        </w:tc>
        <w:tc>
          <w:tcPr>
            <w:tcW w:w="2350" w:type="dxa"/>
            <w:tcBorders>
              <w:top w:val="single" w:sz="4" w:space="0" w:color="auto"/>
              <w:bottom w:val="single" w:sz="4" w:space="0" w:color="auto"/>
            </w:tcBorders>
            <w:shd w:val="clear" w:color="auto" w:fill="auto"/>
          </w:tcPr>
          <w:p w:rsidR="003F1430" w:rsidRDefault="003F1430" w:rsidP="00783C38">
            <w:pPr>
              <w:pStyle w:val="Tabletext"/>
              <w:jc w:val="center"/>
              <w:rPr>
                <w:rFonts w:eastAsia="Malgun Gothic"/>
                <w:sz w:val="20"/>
                <w:lang w:val="de-CH"/>
              </w:rPr>
            </w:pPr>
            <w:r>
              <w:rPr>
                <w:rFonts w:eastAsia="Malgun Gothic"/>
                <w:sz w:val="20"/>
                <w:lang w:val="de-CH"/>
              </w:rPr>
              <w:t>Simon Horne (s.horne@spranto.com)</w:t>
            </w:r>
          </w:p>
        </w:tc>
        <w:tc>
          <w:tcPr>
            <w:tcW w:w="1223" w:type="dxa"/>
            <w:tcBorders>
              <w:top w:val="single" w:sz="4" w:space="0" w:color="auto"/>
              <w:bottom w:val="single" w:sz="4" w:space="0" w:color="auto"/>
            </w:tcBorders>
            <w:shd w:val="clear" w:color="auto" w:fill="auto"/>
          </w:tcPr>
          <w:p w:rsidR="003F1430" w:rsidRDefault="003F1430" w:rsidP="009F6E82">
            <w:pPr>
              <w:pStyle w:val="Tabletext"/>
              <w:jc w:val="center"/>
              <w:rPr>
                <w:sz w:val="20"/>
              </w:rPr>
            </w:pPr>
            <w:r>
              <w:rPr>
                <w:sz w:val="20"/>
              </w:rPr>
              <w:t>2013</w:t>
            </w:r>
          </w:p>
        </w:tc>
        <w:tc>
          <w:tcPr>
            <w:tcW w:w="1807" w:type="dxa"/>
            <w:tcBorders>
              <w:top w:val="single" w:sz="4" w:space="0" w:color="auto"/>
              <w:bottom w:val="single" w:sz="4" w:space="0" w:color="auto"/>
            </w:tcBorders>
            <w:shd w:val="clear" w:color="auto" w:fill="auto"/>
          </w:tcPr>
          <w:p w:rsidR="003F1430" w:rsidRDefault="003F1430" w:rsidP="003F1430">
            <w:pPr>
              <w:pStyle w:val="Tabletext"/>
              <w:jc w:val="center"/>
              <w:rPr>
                <w:rFonts w:eastAsia="Malgun Gothic"/>
                <w:sz w:val="20"/>
              </w:rPr>
            </w:pPr>
            <w:r>
              <w:rPr>
                <w:rFonts w:eastAsia="Malgun Gothic"/>
                <w:sz w:val="20"/>
              </w:rPr>
              <w:t>AVD-4357 (2013-06)</w:t>
            </w:r>
          </w:p>
        </w:tc>
      </w:tr>
      <w:tr w:rsidR="008B775D" w:rsidRPr="00F92DAE" w:rsidTr="00F22302">
        <w:trPr>
          <w:cantSplit/>
          <w:jc w:val="center"/>
        </w:trPr>
        <w:tc>
          <w:tcPr>
            <w:tcW w:w="1583" w:type="dxa"/>
            <w:tcBorders>
              <w:top w:val="single" w:sz="4" w:space="0" w:color="auto"/>
              <w:bottom w:val="single" w:sz="4" w:space="0" w:color="auto"/>
            </w:tcBorders>
            <w:shd w:val="clear" w:color="auto" w:fill="auto"/>
          </w:tcPr>
          <w:p w:rsidR="008B775D" w:rsidRDefault="008B775D" w:rsidP="007C4196">
            <w:pPr>
              <w:pStyle w:val="Tabletext"/>
              <w:jc w:val="center"/>
              <w:rPr>
                <w:sz w:val="20"/>
              </w:rPr>
            </w:pPr>
            <w:r>
              <w:rPr>
                <w:sz w:val="20"/>
              </w:rPr>
              <w:t>H.225.0v8</w:t>
            </w:r>
          </w:p>
        </w:tc>
        <w:tc>
          <w:tcPr>
            <w:tcW w:w="2876" w:type="dxa"/>
            <w:tcBorders>
              <w:top w:val="single" w:sz="4" w:space="0" w:color="auto"/>
              <w:bottom w:val="single" w:sz="4" w:space="0" w:color="auto"/>
            </w:tcBorders>
            <w:shd w:val="clear" w:color="auto" w:fill="auto"/>
          </w:tcPr>
          <w:p w:rsidR="008B775D" w:rsidRPr="003F1430" w:rsidRDefault="00783C38" w:rsidP="003F1430">
            <w:pPr>
              <w:pStyle w:val="Tabletext"/>
              <w:rPr>
                <w:rFonts w:eastAsia="Malgun Gothic"/>
                <w:sz w:val="20"/>
              </w:rPr>
            </w:pPr>
            <w:r w:rsidRPr="00783C38">
              <w:rPr>
                <w:rFonts w:eastAsia="Malgun Gothic"/>
                <w:sz w:val="20"/>
              </w:rPr>
              <w:t xml:space="preserve">Call signalling protocols and media stream </w:t>
            </w:r>
            <w:proofErr w:type="spellStart"/>
            <w:r w:rsidRPr="00783C38">
              <w:rPr>
                <w:rFonts w:eastAsia="Malgun Gothic"/>
                <w:sz w:val="20"/>
              </w:rPr>
              <w:t>packetization</w:t>
            </w:r>
            <w:proofErr w:type="spellEnd"/>
            <w:r w:rsidRPr="00783C38">
              <w:rPr>
                <w:rFonts w:eastAsia="Malgun Gothic"/>
                <w:sz w:val="20"/>
              </w:rPr>
              <w:t xml:space="preserve"> for packet-based multimedia communication systems</w:t>
            </w:r>
          </w:p>
        </w:tc>
        <w:tc>
          <w:tcPr>
            <w:tcW w:w="2350" w:type="dxa"/>
            <w:tcBorders>
              <w:top w:val="single" w:sz="4" w:space="0" w:color="auto"/>
              <w:bottom w:val="single" w:sz="4" w:space="0" w:color="auto"/>
            </w:tcBorders>
            <w:shd w:val="clear" w:color="auto" w:fill="auto"/>
          </w:tcPr>
          <w:p w:rsidR="008B775D" w:rsidRDefault="00783C38" w:rsidP="00783C38">
            <w:pPr>
              <w:pStyle w:val="Tabletext"/>
              <w:jc w:val="center"/>
              <w:rPr>
                <w:rFonts w:eastAsia="Malgun Gothic"/>
                <w:sz w:val="20"/>
                <w:lang w:val="de-CH"/>
              </w:rPr>
            </w:pPr>
            <w:r>
              <w:rPr>
                <w:rFonts w:eastAsia="Malgun Gothic"/>
                <w:sz w:val="20"/>
                <w:lang w:val="de-CH"/>
              </w:rPr>
              <w:t>Paul E. Jones (paulej@cisco.com)</w:t>
            </w:r>
          </w:p>
        </w:tc>
        <w:tc>
          <w:tcPr>
            <w:tcW w:w="1223" w:type="dxa"/>
            <w:tcBorders>
              <w:top w:val="single" w:sz="4" w:space="0" w:color="auto"/>
              <w:bottom w:val="single" w:sz="4" w:space="0" w:color="auto"/>
            </w:tcBorders>
            <w:shd w:val="clear" w:color="auto" w:fill="auto"/>
          </w:tcPr>
          <w:p w:rsidR="008B775D" w:rsidRDefault="008B775D" w:rsidP="009F6E82">
            <w:pPr>
              <w:pStyle w:val="Tabletext"/>
              <w:jc w:val="center"/>
              <w:rPr>
                <w:sz w:val="20"/>
              </w:rPr>
            </w:pPr>
            <w:r>
              <w:rPr>
                <w:sz w:val="20"/>
              </w:rPr>
              <w:t>TBD</w:t>
            </w:r>
          </w:p>
        </w:tc>
        <w:tc>
          <w:tcPr>
            <w:tcW w:w="1807" w:type="dxa"/>
            <w:tcBorders>
              <w:top w:val="single" w:sz="4" w:space="0" w:color="auto"/>
              <w:bottom w:val="single" w:sz="4" w:space="0" w:color="auto"/>
            </w:tcBorders>
            <w:shd w:val="clear" w:color="auto" w:fill="auto"/>
          </w:tcPr>
          <w:p w:rsidR="008B775D" w:rsidRDefault="005F62B0" w:rsidP="003F1430">
            <w:pPr>
              <w:pStyle w:val="Tabletext"/>
              <w:jc w:val="center"/>
              <w:rPr>
                <w:rFonts w:eastAsia="Malgun Gothic"/>
                <w:sz w:val="20"/>
              </w:rPr>
            </w:pPr>
            <w:r>
              <w:rPr>
                <w:rFonts w:eastAsia="Malgun Gothic"/>
                <w:sz w:val="20"/>
              </w:rPr>
              <w:t xml:space="preserve">H.225.0v7 + </w:t>
            </w:r>
            <w:r w:rsidR="008B775D">
              <w:rPr>
                <w:rFonts w:eastAsia="Malgun Gothic"/>
                <w:sz w:val="20"/>
              </w:rPr>
              <w:t>AVD-4454a (2013-06)</w:t>
            </w:r>
          </w:p>
        </w:tc>
      </w:tr>
      <w:tr w:rsidR="00F22302" w:rsidRPr="00F92DAE" w:rsidTr="00FF171A">
        <w:trPr>
          <w:cantSplit/>
          <w:jc w:val="center"/>
        </w:trPr>
        <w:tc>
          <w:tcPr>
            <w:tcW w:w="1583" w:type="dxa"/>
            <w:tcBorders>
              <w:top w:val="single" w:sz="4" w:space="0" w:color="auto"/>
              <w:bottom w:val="single" w:sz="4" w:space="0" w:color="auto"/>
            </w:tcBorders>
            <w:shd w:val="clear" w:color="auto" w:fill="auto"/>
          </w:tcPr>
          <w:p w:rsidR="00F22302" w:rsidRDefault="00F22302" w:rsidP="007C4196">
            <w:pPr>
              <w:pStyle w:val="Tabletext"/>
              <w:jc w:val="center"/>
              <w:rPr>
                <w:sz w:val="20"/>
              </w:rPr>
            </w:pPr>
            <w:r>
              <w:rPr>
                <w:sz w:val="20"/>
              </w:rPr>
              <w:t>H.323 Annex for ASSET</w:t>
            </w:r>
          </w:p>
        </w:tc>
        <w:tc>
          <w:tcPr>
            <w:tcW w:w="2876" w:type="dxa"/>
            <w:tcBorders>
              <w:top w:val="single" w:sz="4" w:space="0" w:color="auto"/>
              <w:bottom w:val="single" w:sz="4" w:space="0" w:color="auto"/>
            </w:tcBorders>
            <w:shd w:val="clear" w:color="auto" w:fill="auto"/>
          </w:tcPr>
          <w:p w:rsidR="00F22302" w:rsidRPr="00783C38" w:rsidRDefault="005E6F5C" w:rsidP="003F1430">
            <w:pPr>
              <w:pStyle w:val="Tabletext"/>
              <w:rPr>
                <w:rFonts w:eastAsia="Malgun Gothic"/>
                <w:sz w:val="20"/>
              </w:rPr>
            </w:pPr>
            <w:r w:rsidRPr="005E6F5C">
              <w:rPr>
                <w:rFonts w:eastAsia="Malgun Gothic"/>
                <w:sz w:val="20"/>
              </w:rPr>
              <w:t>H.323 Associative Simple Endpoint Type (ASSET)</w:t>
            </w:r>
          </w:p>
        </w:tc>
        <w:tc>
          <w:tcPr>
            <w:tcW w:w="2350" w:type="dxa"/>
            <w:tcBorders>
              <w:top w:val="single" w:sz="4" w:space="0" w:color="auto"/>
              <w:bottom w:val="single" w:sz="4" w:space="0" w:color="auto"/>
            </w:tcBorders>
            <w:shd w:val="clear" w:color="auto" w:fill="auto"/>
          </w:tcPr>
          <w:p w:rsidR="00F22302" w:rsidRDefault="00F22302" w:rsidP="00783C38">
            <w:pPr>
              <w:pStyle w:val="Tabletext"/>
              <w:jc w:val="center"/>
              <w:rPr>
                <w:rFonts w:eastAsia="Malgun Gothic"/>
                <w:sz w:val="20"/>
                <w:lang w:val="de-CH"/>
              </w:rPr>
            </w:pPr>
            <w:r>
              <w:rPr>
                <w:rFonts w:eastAsia="Malgun Gothic"/>
                <w:sz w:val="20"/>
                <w:lang w:val="de-CH"/>
              </w:rPr>
              <w:t>Simon Horne (s.horne@spranto.com)</w:t>
            </w:r>
          </w:p>
        </w:tc>
        <w:tc>
          <w:tcPr>
            <w:tcW w:w="1223" w:type="dxa"/>
            <w:tcBorders>
              <w:top w:val="single" w:sz="4" w:space="0" w:color="auto"/>
              <w:bottom w:val="single" w:sz="4" w:space="0" w:color="auto"/>
            </w:tcBorders>
            <w:shd w:val="clear" w:color="auto" w:fill="auto"/>
          </w:tcPr>
          <w:p w:rsidR="00F22302" w:rsidRDefault="00F22302" w:rsidP="009F6E82">
            <w:pPr>
              <w:pStyle w:val="Tabletext"/>
              <w:jc w:val="center"/>
              <w:rPr>
                <w:sz w:val="20"/>
              </w:rPr>
            </w:pPr>
            <w:r>
              <w:rPr>
                <w:sz w:val="20"/>
              </w:rPr>
              <w:t>2015</w:t>
            </w:r>
          </w:p>
        </w:tc>
        <w:tc>
          <w:tcPr>
            <w:tcW w:w="1807" w:type="dxa"/>
            <w:tcBorders>
              <w:top w:val="single" w:sz="4" w:space="0" w:color="auto"/>
              <w:bottom w:val="single" w:sz="4" w:space="0" w:color="auto"/>
            </w:tcBorders>
            <w:shd w:val="clear" w:color="auto" w:fill="auto"/>
          </w:tcPr>
          <w:p w:rsidR="00F22302" w:rsidRDefault="00F22302" w:rsidP="003F1430">
            <w:pPr>
              <w:pStyle w:val="Tabletext"/>
              <w:jc w:val="center"/>
              <w:rPr>
                <w:rFonts w:eastAsia="Malgun Gothic"/>
                <w:sz w:val="20"/>
              </w:rPr>
            </w:pPr>
            <w:r>
              <w:rPr>
                <w:rFonts w:eastAsia="Malgun Gothic"/>
                <w:sz w:val="20"/>
              </w:rPr>
              <w:t>AVD-4360 (2013-06)</w:t>
            </w:r>
          </w:p>
        </w:tc>
      </w:tr>
      <w:tr w:rsidR="00FF171A" w:rsidRPr="00F92DAE" w:rsidTr="003C5495">
        <w:trPr>
          <w:cantSplit/>
          <w:jc w:val="center"/>
        </w:trPr>
        <w:tc>
          <w:tcPr>
            <w:tcW w:w="1583" w:type="dxa"/>
            <w:tcBorders>
              <w:top w:val="single" w:sz="4" w:space="0" w:color="auto"/>
            </w:tcBorders>
            <w:shd w:val="clear" w:color="auto" w:fill="auto"/>
          </w:tcPr>
          <w:p w:rsidR="00FF171A" w:rsidRDefault="00FF171A" w:rsidP="007C4196">
            <w:pPr>
              <w:pStyle w:val="Tabletext"/>
              <w:jc w:val="center"/>
              <w:rPr>
                <w:sz w:val="20"/>
              </w:rPr>
            </w:pPr>
            <w:proofErr w:type="spellStart"/>
            <w:r>
              <w:rPr>
                <w:sz w:val="20"/>
              </w:rPr>
              <w:t>H.asset</w:t>
            </w:r>
            <w:proofErr w:type="spellEnd"/>
          </w:p>
        </w:tc>
        <w:tc>
          <w:tcPr>
            <w:tcW w:w="2876" w:type="dxa"/>
            <w:tcBorders>
              <w:top w:val="single" w:sz="4" w:space="0" w:color="auto"/>
            </w:tcBorders>
            <w:shd w:val="clear" w:color="auto" w:fill="auto"/>
          </w:tcPr>
          <w:p w:rsidR="00FF171A" w:rsidRPr="005E6F5C" w:rsidRDefault="00FF171A" w:rsidP="003F1430">
            <w:pPr>
              <w:pStyle w:val="Tabletext"/>
              <w:rPr>
                <w:rFonts w:eastAsia="Malgun Gothic"/>
                <w:sz w:val="20"/>
              </w:rPr>
            </w:pPr>
            <w:r w:rsidRPr="00FF171A">
              <w:rPr>
                <w:rFonts w:eastAsia="Malgun Gothic"/>
                <w:sz w:val="20"/>
              </w:rPr>
              <w:t>H.323 Associative Set (ASSET) Feature</w:t>
            </w:r>
          </w:p>
        </w:tc>
        <w:tc>
          <w:tcPr>
            <w:tcW w:w="2350" w:type="dxa"/>
            <w:tcBorders>
              <w:top w:val="single" w:sz="4" w:space="0" w:color="auto"/>
            </w:tcBorders>
            <w:shd w:val="clear" w:color="auto" w:fill="auto"/>
          </w:tcPr>
          <w:p w:rsidR="00FF171A" w:rsidRDefault="00FF171A" w:rsidP="00783C38">
            <w:pPr>
              <w:pStyle w:val="Tabletext"/>
              <w:jc w:val="center"/>
              <w:rPr>
                <w:rFonts w:eastAsia="Malgun Gothic"/>
                <w:sz w:val="20"/>
                <w:lang w:val="de-CH"/>
              </w:rPr>
            </w:pPr>
            <w:r>
              <w:rPr>
                <w:rFonts w:eastAsia="Malgun Gothic"/>
                <w:sz w:val="20"/>
                <w:lang w:val="de-CH"/>
              </w:rPr>
              <w:t>Simon Horne (</w:t>
            </w:r>
            <w:r w:rsidRPr="00FF171A">
              <w:rPr>
                <w:rFonts w:eastAsia="Malgun Gothic"/>
                <w:sz w:val="20"/>
                <w:lang w:val="de-CH"/>
              </w:rPr>
              <w:t>s.horne@spranto.com</w:t>
            </w:r>
            <w:r>
              <w:rPr>
                <w:rFonts w:eastAsia="Malgun Gothic"/>
                <w:sz w:val="20"/>
                <w:lang w:val="de-CH"/>
              </w:rPr>
              <w:t>)</w:t>
            </w:r>
          </w:p>
        </w:tc>
        <w:tc>
          <w:tcPr>
            <w:tcW w:w="1223" w:type="dxa"/>
            <w:tcBorders>
              <w:top w:val="single" w:sz="4" w:space="0" w:color="auto"/>
            </w:tcBorders>
            <w:shd w:val="clear" w:color="auto" w:fill="auto"/>
          </w:tcPr>
          <w:p w:rsidR="00FF171A" w:rsidRDefault="00FF171A" w:rsidP="009F6E82">
            <w:pPr>
              <w:pStyle w:val="Tabletext"/>
              <w:jc w:val="center"/>
              <w:rPr>
                <w:sz w:val="20"/>
              </w:rPr>
            </w:pPr>
            <w:r>
              <w:rPr>
                <w:sz w:val="20"/>
              </w:rPr>
              <w:t>2015</w:t>
            </w:r>
          </w:p>
        </w:tc>
        <w:tc>
          <w:tcPr>
            <w:tcW w:w="1807" w:type="dxa"/>
            <w:tcBorders>
              <w:top w:val="single" w:sz="4" w:space="0" w:color="auto"/>
            </w:tcBorders>
            <w:shd w:val="clear" w:color="auto" w:fill="auto"/>
          </w:tcPr>
          <w:p w:rsidR="00FF171A" w:rsidRDefault="00FF171A" w:rsidP="003F1430">
            <w:pPr>
              <w:pStyle w:val="Tabletext"/>
              <w:jc w:val="center"/>
              <w:rPr>
                <w:rFonts w:eastAsia="Malgun Gothic"/>
                <w:sz w:val="20"/>
              </w:rPr>
            </w:pPr>
            <w:r>
              <w:rPr>
                <w:rFonts w:eastAsia="Malgun Gothic"/>
                <w:sz w:val="20"/>
              </w:rPr>
              <w:t>AVD-4361 (2013-06)</w:t>
            </w:r>
          </w:p>
        </w:tc>
      </w:tr>
    </w:tbl>
    <w:p w:rsidR="006C499C" w:rsidRPr="00A14FB6" w:rsidRDefault="006C499C"/>
    <w:p w:rsidR="006C499C" w:rsidRPr="00A14FB6" w:rsidRDefault="006C499C" w:rsidP="006C499C">
      <w:pPr>
        <w:jc w:val="center"/>
      </w:pPr>
      <w:r w:rsidRPr="00A14FB6">
        <w:t>__________________</w:t>
      </w:r>
    </w:p>
    <w:sectPr w:rsidR="006C499C" w:rsidRPr="00A14FB6" w:rsidSect="006C499C">
      <w:headerReference w:type="even" r:id="rId8"/>
      <w:headerReference w:type="default" r:id="rId9"/>
      <w:footerReference w:type="even" r:id="rId10"/>
      <w:footerReference w:type="default" r:id="rId11"/>
      <w:headerReference w:type="first" r:id="rId12"/>
      <w:footerReference w:type="first" r:id="rId13"/>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1F3" w:rsidRDefault="00C941F3">
      <w:r>
        <w:separator/>
      </w:r>
    </w:p>
  </w:endnote>
  <w:endnote w:type="continuationSeparator" w:id="0">
    <w:p w:rsidR="00C941F3" w:rsidRDefault="00C94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28E" w:rsidRDefault="00DE728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28E" w:rsidRDefault="00DE728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0" w:name="dcontact"/>
          <w:r w:rsidRPr="00F331C5">
            <w:rPr>
              <w:b/>
              <w:bCs/>
              <w:sz w:val="20"/>
            </w:rPr>
            <w:t>Contact:</w:t>
          </w:r>
        </w:p>
      </w:tc>
      <w:tc>
        <w:tcPr>
          <w:tcW w:w="4394" w:type="dxa"/>
          <w:tcBorders>
            <w:top w:val="single" w:sz="12" w:space="0" w:color="auto"/>
            <w:bottom w:val="single" w:sz="12" w:space="0" w:color="auto"/>
          </w:tcBorders>
        </w:tcPr>
        <w:p w:rsidR="006C499C" w:rsidRPr="00CD01C9" w:rsidRDefault="00CD01C9" w:rsidP="006C499C">
          <w:pPr>
            <w:rPr>
              <w:sz w:val="20"/>
            </w:rPr>
          </w:pPr>
          <w:r w:rsidRPr="00CD01C9">
            <w:rPr>
              <w:sz w:val="20"/>
            </w:rPr>
            <w:t>Paul E. Jones</w:t>
          </w:r>
        </w:p>
        <w:p w:rsidR="006C499C" w:rsidRPr="00CD01C9" w:rsidRDefault="00CD01C9" w:rsidP="006C499C">
          <w:pPr>
            <w:spacing w:before="0"/>
            <w:rPr>
              <w:sz w:val="20"/>
            </w:rPr>
          </w:pPr>
          <w:r w:rsidRPr="00CD01C9">
            <w:rPr>
              <w:sz w:val="20"/>
            </w:rPr>
            <w:t>Cisco Systems, Inc.</w:t>
          </w:r>
        </w:p>
        <w:p w:rsidR="006C499C" w:rsidRPr="00F331C5" w:rsidRDefault="00CD01C9" w:rsidP="006C499C">
          <w:pPr>
            <w:spacing w:before="0"/>
            <w:rPr>
              <w:sz w:val="20"/>
            </w:rPr>
          </w:pPr>
          <w:r w:rsidRPr="00CD01C9">
            <w:rPr>
              <w:sz w:val="20"/>
            </w:rPr>
            <w:t>USA</w:t>
          </w:r>
        </w:p>
      </w:tc>
      <w:tc>
        <w:tcPr>
          <w:tcW w:w="3912" w:type="dxa"/>
          <w:tcBorders>
            <w:top w:val="single" w:sz="12" w:space="0" w:color="auto"/>
            <w:bottom w:val="single" w:sz="12" w:space="0" w:color="auto"/>
          </w:tcBorders>
        </w:tcPr>
        <w:p w:rsidR="006C499C" w:rsidRPr="00F331C5" w:rsidRDefault="00CD01C9" w:rsidP="00CD01C9">
          <w:pPr>
            <w:tabs>
              <w:tab w:val="left" w:pos="649"/>
            </w:tabs>
            <w:rPr>
              <w:sz w:val="20"/>
            </w:rPr>
          </w:pPr>
          <w:r>
            <w:rPr>
              <w:sz w:val="20"/>
            </w:rPr>
            <w:t>Tel:</w:t>
          </w:r>
          <w:r>
            <w:rPr>
              <w:sz w:val="20"/>
            </w:rPr>
            <w:tab/>
          </w:r>
          <w:r w:rsidR="006C499C" w:rsidRPr="00F331C5">
            <w:rPr>
              <w:sz w:val="20"/>
            </w:rPr>
            <w:t>+</w:t>
          </w:r>
          <w:r>
            <w:rPr>
              <w:sz w:val="20"/>
            </w:rPr>
            <w:t>1 919 413 8682</w:t>
          </w:r>
        </w:p>
        <w:p w:rsidR="006C499C" w:rsidRPr="00F331C5" w:rsidRDefault="006C499C" w:rsidP="00CD01C9">
          <w:pPr>
            <w:tabs>
              <w:tab w:val="left" w:pos="649"/>
            </w:tabs>
            <w:spacing w:before="0"/>
            <w:rPr>
              <w:sz w:val="20"/>
            </w:rPr>
          </w:pPr>
          <w:r w:rsidRPr="00F331C5">
            <w:rPr>
              <w:sz w:val="20"/>
            </w:rPr>
            <w:t>Email:</w:t>
          </w:r>
          <w:r w:rsidR="00CD01C9">
            <w:rPr>
              <w:sz w:val="20"/>
            </w:rPr>
            <w:tab/>
            <w:t>paulej@packetizer.com</w:t>
          </w:r>
        </w:p>
      </w:tc>
    </w:tr>
    <w:bookmarkEnd w:id="10"/>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1F3" w:rsidRDefault="00C941F3">
      <w:r>
        <w:separator/>
      </w:r>
    </w:p>
  </w:footnote>
  <w:footnote w:type="continuationSeparator" w:id="0">
    <w:p w:rsidR="00C941F3" w:rsidRDefault="00C941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28E" w:rsidRDefault="00DE728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1D70AB">
      <w:rPr>
        <w:noProof/>
      </w:rPr>
      <w:t>2</w:t>
    </w:r>
    <w:r w:rsidRPr="00981DCE">
      <w:fldChar w:fldCharType="end"/>
    </w:r>
    <w:r w:rsidRPr="00981DCE">
      <w:t xml:space="preserve"> -</w:t>
    </w:r>
  </w:p>
  <w:p w:rsidR="006C499C" w:rsidRPr="00711FE1" w:rsidRDefault="00D17DDD" w:rsidP="006C499C">
    <w:pPr>
      <w:pStyle w:val="Header"/>
    </w:pPr>
    <w:r>
      <w:t>TD-08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28E" w:rsidRDefault="00DE72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1C103747"/>
    <w:multiLevelType w:val="hybridMultilevel"/>
    <w:tmpl w:val="9250A428"/>
    <w:lvl w:ilvl="0" w:tplc="2F94A71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2A6B00F2"/>
    <w:multiLevelType w:val="hybridMultilevel"/>
    <w:tmpl w:val="89EE1354"/>
    <w:lvl w:ilvl="0" w:tplc="2210499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3836798"/>
    <w:multiLevelType w:val="hybridMultilevel"/>
    <w:tmpl w:val="351CED38"/>
    <w:lvl w:ilvl="0" w:tplc="B014A3BE">
      <w:numFmt w:val="bullet"/>
      <w:lvlText w:val="-"/>
      <w:lvlJc w:val="left"/>
      <w:pPr>
        <w:ind w:left="420" w:hanging="360"/>
      </w:pPr>
      <w:rPr>
        <w:rFonts w:ascii="Times New Roman" w:eastAsia="MS Mincho"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3276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1F3"/>
    <w:rsid w:val="00035342"/>
    <w:rsid w:val="00037D16"/>
    <w:rsid w:val="000440F7"/>
    <w:rsid w:val="000B116C"/>
    <w:rsid w:val="00103B8B"/>
    <w:rsid w:val="001407F5"/>
    <w:rsid w:val="00143870"/>
    <w:rsid w:val="00152502"/>
    <w:rsid w:val="00187B9A"/>
    <w:rsid w:val="001D70AB"/>
    <w:rsid w:val="00230B3E"/>
    <w:rsid w:val="00240DF3"/>
    <w:rsid w:val="00240EDF"/>
    <w:rsid w:val="002444E1"/>
    <w:rsid w:val="00252C20"/>
    <w:rsid w:val="002C4CB7"/>
    <w:rsid w:val="002F6B9E"/>
    <w:rsid w:val="003459CE"/>
    <w:rsid w:val="003F1430"/>
    <w:rsid w:val="00470F8F"/>
    <w:rsid w:val="0049002A"/>
    <w:rsid w:val="004E6F26"/>
    <w:rsid w:val="005267E7"/>
    <w:rsid w:val="00536933"/>
    <w:rsid w:val="00562D40"/>
    <w:rsid w:val="005879EC"/>
    <w:rsid w:val="005E6F5C"/>
    <w:rsid w:val="005F55D3"/>
    <w:rsid w:val="005F62B0"/>
    <w:rsid w:val="00602AA7"/>
    <w:rsid w:val="006265A4"/>
    <w:rsid w:val="006361F7"/>
    <w:rsid w:val="006469E2"/>
    <w:rsid w:val="00647934"/>
    <w:rsid w:val="0067042E"/>
    <w:rsid w:val="0067076A"/>
    <w:rsid w:val="00677DB3"/>
    <w:rsid w:val="00682BBD"/>
    <w:rsid w:val="0068394C"/>
    <w:rsid w:val="006927C1"/>
    <w:rsid w:val="006C499C"/>
    <w:rsid w:val="006E68A9"/>
    <w:rsid w:val="006F3EE7"/>
    <w:rsid w:val="006F4704"/>
    <w:rsid w:val="006F758A"/>
    <w:rsid w:val="007570DD"/>
    <w:rsid w:val="007626E6"/>
    <w:rsid w:val="00762E0E"/>
    <w:rsid w:val="0077413D"/>
    <w:rsid w:val="00783C38"/>
    <w:rsid w:val="007B331C"/>
    <w:rsid w:val="007C4196"/>
    <w:rsid w:val="007D5F32"/>
    <w:rsid w:val="00801E74"/>
    <w:rsid w:val="00841F5F"/>
    <w:rsid w:val="0086060E"/>
    <w:rsid w:val="008671A8"/>
    <w:rsid w:val="00891D47"/>
    <w:rsid w:val="00893C8A"/>
    <w:rsid w:val="008A4B7D"/>
    <w:rsid w:val="008B775D"/>
    <w:rsid w:val="008E6427"/>
    <w:rsid w:val="009026BC"/>
    <w:rsid w:val="00937BCE"/>
    <w:rsid w:val="00997593"/>
    <w:rsid w:val="009C724D"/>
    <w:rsid w:val="00A14FB6"/>
    <w:rsid w:val="00A34F16"/>
    <w:rsid w:val="00A358A8"/>
    <w:rsid w:val="00A65213"/>
    <w:rsid w:val="00AA3DAF"/>
    <w:rsid w:val="00AC26B2"/>
    <w:rsid w:val="00AE566B"/>
    <w:rsid w:val="00AE68B3"/>
    <w:rsid w:val="00BE1E07"/>
    <w:rsid w:val="00BE45FA"/>
    <w:rsid w:val="00C03EC3"/>
    <w:rsid w:val="00C14E45"/>
    <w:rsid w:val="00C2315B"/>
    <w:rsid w:val="00C27061"/>
    <w:rsid w:val="00C93DAA"/>
    <w:rsid w:val="00C941F3"/>
    <w:rsid w:val="00CA0035"/>
    <w:rsid w:val="00CC667A"/>
    <w:rsid w:val="00CD01C9"/>
    <w:rsid w:val="00D0565D"/>
    <w:rsid w:val="00D17DDD"/>
    <w:rsid w:val="00D84B7D"/>
    <w:rsid w:val="00DA2506"/>
    <w:rsid w:val="00DB1662"/>
    <w:rsid w:val="00DC125E"/>
    <w:rsid w:val="00DE728E"/>
    <w:rsid w:val="00DE7C31"/>
    <w:rsid w:val="00DF54C8"/>
    <w:rsid w:val="00E21FAE"/>
    <w:rsid w:val="00E2679D"/>
    <w:rsid w:val="00E71075"/>
    <w:rsid w:val="00EB6B2D"/>
    <w:rsid w:val="00EE6E6B"/>
    <w:rsid w:val="00F22302"/>
    <w:rsid w:val="00F37841"/>
    <w:rsid w:val="00FA2B2B"/>
    <w:rsid w:val="00FF17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TabletextChar">
    <w:name w:val="Table_text Char"/>
    <w:link w:val="Tabletext"/>
    <w:locked/>
    <w:rsid w:val="00C941F3"/>
    <w:rPr>
      <w:sz w:val="22"/>
      <w:lang w:val="en-GB"/>
    </w:rPr>
  </w:style>
  <w:style w:type="paragraph" w:styleId="ListParagraph">
    <w:name w:val="List Paragraph"/>
    <w:basedOn w:val="Normal"/>
    <w:uiPriority w:val="34"/>
    <w:qFormat/>
    <w:rsid w:val="0067076A"/>
    <w:pPr>
      <w:ind w:left="720"/>
      <w:contextualSpacing/>
    </w:pPr>
  </w:style>
  <w:style w:type="character" w:styleId="Hyperlink">
    <w:name w:val="Hyperlink"/>
    <w:basedOn w:val="DefaultParagraphFont"/>
    <w:rsid w:val="00C93DAA"/>
    <w:rPr>
      <w:color w:val="0000FF" w:themeColor="hyperlink"/>
      <w:u w:val="single"/>
    </w:rPr>
  </w:style>
  <w:style w:type="character" w:customStyle="1" w:styleId="Heading2Char">
    <w:name w:val="Heading 2 Char"/>
    <w:basedOn w:val="DefaultParagraphFont"/>
    <w:link w:val="Heading2"/>
    <w:rsid w:val="00DC125E"/>
    <w:rPr>
      <w:b/>
      <w:sz w:val="24"/>
      <w:lang w:val="en-GB"/>
    </w:rPr>
  </w:style>
  <w:style w:type="character" w:customStyle="1" w:styleId="Heading1Char">
    <w:name w:val="Heading 1 Char"/>
    <w:basedOn w:val="DefaultParagraphFont"/>
    <w:link w:val="Heading1"/>
    <w:rsid w:val="006F758A"/>
    <w:rPr>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TabletextChar">
    <w:name w:val="Table_text Char"/>
    <w:link w:val="Tabletext"/>
    <w:locked/>
    <w:rsid w:val="00C941F3"/>
    <w:rPr>
      <w:sz w:val="22"/>
      <w:lang w:val="en-GB"/>
    </w:rPr>
  </w:style>
  <w:style w:type="paragraph" w:styleId="ListParagraph">
    <w:name w:val="List Paragraph"/>
    <w:basedOn w:val="Normal"/>
    <w:uiPriority w:val="34"/>
    <w:qFormat/>
    <w:rsid w:val="0067076A"/>
    <w:pPr>
      <w:ind w:left="720"/>
      <w:contextualSpacing/>
    </w:pPr>
  </w:style>
  <w:style w:type="character" w:styleId="Hyperlink">
    <w:name w:val="Hyperlink"/>
    <w:basedOn w:val="DefaultParagraphFont"/>
    <w:rsid w:val="00C93DAA"/>
    <w:rPr>
      <w:color w:val="0000FF" w:themeColor="hyperlink"/>
      <w:u w:val="single"/>
    </w:rPr>
  </w:style>
  <w:style w:type="character" w:customStyle="1" w:styleId="Heading2Char">
    <w:name w:val="Heading 2 Char"/>
    <w:basedOn w:val="DefaultParagraphFont"/>
    <w:link w:val="Heading2"/>
    <w:rsid w:val="00DC125E"/>
    <w:rPr>
      <w:b/>
      <w:sz w:val="24"/>
      <w:lang w:val="en-GB"/>
    </w:rPr>
  </w:style>
  <w:style w:type="character" w:customStyle="1" w:styleId="Heading1Char">
    <w:name w:val="Heading 1 Char"/>
    <w:basedOn w:val="DefaultParagraphFont"/>
    <w:link w:val="Heading1"/>
    <w:rsid w:val="006F758A"/>
    <w:rPr>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Documents\Standards%20Work\ITU\2013\201306%20-%20ITU-T%20SG16%20WP1%20-%20Oslo\templates\AVD-template_1306_Osl%20-%20paulej.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AVD-template_1306_Osl - paulej.dotx</Template>
  <TotalTime>19</TotalTime>
  <Pages>4</Pages>
  <Words>1397</Words>
  <Characters>8050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Cisco Systems IT</Company>
  <LinksUpToDate>false</LinksUpToDate>
  <CharactersWithSpaces>9429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Paul E. Jones</dc:creator>
  <cp:lastModifiedBy>Paul E. Jones</cp:lastModifiedBy>
  <cp:revision>5</cp:revision>
  <cp:lastPrinted>2002-08-01T12:30:00Z</cp:lastPrinted>
  <dcterms:created xsi:type="dcterms:W3CDTF">2013-06-21T07:04:00Z</dcterms:created>
  <dcterms:modified xsi:type="dcterms:W3CDTF">2013-06-21T07:25:00Z</dcterms:modified>
</cp:coreProperties>
</file>