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B1338" w:rsidRPr="00CB7E28" w:rsidTr="006B1338">
        <w:trPr>
          <w:cantSplit/>
        </w:trPr>
        <w:tc>
          <w:tcPr>
            <w:tcW w:w="6297" w:type="dxa"/>
            <w:gridSpan w:val="4"/>
            <w:vAlign w:val="center"/>
          </w:tcPr>
          <w:p w:rsidR="006B1338" w:rsidRPr="00CB7E28" w:rsidRDefault="006B1338" w:rsidP="001A0DCA">
            <w:pPr>
              <w:spacing w:before="0"/>
              <w:rPr>
                <w:b/>
                <w:smallCaps/>
                <w:sz w:val="18"/>
                <w:szCs w:val="19"/>
              </w:rPr>
            </w:pPr>
            <w:r w:rsidRPr="00CB7E28">
              <w:rPr>
                <w:b/>
                <w:smallCaps/>
                <w:sz w:val="18"/>
                <w:szCs w:val="19"/>
              </w:rPr>
              <w:t>Rapporteur Meeting of Questions 2, 3, 4, 5, 12, 21, 22</w:t>
            </w:r>
            <w:r w:rsidR="001A0DCA" w:rsidRPr="00CB7E28">
              <w:rPr>
                <w:b/>
                <w:smallCaps/>
                <w:sz w:val="18"/>
                <w:szCs w:val="19"/>
              </w:rPr>
              <w:t xml:space="preserve"> </w:t>
            </w:r>
            <w:r w:rsidRPr="00CB7E28">
              <w:rPr>
                <w:b/>
                <w:smallCaps/>
                <w:sz w:val="18"/>
                <w:szCs w:val="19"/>
              </w:rPr>
              <w:t>and 25/16</w:t>
            </w:r>
          </w:p>
        </w:tc>
        <w:tc>
          <w:tcPr>
            <w:tcW w:w="3626" w:type="dxa"/>
            <w:vAlign w:val="center"/>
          </w:tcPr>
          <w:p w:rsidR="006B1338" w:rsidRPr="00CB7E28" w:rsidRDefault="00A52B77" w:rsidP="00AC735D">
            <w:pPr>
              <w:spacing w:before="0"/>
              <w:jc w:val="right"/>
              <w:rPr>
                <w:b/>
                <w:bCs/>
                <w:sz w:val="40"/>
              </w:rPr>
            </w:pPr>
            <w:r w:rsidRPr="00CB7E28">
              <w:rPr>
                <w:b/>
                <w:bCs/>
                <w:sz w:val="40"/>
              </w:rPr>
              <w:t>TD-</w:t>
            </w:r>
            <w:r w:rsidR="001D5161" w:rsidRPr="00CB7E28">
              <w:rPr>
                <w:b/>
                <w:bCs/>
                <w:sz w:val="40"/>
              </w:rPr>
              <w:t>46</w:t>
            </w:r>
          </w:p>
        </w:tc>
      </w:tr>
      <w:tr w:rsidR="006B1338" w:rsidRPr="00CB7E28" w:rsidTr="006B1338">
        <w:trPr>
          <w:cantSplit/>
          <w:trHeight w:val="461"/>
        </w:trPr>
        <w:tc>
          <w:tcPr>
            <w:tcW w:w="4857" w:type="dxa"/>
            <w:gridSpan w:val="3"/>
            <w:vMerge w:val="restart"/>
            <w:tcBorders>
              <w:bottom w:val="nil"/>
            </w:tcBorders>
          </w:tcPr>
          <w:p w:rsidR="006B1338" w:rsidRPr="00CB7E28" w:rsidRDefault="006B1338" w:rsidP="00DD55C9">
            <w:pPr>
              <w:rPr>
                <w:b/>
                <w:bCs/>
                <w:sz w:val="26"/>
              </w:rPr>
            </w:pPr>
            <w:r w:rsidRPr="00CB7E28">
              <w:rPr>
                <w:b/>
                <w:bCs/>
                <w:sz w:val="26"/>
              </w:rPr>
              <w:t>TELECOMMUNICATION</w:t>
            </w:r>
            <w:r w:rsidRPr="00CB7E28">
              <w:rPr>
                <w:b/>
                <w:bCs/>
                <w:sz w:val="26"/>
              </w:rPr>
              <w:br/>
              <w:t>STANDARDIZATION SECTOR</w:t>
            </w:r>
          </w:p>
          <w:p w:rsidR="006B1338" w:rsidRPr="00CB7E28" w:rsidRDefault="006B1338" w:rsidP="00DD55C9">
            <w:pPr>
              <w:rPr>
                <w:smallCaps/>
                <w:sz w:val="20"/>
              </w:rPr>
            </w:pPr>
            <w:r w:rsidRPr="00CB7E28">
              <w:rPr>
                <w:sz w:val="20"/>
              </w:rPr>
              <w:t>STUDY PERIOD 2009-2012</w:t>
            </w:r>
          </w:p>
        </w:tc>
        <w:tc>
          <w:tcPr>
            <w:tcW w:w="5066" w:type="dxa"/>
            <w:gridSpan w:val="2"/>
            <w:tcBorders>
              <w:bottom w:val="nil"/>
            </w:tcBorders>
          </w:tcPr>
          <w:p w:rsidR="006B1338" w:rsidRPr="00CB7E28" w:rsidRDefault="006B1338" w:rsidP="00DD55C9">
            <w:pPr>
              <w:jc w:val="right"/>
              <w:rPr>
                <w:b/>
                <w:bCs/>
                <w:sz w:val="40"/>
              </w:rPr>
            </w:pPr>
            <w:r w:rsidRPr="00CB7E28">
              <w:rPr>
                <w:b/>
                <w:bCs/>
                <w:smallCaps/>
                <w:sz w:val="32"/>
              </w:rPr>
              <w:t>STUDY GROUP 16</w:t>
            </w:r>
          </w:p>
        </w:tc>
      </w:tr>
      <w:tr w:rsidR="006B1338" w:rsidRPr="00CB7E28" w:rsidTr="006B1338">
        <w:trPr>
          <w:cantSplit/>
          <w:trHeight w:val="355"/>
        </w:trPr>
        <w:tc>
          <w:tcPr>
            <w:tcW w:w="4857" w:type="dxa"/>
            <w:gridSpan w:val="3"/>
            <w:vMerge/>
            <w:tcBorders>
              <w:bottom w:val="single" w:sz="12" w:space="0" w:color="auto"/>
            </w:tcBorders>
          </w:tcPr>
          <w:p w:rsidR="006B1338" w:rsidRPr="00CB7E28" w:rsidRDefault="006B1338" w:rsidP="00DD55C9">
            <w:pPr>
              <w:rPr>
                <w:b/>
                <w:bCs/>
                <w:sz w:val="26"/>
              </w:rPr>
            </w:pPr>
          </w:p>
        </w:tc>
        <w:tc>
          <w:tcPr>
            <w:tcW w:w="5066" w:type="dxa"/>
            <w:gridSpan w:val="2"/>
            <w:tcBorders>
              <w:bottom w:val="single" w:sz="12" w:space="0" w:color="auto"/>
            </w:tcBorders>
          </w:tcPr>
          <w:p w:rsidR="006B1338" w:rsidRPr="00CB7E28" w:rsidRDefault="006B1338" w:rsidP="00DD55C9">
            <w:pPr>
              <w:jc w:val="right"/>
              <w:rPr>
                <w:b/>
                <w:bCs/>
                <w:sz w:val="28"/>
              </w:rPr>
            </w:pPr>
            <w:r w:rsidRPr="00CB7E28">
              <w:rPr>
                <w:b/>
                <w:bCs/>
                <w:sz w:val="28"/>
              </w:rPr>
              <w:t>Original: English</w:t>
            </w:r>
          </w:p>
        </w:tc>
      </w:tr>
      <w:tr w:rsidR="006B1338" w:rsidRPr="00CB7E28" w:rsidTr="006B1338">
        <w:trPr>
          <w:cantSplit/>
          <w:trHeight w:val="357"/>
        </w:trPr>
        <w:tc>
          <w:tcPr>
            <w:tcW w:w="1617" w:type="dxa"/>
          </w:tcPr>
          <w:p w:rsidR="006B1338" w:rsidRPr="00CB7E28" w:rsidRDefault="006B1338" w:rsidP="00DD55C9">
            <w:pPr>
              <w:rPr>
                <w:b/>
                <w:bCs/>
              </w:rPr>
            </w:pPr>
            <w:r w:rsidRPr="00CB7E28">
              <w:rPr>
                <w:b/>
                <w:bCs/>
              </w:rPr>
              <w:t>Question(s):</w:t>
            </w:r>
          </w:p>
        </w:tc>
        <w:tc>
          <w:tcPr>
            <w:tcW w:w="3030" w:type="dxa"/>
          </w:tcPr>
          <w:p w:rsidR="006B1338" w:rsidRPr="00CB7E28" w:rsidRDefault="00844D9C" w:rsidP="00DD55C9">
            <w:r w:rsidRPr="00CB7E28">
              <w:t>5</w:t>
            </w:r>
            <w:r w:rsidR="006B1338" w:rsidRPr="00CB7E28">
              <w:t>/16</w:t>
            </w:r>
          </w:p>
        </w:tc>
        <w:tc>
          <w:tcPr>
            <w:tcW w:w="5276" w:type="dxa"/>
            <w:gridSpan w:val="3"/>
          </w:tcPr>
          <w:p w:rsidR="006B1338" w:rsidRPr="00CB7E28" w:rsidRDefault="006B1338" w:rsidP="00DD55C9">
            <w:pPr>
              <w:wordWrap w:val="0"/>
              <w:jc w:val="right"/>
              <w:rPr>
                <w:sz w:val="22"/>
              </w:rPr>
            </w:pPr>
            <w:r w:rsidRPr="00CB7E28">
              <w:rPr>
                <w:rFonts w:eastAsia="Malgun Gothic"/>
                <w:sz w:val="22"/>
                <w:lang w:eastAsia="ko-KR"/>
              </w:rPr>
              <w:t>Andover</w:t>
            </w:r>
            <w:r w:rsidRPr="00CB7E28">
              <w:rPr>
                <w:sz w:val="22"/>
              </w:rPr>
              <w:t xml:space="preserve">, MA, USA, </w:t>
            </w:r>
            <w:r w:rsidRPr="00CB7E28">
              <w:rPr>
                <w:rFonts w:eastAsia="Malgun Gothic"/>
                <w:sz w:val="22"/>
                <w:lang w:eastAsia="ko-KR"/>
              </w:rPr>
              <w:t>18 - 22 July</w:t>
            </w:r>
            <w:r w:rsidRPr="00CB7E28">
              <w:rPr>
                <w:sz w:val="22"/>
              </w:rPr>
              <w:t xml:space="preserve"> 20</w:t>
            </w:r>
            <w:r w:rsidRPr="00CB7E28">
              <w:rPr>
                <w:rFonts w:eastAsia="Malgun Gothic" w:hint="eastAsia"/>
                <w:sz w:val="22"/>
                <w:lang w:eastAsia="ko-KR"/>
              </w:rPr>
              <w:t>1</w:t>
            </w:r>
            <w:r w:rsidRPr="00CB7E28">
              <w:rPr>
                <w:rFonts w:eastAsia="Malgun Gothic"/>
                <w:sz w:val="22"/>
                <w:lang w:eastAsia="ko-KR"/>
              </w:rPr>
              <w:t>1</w:t>
            </w:r>
          </w:p>
        </w:tc>
      </w:tr>
      <w:tr w:rsidR="006B1338" w:rsidRPr="00CB7E28" w:rsidTr="006B1338">
        <w:trPr>
          <w:cantSplit/>
          <w:trHeight w:val="357"/>
        </w:trPr>
        <w:tc>
          <w:tcPr>
            <w:tcW w:w="9923" w:type="dxa"/>
            <w:gridSpan w:val="5"/>
          </w:tcPr>
          <w:p w:rsidR="006B1338" w:rsidRPr="00CB7E28" w:rsidRDefault="006B1338" w:rsidP="00DD55C9">
            <w:pPr>
              <w:jc w:val="center"/>
              <w:rPr>
                <w:b/>
                <w:bCs/>
              </w:rPr>
            </w:pPr>
            <w:r w:rsidRPr="00CB7E28">
              <w:rPr>
                <w:b/>
                <w:bCs/>
              </w:rPr>
              <w:t>RAPPORTEUR MEETING DOCUMENT</w:t>
            </w:r>
          </w:p>
        </w:tc>
      </w:tr>
      <w:tr w:rsidR="006B1338" w:rsidRPr="00CB7E28" w:rsidTr="006B1338">
        <w:trPr>
          <w:cantSplit/>
          <w:trHeight w:val="357"/>
        </w:trPr>
        <w:tc>
          <w:tcPr>
            <w:tcW w:w="1617" w:type="dxa"/>
          </w:tcPr>
          <w:p w:rsidR="006B1338" w:rsidRPr="00CB7E28" w:rsidRDefault="006B1338" w:rsidP="00DD55C9">
            <w:pPr>
              <w:rPr>
                <w:b/>
                <w:bCs/>
              </w:rPr>
            </w:pPr>
            <w:r w:rsidRPr="00CB7E28">
              <w:rPr>
                <w:b/>
                <w:bCs/>
              </w:rPr>
              <w:t>Source:</w:t>
            </w:r>
          </w:p>
        </w:tc>
        <w:tc>
          <w:tcPr>
            <w:tcW w:w="8306" w:type="dxa"/>
            <w:gridSpan w:val="4"/>
          </w:tcPr>
          <w:p w:rsidR="006B1338" w:rsidRPr="00CB7E28" w:rsidRDefault="00844D9C" w:rsidP="00420459">
            <w:r w:rsidRPr="00CB7E28">
              <w:rPr>
                <w:lang w:val="es-ES_tradnl"/>
              </w:rPr>
              <w:t xml:space="preserve">Editor </w:t>
            </w:r>
          </w:p>
        </w:tc>
      </w:tr>
      <w:tr w:rsidR="006B1338" w:rsidRPr="00CB7E28" w:rsidTr="006B1338">
        <w:trPr>
          <w:cantSplit/>
          <w:trHeight w:val="357"/>
        </w:trPr>
        <w:tc>
          <w:tcPr>
            <w:tcW w:w="1617" w:type="dxa"/>
          </w:tcPr>
          <w:p w:rsidR="006B1338" w:rsidRPr="00CB7E28" w:rsidRDefault="006B1338" w:rsidP="00DD55C9">
            <w:pPr>
              <w:spacing w:after="120"/>
            </w:pPr>
            <w:r w:rsidRPr="00CB7E28">
              <w:rPr>
                <w:b/>
                <w:bCs/>
              </w:rPr>
              <w:t>Title:</w:t>
            </w:r>
          </w:p>
        </w:tc>
        <w:tc>
          <w:tcPr>
            <w:tcW w:w="8306" w:type="dxa"/>
            <w:gridSpan w:val="4"/>
          </w:tcPr>
          <w:p w:rsidR="006B1338" w:rsidRPr="00CB7E28" w:rsidRDefault="00AA63BD" w:rsidP="00A52B77">
            <w:pPr>
              <w:spacing w:after="120"/>
            </w:pPr>
            <w:r w:rsidRPr="00CB7E28">
              <w:t>H.TPS-AV “Audio/Video Parameters for Telepresence systems” (New:) Output draft</w:t>
            </w:r>
          </w:p>
        </w:tc>
      </w:tr>
      <w:tr w:rsidR="006B1338" w:rsidRPr="00CB7E28" w:rsidTr="006B1338">
        <w:trPr>
          <w:cantSplit/>
          <w:trHeight w:val="357"/>
        </w:trPr>
        <w:tc>
          <w:tcPr>
            <w:tcW w:w="1617" w:type="dxa"/>
            <w:tcBorders>
              <w:bottom w:val="single" w:sz="12" w:space="0" w:color="auto"/>
            </w:tcBorders>
          </w:tcPr>
          <w:p w:rsidR="006B1338" w:rsidRPr="00CB7E28" w:rsidRDefault="006B1338" w:rsidP="00DD55C9">
            <w:pPr>
              <w:spacing w:after="120"/>
            </w:pPr>
            <w:r w:rsidRPr="00CB7E28">
              <w:rPr>
                <w:b/>
                <w:bCs/>
              </w:rPr>
              <w:t>Purpose:</w:t>
            </w:r>
          </w:p>
        </w:tc>
        <w:tc>
          <w:tcPr>
            <w:tcW w:w="8306" w:type="dxa"/>
            <w:gridSpan w:val="4"/>
            <w:tcBorders>
              <w:bottom w:val="single" w:sz="12" w:space="0" w:color="auto"/>
            </w:tcBorders>
          </w:tcPr>
          <w:p w:rsidR="006B1338" w:rsidRPr="00CB7E28" w:rsidRDefault="006B1338" w:rsidP="00DD55C9">
            <w:pPr>
              <w:spacing w:after="120"/>
              <w:rPr>
                <w:lang w:val="fr-FR"/>
              </w:rPr>
            </w:pPr>
            <w:r w:rsidRPr="00CB7E28">
              <w:rPr>
                <w:lang w:val="fr-FR"/>
              </w:rPr>
              <w:t xml:space="preserve">Proposal </w:t>
            </w:r>
          </w:p>
        </w:tc>
      </w:tr>
    </w:tbl>
    <w:p w:rsidR="006B1338" w:rsidRPr="00CB7E28" w:rsidRDefault="006B1338" w:rsidP="006B1338"/>
    <w:p w:rsidR="00AD6A4D" w:rsidRPr="00CB7E28" w:rsidRDefault="007E016E" w:rsidP="00370C1B">
      <w:pPr>
        <w:rPr>
          <w:b/>
        </w:rPr>
      </w:pPr>
      <w:r w:rsidRPr="00CB7E28">
        <w:rPr>
          <w:b/>
        </w:rPr>
        <w:t xml:space="preserve">1. </w:t>
      </w:r>
      <w:r w:rsidR="00370C1B" w:rsidRPr="00CB7E28">
        <w:rPr>
          <w:b/>
        </w:rPr>
        <w:tab/>
      </w:r>
      <w:r w:rsidR="00975380" w:rsidRPr="00CB7E28">
        <w:rPr>
          <w:b/>
        </w:rPr>
        <w:t>Introduction</w:t>
      </w:r>
    </w:p>
    <w:p w:rsidR="00212BF0" w:rsidRPr="00CB7E28" w:rsidRDefault="00975380" w:rsidP="00212BF0">
      <w:r w:rsidRPr="00CB7E28">
        <w:t xml:space="preserve">This document </w:t>
      </w:r>
      <w:r w:rsidR="00A52B77" w:rsidRPr="00CB7E28">
        <w:t>contains the editor’s output draft</w:t>
      </w:r>
      <w:r w:rsidRPr="00CB7E28">
        <w:t xml:space="preserve"> for </w:t>
      </w:r>
      <w:r w:rsidR="00AA63BD" w:rsidRPr="00CB7E28">
        <w:t>H.TPS-AV “Audio/Video Parameters for Telepresence systems”</w:t>
      </w:r>
      <w:r w:rsidRPr="00CB7E28">
        <w:t>.</w:t>
      </w:r>
      <w:r w:rsidR="006F45B1" w:rsidRPr="00CB7E28">
        <w:t xml:space="preserve"> The </w:t>
      </w:r>
      <w:r w:rsidR="00AA63BD" w:rsidRPr="00CB7E28">
        <w:t>base text is taken from AVD-4092</w:t>
      </w:r>
      <w:r w:rsidR="006F45B1" w:rsidRPr="00CB7E28">
        <w:t>,</w:t>
      </w:r>
      <w:r w:rsidR="00AA63BD" w:rsidRPr="00CB7E28">
        <w:t xml:space="preserve"> 4075, 4106</w:t>
      </w:r>
      <w:r w:rsidR="00F03AA2" w:rsidRPr="00CB7E28">
        <w:t>.</w:t>
      </w:r>
    </w:p>
    <w:p w:rsidR="00212BF0" w:rsidRPr="00CB7E28" w:rsidRDefault="00212BF0" w:rsidP="00212BF0"/>
    <w:p w:rsidR="00370C1B" w:rsidRPr="00CB7E28" w:rsidRDefault="00370C1B" w:rsidP="00370C1B">
      <w:pPr>
        <w:pStyle w:val="Headingb"/>
      </w:pPr>
      <w:bookmarkStart w:id="0" w:name="_Toc110697633"/>
      <w:bookmarkStart w:id="1" w:name="_Toc110768492"/>
      <w:bookmarkStart w:id="2" w:name="_Toc110778499"/>
      <w:r w:rsidRPr="00CB7E28">
        <w:t>Document History</w:t>
      </w:r>
      <w:bookmarkEnd w:id="0"/>
      <w:bookmarkEnd w:id="1"/>
      <w:bookmarkEnd w:id="2"/>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370C1B" w:rsidRPr="00CB7E28" w:rsidTr="00B1097C">
        <w:trPr>
          <w:jc w:val="center"/>
        </w:trPr>
        <w:tc>
          <w:tcPr>
            <w:tcW w:w="9889" w:type="dxa"/>
            <w:gridSpan w:val="2"/>
            <w:shd w:val="clear" w:color="auto" w:fill="FFFF66"/>
          </w:tcPr>
          <w:p w:rsidR="00370C1B" w:rsidRPr="00CB7E28" w:rsidRDefault="00370C1B" w:rsidP="00B1097C">
            <w:pPr>
              <w:pStyle w:val="Tablehead"/>
            </w:pPr>
            <w:r w:rsidRPr="00CB7E28">
              <w:t>Document History</w:t>
            </w:r>
          </w:p>
        </w:tc>
      </w:tr>
      <w:tr w:rsidR="00370C1B" w:rsidRPr="00CB7E28" w:rsidTr="00B1097C">
        <w:trPr>
          <w:jc w:val="center"/>
        </w:trPr>
        <w:tc>
          <w:tcPr>
            <w:tcW w:w="2660" w:type="dxa"/>
            <w:shd w:val="clear" w:color="auto" w:fill="FFFF66"/>
          </w:tcPr>
          <w:p w:rsidR="00370C1B" w:rsidRPr="00CB7E28" w:rsidRDefault="00370C1B" w:rsidP="00B1097C">
            <w:pPr>
              <w:pStyle w:val="Tabletext"/>
            </w:pPr>
            <w:r w:rsidRPr="00CB7E28">
              <w:t>Issue</w:t>
            </w:r>
          </w:p>
        </w:tc>
        <w:tc>
          <w:tcPr>
            <w:tcW w:w="7229" w:type="dxa"/>
            <w:shd w:val="clear" w:color="auto" w:fill="FFFF66"/>
          </w:tcPr>
          <w:p w:rsidR="00370C1B" w:rsidRPr="00CB7E28" w:rsidRDefault="00370C1B" w:rsidP="00B1097C">
            <w:pPr>
              <w:pStyle w:val="Tabletext"/>
            </w:pPr>
            <w:r w:rsidRPr="00CB7E28">
              <w:t>Notes</w:t>
            </w:r>
          </w:p>
        </w:tc>
      </w:tr>
      <w:tr w:rsidR="00370C1B" w:rsidRPr="00CB7E28" w:rsidTr="00B1097C">
        <w:trPr>
          <w:jc w:val="center"/>
        </w:trPr>
        <w:tc>
          <w:tcPr>
            <w:tcW w:w="2660" w:type="dxa"/>
          </w:tcPr>
          <w:p w:rsidR="00370C1B" w:rsidRPr="00CB7E28" w:rsidRDefault="00AA63BD" w:rsidP="00B1097C">
            <w:pPr>
              <w:pStyle w:val="Tabletext"/>
              <w:rPr>
                <w:sz w:val="20"/>
              </w:rPr>
            </w:pPr>
            <w:r w:rsidRPr="00CB7E28">
              <w:t xml:space="preserve">H.TPS-AV </w:t>
            </w:r>
            <w:r w:rsidR="00370C1B" w:rsidRPr="00CB7E28">
              <w:rPr>
                <w:sz w:val="20"/>
              </w:rPr>
              <w:t>Ed. 0.1</w:t>
            </w:r>
          </w:p>
        </w:tc>
        <w:tc>
          <w:tcPr>
            <w:tcW w:w="7229" w:type="dxa"/>
          </w:tcPr>
          <w:p w:rsidR="00370C1B" w:rsidRPr="00CB7E28" w:rsidRDefault="00370C1B" w:rsidP="00370C1B">
            <w:pPr>
              <w:pStyle w:val="Tabletext"/>
              <w:rPr>
                <w:sz w:val="20"/>
              </w:rPr>
            </w:pPr>
            <w:r w:rsidRPr="00CB7E28">
              <w:rPr>
                <w:sz w:val="20"/>
              </w:rPr>
              <w:t xml:space="preserve"> Initial baseline text. Output from Boston </w:t>
            </w:r>
            <w:r w:rsidR="00AA63BD" w:rsidRPr="00CB7E28">
              <w:rPr>
                <w:sz w:val="20"/>
              </w:rPr>
              <w:t>meeting July 2011. Based on AVD-4092, 4075, 4106</w:t>
            </w:r>
            <w:r w:rsidRPr="00CB7E28">
              <w:rPr>
                <w:sz w:val="20"/>
              </w:rPr>
              <w:t>.</w:t>
            </w:r>
          </w:p>
        </w:tc>
      </w:tr>
    </w:tbl>
    <w:p w:rsidR="0026767C" w:rsidRPr="00CB7E28" w:rsidRDefault="0026767C" w:rsidP="00212BF0"/>
    <w:p w:rsidR="00773336" w:rsidRPr="00CB7E28" w:rsidRDefault="00773336" w:rsidP="00212BF0">
      <w:pPr>
        <w:rPr>
          <w:b/>
        </w:rPr>
      </w:pPr>
      <w:r w:rsidRPr="00CB7E28">
        <w:rPr>
          <w:b/>
        </w:rPr>
        <w:t>Living List Items:</w:t>
      </w:r>
    </w:p>
    <w:p w:rsidR="00B6042A" w:rsidRPr="00CB7E28" w:rsidRDefault="00B6042A" w:rsidP="00B6042A">
      <w:pPr>
        <w:numPr>
          <w:ilvl w:val="0"/>
          <w:numId w:val="18"/>
        </w:numPr>
      </w:pPr>
      <w:r w:rsidRPr="00CB7E28">
        <w:t>ITU-R was sent a liaison on Colour Gamut.  This is item kept as a reminder to consider their reply in future revisions of the ColourGamut Parameter.</w:t>
      </w:r>
    </w:p>
    <w:p w:rsidR="00773336" w:rsidRPr="00CB7E28" w:rsidRDefault="00773336" w:rsidP="00212BF0"/>
    <w:p w:rsidR="00773336" w:rsidRPr="00CB7E28" w:rsidRDefault="00773336" w:rsidP="00212BF0">
      <w:pPr>
        <w:sectPr w:rsidR="00773336" w:rsidRPr="00CB7E28" w:rsidSect="00212BF0">
          <w:headerReference w:type="even" r:id="rId8"/>
          <w:headerReference w:type="default" r:id="rId9"/>
          <w:footerReference w:type="even" r:id="rId10"/>
          <w:footerReference w:type="default" r:id="rId11"/>
          <w:headerReference w:type="first" r:id="rId12"/>
          <w:footerReference w:type="first" r:id="rId13"/>
          <w:pgSz w:w="11907" w:h="16840"/>
          <w:pgMar w:top="1418" w:right="1134" w:bottom="1418" w:left="1134" w:header="720" w:footer="720" w:gutter="0"/>
          <w:cols w:space="720"/>
          <w:titlePg/>
          <w:docGrid w:linePitch="326"/>
        </w:sectPr>
      </w:pPr>
    </w:p>
    <w:p w:rsidR="00AA63BD" w:rsidRPr="00CB7E28" w:rsidRDefault="00AA63BD" w:rsidP="00AA63BD">
      <w:pPr>
        <w:pStyle w:val="RecNo"/>
      </w:pPr>
      <w:r w:rsidRPr="00CB7E28">
        <w:lastRenderedPageBreak/>
        <w:t>H.TPS-AV</w:t>
      </w:r>
    </w:p>
    <w:p w:rsidR="00AA63BD" w:rsidRPr="00CB7E28" w:rsidRDefault="00AA63BD" w:rsidP="00AA63BD">
      <w:pPr>
        <w:pStyle w:val="Rectitle"/>
      </w:pPr>
      <w:r w:rsidRPr="00CB7E28">
        <w:rPr>
          <w:color w:val="000000"/>
        </w:rPr>
        <w:t>Audio/Video Parameters for Telepresence systems</w:t>
      </w:r>
    </w:p>
    <w:p w:rsidR="00AA63BD" w:rsidRPr="00CB7E28" w:rsidRDefault="00AA63BD" w:rsidP="00AA63BD">
      <w:pPr>
        <w:pStyle w:val="Headingb"/>
      </w:pPr>
      <w:r w:rsidRPr="00CB7E28">
        <w:t>Summary</w:t>
      </w:r>
    </w:p>
    <w:p w:rsidR="00AA63BD" w:rsidRPr="00CB7E28" w:rsidRDefault="00AA63BD" w:rsidP="00AA63BD">
      <w:r w:rsidRPr="00CB7E28">
        <w:rPr>
          <w:rFonts w:hint="eastAsia"/>
          <w:lang w:eastAsia="zh-CN"/>
        </w:rPr>
        <w:t>This contribution defines the audio/video/</w:t>
      </w:r>
      <w:r w:rsidRPr="00CB7E28">
        <w:rPr>
          <w:lang w:eastAsia="zh-CN"/>
        </w:rPr>
        <w:t>environment</w:t>
      </w:r>
      <w:r w:rsidRPr="00CB7E28">
        <w:rPr>
          <w:rFonts w:hint="eastAsia"/>
          <w:lang w:eastAsia="zh-CN"/>
        </w:rPr>
        <w:t xml:space="preserve"> </w:t>
      </w:r>
      <w:r w:rsidRPr="00CB7E28">
        <w:rPr>
          <w:lang w:eastAsia="zh-CN"/>
        </w:rPr>
        <w:t>parameters</w:t>
      </w:r>
      <w:r w:rsidRPr="00CB7E28">
        <w:rPr>
          <w:rFonts w:hint="eastAsia"/>
          <w:lang w:eastAsia="zh-CN"/>
        </w:rPr>
        <w:t xml:space="preserve"> for telepresence system and gives the s</w:t>
      </w:r>
      <w:r w:rsidRPr="00CB7E28">
        <w:rPr>
          <w:lang w:eastAsia="zh-CN"/>
        </w:rPr>
        <w:t>pecific</w:t>
      </w:r>
      <w:r w:rsidRPr="00CB7E28">
        <w:rPr>
          <w:rFonts w:hint="eastAsia"/>
          <w:lang w:eastAsia="zh-CN"/>
        </w:rPr>
        <w:t xml:space="preserve"> format definition for these parameters as well.</w:t>
      </w:r>
    </w:p>
    <w:p w:rsidR="00AA63BD" w:rsidRPr="00CB7E28" w:rsidRDefault="00AA63BD" w:rsidP="00AA63BD">
      <w:pPr>
        <w:pStyle w:val="Heading1"/>
      </w:pPr>
      <w:r w:rsidRPr="00CB7E28">
        <w:t>1</w:t>
      </w:r>
      <w:r w:rsidRPr="00CB7E28">
        <w:tab/>
        <w:t>Scope</w:t>
      </w:r>
    </w:p>
    <w:p w:rsidR="00AA63BD" w:rsidRPr="00CB7E28" w:rsidRDefault="00AA63BD" w:rsidP="00AA63BD">
      <w:pPr>
        <w:rPr>
          <w:lang w:eastAsia="zh-CN"/>
        </w:rPr>
      </w:pPr>
      <w:r w:rsidRPr="00CB7E28">
        <w:rPr>
          <w:lang w:eastAsia="zh-CN"/>
        </w:rPr>
        <w:t>In a telepresence system, multiple media streams need to be captured, encoded, transported, decoded and rendered. Telepresence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rsidR="00AA63BD" w:rsidRPr="00CB7E28" w:rsidRDefault="00AA63BD" w:rsidP="00AA63BD">
      <w:pPr>
        <w:rPr>
          <w:lang w:eastAsia="zh-CN"/>
        </w:rPr>
      </w:pPr>
      <w:r w:rsidRPr="00CB7E28">
        <w:rPr>
          <w:lang w:eastAsia="zh-CN"/>
        </w:rPr>
        <w:t>In order to prevent the above problems the capabilities of the telepresence session can:</w:t>
      </w:r>
    </w:p>
    <w:p w:rsidR="00AA63BD" w:rsidRPr="00CB7E28" w:rsidRDefault="00AA63BD" w:rsidP="00AA63BD">
      <w:pPr>
        <w:numPr>
          <w:ilvl w:val="0"/>
          <w:numId w:val="20"/>
        </w:numPr>
        <w:rPr>
          <w:lang w:eastAsia="zh-CN"/>
        </w:rPr>
      </w:pPr>
      <w:r w:rsidRPr="00CB7E28">
        <w:rPr>
          <w:lang w:eastAsia="zh-CN"/>
        </w:rPr>
        <w:t>Be negotiated between the telepresence end points (or other intermediaries as required) before media transmission in order to agree on a common set of capabilities.</w:t>
      </w:r>
    </w:p>
    <w:p w:rsidR="00AA63BD" w:rsidRPr="00CB7E28" w:rsidRDefault="00AA63BD" w:rsidP="00AA63BD">
      <w:pPr>
        <w:numPr>
          <w:ilvl w:val="0"/>
          <w:numId w:val="20"/>
        </w:numPr>
        <w:rPr>
          <w:lang w:eastAsia="zh-CN"/>
        </w:rPr>
      </w:pPr>
      <w:r w:rsidRPr="00CB7E28">
        <w:rPr>
          <w:lang w:eastAsia="zh-CN"/>
        </w:rPr>
        <w:t>Assume default capabilities based on support of a common profile.</w:t>
      </w:r>
    </w:p>
    <w:p w:rsidR="00AA63BD" w:rsidRPr="00CB7E28" w:rsidRDefault="00AA63BD" w:rsidP="00AA63BD">
      <w:pPr>
        <w:numPr>
          <w:ilvl w:val="0"/>
          <w:numId w:val="20"/>
        </w:numPr>
        <w:rPr>
          <w:lang w:eastAsia="zh-CN"/>
        </w:rPr>
      </w:pPr>
      <w:r w:rsidRPr="00CB7E28">
        <w:rPr>
          <w:lang w:eastAsia="zh-CN"/>
        </w:rPr>
        <w:t xml:space="preserve">A combination of the above. </w:t>
      </w:r>
    </w:p>
    <w:p w:rsidR="00AA63BD" w:rsidRPr="00CB7E28" w:rsidRDefault="00AA63BD" w:rsidP="00AA63BD">
      <w:pPr>
        <w:rPr>
          <w:lang w:eastAsia="zh-CN"/>
        </w:rPr>
      </w:pPr>
      <w:r w:rsidRPr="00CB7E28">
        <w:rPr>
          <w:lang w:eastAsia="zh-CN"/>
        </w:rPr>
        <w:t>For example: a receiver could send its audio/video capabilities parameters to the sender through the capability negotiation. The sender would coordinate and send media streams to the receiver according to the receiver’s capabilities.</w:t>
      </w:r>
    </w:p>
    <w:p w:rsidR="00AA63BD" w:rsidRPr="00CB7E28" w:rsidRDefault="00AA63BD" w:rsidP="00AA63BD">
      <w:r w:rsidRPr="00CB7E28">
        <w:t>This Recommendation provides details of telepresence endpoint characteristics and how these relate to telepresence in [ITU-T H.323] systems.</w:t>
      </w:r>
    </w:p>
    <w:p w:rsidR="00AA63BD" w:rsidRPr="00CB7E28" w:rsidRDefault="00AA63BD" w:rsidP="00AA63BD">
      <w:pPr>
        <w:pStyle w:val="Heading1"/>
      </w:pPr>
      <w:r w:rsidRPr="00CB7E28">
        <w:t>2</w:t>
      </w:r>
      <w:r w:rsidRPr="00CB7E28">
        <w:tab/>
        <w:t>References</w:t>
      </w:r>
    </w:p>
    <w:p w:rsidR="00AA63BD" w:rsidRPr="00CB7E28" w:rsidRDefault="00AA63BD" w:rsidP="00AA63BD">
      <w:r w:rsidRPr="00CB7E2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AA63BD" w:rsidRPr="00CB7E28" w:rsidRDefault="00AA63BD" w:rsidP="00AA63BD">
      <w:r w:rsidRPr="00CB7E28">
        <w:t>The reference to a document within this Recommendation does not give it, as a stand-alone document, the status of a Recommendation.</w:t>
      </w:r>
    </w:p>
    <w:p w:rsidR="00AA63BD" w:rsidRPr="00CB7E28" w:rsidRDefault="00AA63BD" w:rsidP="00AA63BD">
      <w:pPr>
        <w:pStyle w:val="enumlev1"/>
      </w:pPr>
      <w:r w:rsidRPr="00CB7E28">
        <w:t>[</w:t>
      </w:r>
      <w:r w:rsidRPr="00CB7E28">
        <w:rPr>
          <w:color w:val="000000"/>
        </w:rPr>
        <w:t>F.TPS-Reqs</w:t>
      </w:r>
      <w:r w:rsidRPr="00CB7E28">
        <w:t>]</w:t>
      </w:r>
      <w:r w:rsidRPr="00CB7E28">
        <w:tab/>
        <w:t xml:space="preserve">ITU-T Recommendation X.yyy (date), </w:t>
      </w:r>
      <w:r w:rsidRPr="00CB7E28">
        <w:rPr>
          <w:i/>
          <w:color w:val="000000"/>
        </w:rPr>
        <w:t>Definitions, requirements, and use cases for Telepresence Systems</w:t>
      </w:r>
    </w:p>
    <w:p w:rsidR="00AA63BD" w:rsidRPr="00CB7E28" w:rsidRDefault="00AA63BD" w:rsidP="00AA63BD">
      <w:pPr>
        <w:pStyle w:val="enumlev1"/>
      </w:pPr>
      <w:r w:rsidRPr="00CB7E28">
        <w:t>[</w:t>
      </w:r>
      <w:r w:rsidRPr="00CB7E28">
        <w:rPr>
          <w:color w:val="000000"/>
        </w:rPr>
        <w:t>F/H.TPS-Arch</w:t>
      </w:r>
      <w:r w:rsidRPr="00CB7E28">
        <w:t>]</w:t>
      </w:r>
      <w:r w:rsidRPr="00CB7E28">
        <w:tab/>
        <w:t xml:space="preserve">ITU-T Recommendation X.yyy (date), </w:t>
      </w:r>
      <w:r w:rsidRPr="00CB7E28">
        <w:rPr>
          <w:i/>
          <w:color w:val="000000"/>
        </w:rPr>
        <w:t>Telepresence System Architecture</w:t>
      </w:r>
    </w:p>
    <w:p w:rsidR="00AA63BD" w:rsidRPr="00CB7E28" w:rsidRDefault="00AA63BD" w:rsidP="00AA63BD">
      <w:pPr>
        <w:pStyle w:val="enumlev1"/>
        <w:rPr>
          <w:i/>
        </w:rPr>
      </w:pPr>
      <w:r w:rsidRPr="00CB7E28">
        <w:t>[ITU-T H.245]</w:t>
      </w:r>
      <w:r w:rsidRPr="00CB7E28">
        <w:tab/>
        <w:t xml:space="preserve">ITU-T Recommendation H.245 (05/2011), </w:t>
      </w:r>
      <w:r w:rsidRPr="00CB7E28">
        <w:rPr>
          <w:i/>
        </w:rPr>
        <w:t>Control protocol for multimedia communication</w:t>
      </w:r>
    </w:p>
    <w:p w:rsidR="00AA63BD" w:rsidRPr="00CB7E28" w:rsidRDefault="00AA63BD" w:rsidP="00AA63BD">
      <w:pPr>
        <w:pStyle w:val="enumlev1"/>
        <w:rPr>
          <w:i/>
        </w:rPr>
      </w:pPr>
      <w:r w:rsidRPr="00CB7E28">
        <w:t>[ITU-T H.323]</w:t>
      </w:r>
      <w:r w:rsidRPr="00CB7E28">
        <w:tab/>
        <w:t xml:space="preserve">ITU-T Recommendation H.323 (12/2009), </w:t>
      </w:r>
      <w:r w:rsidRPr="00CB7E28">
        <w:rPr>
          <w:i/>
        </w:rPr>
        <w:t>Packet-based multimedia communications systems</w:t>
      </w:r>
    </w:p>
    <w:p w:rsidR="00AA63BD" w:rsidRPr="00CB7E28" w:rsidRDefault="00AA63BD" w:rsidP="00AA63BD">
      <w:pPr>
        <w:pStyle w:val="enumlev1"/>
        <w:rPr>
          <w:i/>
        </w:rPr>
      </w:pPr>
      <w:r w:rsidRPr="00CB7E28">
        <w:t>[ITU-T Q.931]</w:t>
      </w:r>
      <w:r w:rsidRPr="00CB7E28">
        <w:tab/>
        <w:t xml:space="preserve">ITU-T Recommendation Q.931 (05/1998), </w:t>
      </w:r>
      <w:r w:rsidRPr="00CB7E28">
        <w:rPr>
          <w:i/>
        </w:rPr>
        <w:t>ISDN user-network interface layer 3 specification for basic call control</w:t>
      </w:r>
    </w:p>
    <w:p w:rsidR="00AA63BD" w:rsidRPr="00CB7E28" w:rsidRDefault="00AA63BD" w:rsidP="00AA63BD">
      <w:pPr>
        <w:pStyle w:val="Heading1"/>
      </w:pPr>
      <w:r w:rsidRPr="00CB7E28">
        <w:lastRenderedPageBreak/>
        <w:t>3</w:t>
      </w:r>
      <w:r w:rsidRPr="00CB7E28">
        <w:tab/>
        <w:t>Definitions</w:t>
      </w:r>
    </w:p>
    <w:p w:rsidR="00AA63BD" w:rsidRPr="00CB7E28" w:rsidRDefault="00AA63BD" w:rsidP="00AA63BD">
      <w:pPr>
        <w:pStyle w:val="Heading2"/>
      </w:pPr>
      <w:r w:rsidRPr="00CB7E28">
        <w:t>3.1</w:t>
      </w:r>
      <w:r w:rsidRPr="00CB7E28">
        <w:tab/>
        <w:t>Terms defined elsewhere</w:t>
      </w:r>
    </w:p>
    <w:p w:rsidR="00AA63BD" w:rsidRPr="00CB7E28" w:rsidRDefault="00AA63BD" w:rsidP="00AA63BD">
      <w:r w:rsidRPr="00CB7E28">
        <w:t>This Recommendation uses the following terms defined elsewhere:</w:t>
      </w:r>
    </w:p>
    <w:p w:rsidR="00AA63BD" w:rsidRPr="00CB7E28" w:rsidRDefault="00AA63BD" w:rsidP="00AA63BD">
      <w:r w:rsidRPr="00CB7E28">
        <w:rPr>
          <w:b/>
        </w:rPr>
        <w:t>3.1.1</w:t>
      </w:r>
      <w:r w:rsidRPr="00CB7E28">
        <w:rPr>
          <w:b/>
        </w:rPr>
        <w:tab/>
        <w:t>&lt;Term 1&gt;</w:t>
      </w:r>
      <w:r w:rsidRPr="00CB7E28">
        <w:t xml:space="preserve"> [Reference]: &lt;optional quoted definition&gt;</w:t>
      </w:r>
    </w:p>
    <w:p w:rsidR="00AA63BD" w:rsidRPr="00CB7E28" w:rsidRDefault="00AA63BD" w:rsidP="00AA63BD">
      <w:r w:rsidRPr="00CB7E28">
        <w:rPr>
          <w:b/>
        </w:rPr>
        <w:t>3.1.2</w:t>
      </w:r>
      <w:r w:rsidRPr="00CB7E28">
        <w:rPr>
          <w:b/>
        </w:rPr>
        <w:tab/>
        <w:t>&lt;Term 2&gt;</w:t>
      </w:r>
      <w:r w:rsidRPr="00CB7E28">
        <w:t xml:space="preserve"> [Reference]: &lt;optional quoted definition&gt;</w:t>
      </w:r>
    </w:p>
    <w:p w:rsidR="00AA63BD" w:rsidRPr="00CB7E28" w:rsidRDefault="00AA63BD" w:rsidP="00AA63BD">
      <w:pPr>
        <w:pStyle w:val="Heading2"/>
      </w:pPr>
      <w:r w:rsidRPr="00CB7E28">
        <w:t>3.2</w:t>
      </w:r>
      <w:r w:rsidRPr="00CB7E28">
        <w:tab/>
        <w:t>Terms defined in this Recommendation</w:t>
      </w:r>
    </w:p>
    <w:p w:rsidR="00AA63BD" w:rsidRPr="00CB7E28" w:rsidRDefault="00AA63BD" w:rsidP="00AA63BD">
      <w:r w:rsidRPr="00CB7E28">
        <w:t>This Recommendation defines the following terms:</w:t>
      </w:r>
    </w:p>
    <w:p w:rsidR="00AA63BD" w:rsidRPr="00CB7E28" w:rsidRDefault="00AA63BD" w:rsidP="00AA63BD">
      <w:r w:rsidRPr="00CB7E28">
        <w:rPr>
          <w:b/>
        </w:rPr>
        <w:t>3.2.1</w:t>
      </w:r>
      <w:r w:rsidRPr="00CB7E28">
        <w:rPr>
          <w:b/>
        </w:rPr>
        <w:tab/>
        <w:t>Capability:</w:t>
      </w:r>
      <w:r w:rsidRPr="00CB7E28">
        <w:t xml:space="preserve"> A terminal has a particular capability if it is able to encode and transmit or receive and decode that particular signal. A capability may also relate to how a terminal captures or renders signal.</w:t>
      </w:r>
    </w:p>
    <w:p w:rsidR="00AA63BD" w:rsidRPr="00CB7E28" w:rsidRDefault="00AA63BD" w:rsidP="00AA63BD">
      <w:pPr>
        <w:rPr>
          <w:i/>
        </w:rPr>
      </w:pPr>
      <w:r w:rsidRPr="00CB7E28">
        <w:rPr>
          <w:i/>
        </w:rPr>
        <w:t>{Contributor’s note: In defining parameters related to capabilities it is important to understand in the general sense what a capability may be. It is expected that this definition will evolve. Further definitions may be required.}</w:t>
      </w:r>
    </w:p>
    <w:p w:rsidR="00AA63BD" w:rsidRPr="00CB7E28" w:rsidRDefault="00AA63BD" w:rsidP="00AA63BD">
      <w:pPr>
        <w:pStyle w:val="Heading1"/>
      </w:pPr>
      <w:r w:rsidRPr="00CB7E28">
        <w:t>4</w:t>
      </w:r>
      <w:r w:rsidRPr="00CB7E28">
        <w:tab/>
        <w:t>Abbreviations and acronyms</w:t>
      </w:r>
    </w:p>
    <w:p w:rsidR="00AA63BD" w:rsidRPr="00CB7E28" w:rsidRDefault="00AA63BD" w:rsidP="00AA63BD">
      <w:r w:rsidRPr="00CB7E28">
        <w:t>This Recommendation uses the following abbreviations and acronyms:</w:t>
      </w:r>
    </w:p>
    <w:p w:rsidR="00AA63BD" w:rsidRPr="00CB7E28" w:rsidRDefault="00AA63BD" w:rsidP="00AA63BD">
      <w:pPr>
        <w:pStyle w:val="enumlev1"/>
        <w:tabs>
          <w:tab w:val="clear" w:pos="794"/>
          <w:tab w:val="clear" w:pos="1191"/>
          <w:tab w:val="left" w:pos="1200"/>
        </w:tabs>
        <w:ind w:left="1200" w:hanging="1200"/>
      </w:pPr>
      <w:r w:rsidRPr="00CB7E28">
        <w:t>RAS</w:t>
      </w:r>
      <w:r w:rsidRPr="00CB7E28">
        <w:tab/>
        <w:t>Registration, Admission and Status</w:t>
      </w:r>
    </w:p>
    <w:p w:rsidR="00AA63BD" w:rsidRPr="00CB7E28" w:rsidRDefault="00AA63BD" w:rsidP="00AA63BD">
      <w:pPr>
        <w:pStyle w:val="enumlev1"/>
        <w:tabs>
          <w:tab w:val="clear" w:pos="794"/>
          <w:tab w:val="clear" w:pos="1191"/>
          <w:tab w:val="left" w:pos="1200"/>
        </w:tabs>
        <w:ind w:left="1200" w:hanging="1200"/>
      </w:pPr>
      <w:r w:rsidRPr="00CB7E28">
        <w:t>RTP</w:t>
      </w:r>
      <w:r w:rsidRPr="00CB7E28">
        <w:tab/>
        <w:t>Real Time Protocol</w:t>
      </w:r>
    </w:p>
    <w:p w:rsidR="00AA63BD" w:rsidRPr="00CB7E28" w:rsidRDefault="00AA63BD" w:rsidP="00AA63BD">
      <w:pPr>
        <w:pStyle w:val="enumlev1"/>
        <w:tabs>
          <w:tab w:val="clear" w:pos="794"/>
          <w:tab w:val="clear" w:pos="1191"/>
          <w:tab w:val="left" w:pos="1200"/>
        </w:tabs>
        <w:ind w:left="1200" w:hanging="1200"/>
      </w:pPr>
      <w:r w:rsidRPr="00CB7E28">
        <w:t>RTCP</w:t>
      </w:r>
      <w:r w:rsidRPr="00CB7E28">
        <w:tab/>
        <w:t>RTP Control Protocol</w:t>
      </w:r>
    </w:p>
    <w:p w:rsidR="00AA63BD" w:rsidRPr="00CB7E28" w:rsidRDefault="00AA63BD" w:rsidP="00AA63BD">
      <w:pPr>
        <w:pStyle w:val="Heading1"/>
      </w:pPr>
      <w:r w:rsidRPr="00CB7E28">
        <w:t>5</w:t>
      </w:r>
      <w:r w:rsidRPr="00CB7E28">
        <w:tab/>
        <w:t>Conventions</w:t>
      </w:r>
    </w:p>
    <w:p w:rsidR="00AA63BD" w:rsidRPr="00CB7E28" w:rsidRDefault="00AA63BD" w:rsidP="00AA63BD">
      <w:r w:rsidRPr="00CB7E28">
        <w:t>&lt;Describe any particular notation, style, presentation, etc. used within the Recommendation, if any&gt;</w:t>
      </w:r>
    </w:p>
    <w:p w:rsidR="00AA63BD" w:rsidRPr="00CB7E28" w:rsidRDefault="00AA63BD" w:rsidP="00AA63BD">
      <w:pPr>
        <w:pStyle w:val="Heading1"/>
      </w:pPr>
      <w:r w:rsidRPr="00CB7E28">
        <w:t>6</w:t>
      </w:r>
      <w:r w:rsidRPr="00CB7E28">
        <w:tab/>
        <w:t>H.323 Telepresence Parameter Usage</w:t>
      </w:r>
    </w:p>
    <w:p w:rsidR="00AA63BD" w:rsidRPr="00CB7E28" w:rsidRDefault="00AA63BD" w:rsidP="00AA63BD">
      <w:r w:rsidRPr="00CB7E28">
        <w:t>As shown in clause 9 / [F/H.TPS-Arch] a H.323 based telepresence endpoint may communicate with another endpoint using a “peer to peer” or “multi-point communication” mode. In either of these modes the establishment of a telepresence session follows three main phases:</w:t>
      </w:r>
    </w:p>
    <w:p w:rsidR="00AA63BD" w:rsidRPr="00CB7E28" w:rsidRDefault="00AA63BD" w:rsidP="00AA63BD">
      <w:pPr>
        <w:pStyle w:val="ListParagraph"/>
        <w:numPr>
          <w:ilvl w:val="0"/>
          <w:numId w:val="19"/>
        </w:numPr>
        <w:ind w:firstLineChars="0"/>
        <w:rPr>
          <w:lang w:eastAsia="zh-CN"/>
        </w:rPr>
      </w:pPr>
      <w:r w:rsidRPr="00CB7E28">
        <w:rPr>
          <w:lang w:eastAsia="zh-CN"/>
        </w:rPr>
        <w:t xml:space="preserve">Call setup phase: including RAS and [ITU-T Q.931] call </w:t>
      </w:r>
      <w:r w:rsidRPr="00CB7E28">
        <w:rPr>
          <w:rFonts w:eastAsia="Times New Roman"/>
          <w:lang w:eastAsia="zh-CN"/>
        </w:rPr>
        <w:t>signalling</w:t>
      </w:r>
      <w:r w:rsidRPr="00CB7E28">
        <w:rPr>
          <w:lang w:eastAsia="zh-CN"/>
        </w:rPr>
        <w:t>.</w:t>
      </w:r>
    </w:p>
    <w:p w:rsidR="00AA63BD" w:rsidRPr="00CB7E28" w:rsidRDefault="00AA63BD" w:rsidP="00AA63BD">
      <w:pPr>
        <w:pStyle w:val="ListParagraph"/>
        <w:numPr>
          <w:ilvl w:val="0"/>
          <w:numId w:val="19"/>
        </w:numPr>
        <w:ind w:firstLineChars="0"/>
        <w:rPr>
          <w:lang w:eastAsia="zh-CN"/>
        </w:rPr>
      </w:pPr>
      <w:r w:rsidRPr="00CB7E28">
        <w:rPr>
          <w:lang w:eastAsia="zh-CN"/>
        </w:rPr>
        <w:t xml:space="preserve">Media setup phase: including mast-slave determination, capability negotiation and “logical channel” opening through [ITU-T H.245] control </w:t>
      </w:r>
      <w:r w:rsidRPr="00CB7E28">
        <w:rPr>
          <w:rFonts w:eastAsia="Times New Roman"/>
          <w:lang w:eastAsia="zh-CN"/>
        </w:rPr>
        <w:t>signalling</w:t>
      </w:r>
      <w:r w:rsidRPr="00CB7E28">
        <w:rPr>
          <w:lang w:eastAsia="zh-CN"/>
        </w:rPr>
        <w:t>.</w:t>
      </w:r>
    </w:p>
    <w:p w:rsidR="00AA63BD" w:rsidRPr="00CB7E28" w:rsidRDefault="00AA63BD" w:rsidP="00AA63BD">
      <w:pPr>
        <w:pStyle w:val="ListParagraph"/>
        <w:numPr>
          <w:ilvl w:val="0"/>
          <w:numId w:val="19"/>
        </w:numPr>
        <w:ind w:firstLineChars="0"/>
        <w:rPr>
          <w:lang w:eastAsia="zh-CN"/>
        </w:rPr>
      </w:pPr>
      <w:r w:rsidRPr="00CB7E28">
        <w:rPr>
          <w:lang w:eastAsia="zh-CN"/>
        </w:rPr>
        <w:t xml:space="preserve">Media control phase: including media stream transmission and control using RTP/RTCP and H.245 control </w:t>
      </w:r>
      <w:r w:rsidRPr="00CB7E28">
        <w:rPr>
          <w:rFonts w:eastAsia="Times New Roman"/>
          <w:lang w:eastAsia="zh-CN"/>
        </w:rPr>
        <w:t>signalling</w:t>
      </w:r>
      <w:r w:rsidRPr="00CB7E28">
        <w:rPr>
          <w:lang w:eastAsia="zh-CN"/>
        </w:rPr>
        <w:t>.</w:t>
      </w:r>
    </w:p>
    <w:p w:rsidR="00AA63BD" w:rsidRPr="00CB7E28" w:rsidRDefault="00AA63BD" w:rsidP="00AA63BD">
      <w:r w:rsidRPr="00CB7E28">
        <w:t xml:space="preserve"> This Recommendation details parameters that are used to describe telepresence endpoint characteristics which are used in the media setup phase during capability negotiation. The characteristics may be explicitly signalled or a default (not requiring signalling) may be assumed based on the support of this Recommendation.</w:t>
      </w:r>
    </w:p>
    <w:p w:rsidR="00AA63BD" w:rsidRPr="00CB7E28" w:rsidRDefault="00AA63BD" w:rsidP="00AA63BD">
      <w:pPr>
        <w:rPr>
          <w:lang w:eastAsia="zh-CN"/>
        </w:rPr>
      </w:pPr>
      <w:r w:rsidRPr="00CB7E28">
        <w:rPr>
          <w:lang w:eastAsia="zh-CN"/>
        </w:rPr>
        <w:t>A telepresence endpoint may have different capabilities related to audio, visual and environmental characteristics. For example these characteristics may include:</w:t>
      </w:r>
    </w:p>
    <w:p w:rsidR="00AA63BD" w:rsidRPr="00CB7E28" w:rsidRDefault="00AA63BD" w:rsidP="00AA63BD">
      <w:pPr>
        <w:pStyle w:val="ListParagraph"/>
        <w:numPr>
          <w:ilvl w:val="0"/>
          <w:numId w:val="19"/>
        </w:numPr>
        <w:ind w:firstLineChars="0"/>
        <w:rPr>
          <w:lang w:eastAsia="zh-CN"/>
        </w:rPr>
      </w:pPr>
      <w:r w:rsidRPr="00CB7E28">
        <w:rPr>
          <w:lang w:eastAsia="zh-CN"/>
        </w:rPr>
        <w:t>The number of cameras, spatial relationships of cameras and capture capabilities, such as resolution, frame rate and aspect ratio, etc.</w:t>
      </w:r>
    </w:p>
    <w:p w:rsidR="00AA63BD" w:rsidRPr="00CB7E28" w:rsidRDefault="00AA63BD" w:rsidP="00AA63BD">
      <w:pPr>
        <w:pStyle w:val="ListParagraph"/>
        <w:numPr>
          <w:ilvl w:val="0"/>
          <w:numId w:val="19"/>
        </w:numPr>
        <w:ind w:firstLineChars="0"/>
        <w:rPr>
          <w:lang w:eastAsia="zh-CN"/>
        </w:rPr>
      </w:pPr>
      <w:r w:rsidRPr="00CB7E28">
        <w:rPr>
          <w:lang w:eastAsia="zh-CN"/>
        </w:rPr>
        <w:lastRenderedPageBreak/>
        <w:t xml:space="preserve">Viewpoint and field of view for </w:t>
      </w:r>
      <w:r w:rsidRPr="00CB7E28">
        <w:rPr>
          <w:rFonts w:eastAsia="Times New Roman"/>
          <w:lang w:eastAsia="zh-CN"/>
        </w:rPr>
        <w:t>cameras</w:t>
      </w:r>
      <w:r w:rsidRPr="00CB7E28">
        <w:rPr>
          <w:lang w:eastAsia="zh-CN"/>
        </w:rPr>
        <w:t xml:space="preserve"> include overlap regions, missing regions or whether images of cameras can be composed to a seam</w:t>
      </w:r>
      <w:r w:rsidRPr="00CB7E28">
        <w:rPr>
          <w:rFonts w:eastAsia="Times New Roman"/>
          <w:lang w:eastAsia="zh-CN"/>
        </w:rPr>
        <w:t>l</w:t>
      </w:r>
      <w:r w:rsidRPr="00CB7E28">
        <w:rPr>
          <w:lang w:eastAsia="zh-CN"/>
        </w:rPr>
        <w:t xml:space="preserve">ess image in whole depth ranges. </w:t>
      </w:r>
    </w:p>
    <w:p w:rsidR="00AA63BD" w:rsidRPr="00CB7E28" w:rsidRDefault="00AA63BD" w:rsidP="00AA63BD">
      <w:pPr>
        <w:pStyle w:val="ListParagraph"/>
        <w:numPr>
          <w:ilvl w:val="0"/>
          <w:numId w:val="19"/>
        </w:numPr>
        <w:ind w:firstLineChars="0"/>
        <w:rPr>
          <w:lang w:eastAsia="zh-CN"/>
        </w:rPr>
      </w:pPr>
      <w:r w:rsidRPr="00CB7E28">
        <w:rPr>
          <w:lang w:eastAsia="zh-CN"/>
        </w:rPr>
        <w:t xml:space="preserve">The number, type, size of displays,  spatial relationships of displays and display capabilities, such as resolution, frame rate, aspect ratio, and display border width, etc. </w:t>
      </w:r>
    </w:p>
    <w:p w:rsidR="00AA63BD" w:rsidRPr="00CB7E28" w:rsidRDefault="00AA63BD" w:rsidP="00AA63BD">
      <w:pPr>
        <w:pStyle w:val="ListParagraph"/>
        <w:numPr>
          <w:ilvl w:val="0"/>
          <w:numId w:val="19"/>
        </w:numPr>
        <w:ind w:firstLineChars="0"/>
        <w:rPr>
          <w:lang w:eastAsia="zh-CN"/>
        </w:rPr>
      </w:pPr>
      <w:r w:rsidRPr="00CB7E28">
        <w:rPr>
          <w:lang w:eastAsia="zh-CN"/>
        </w:rPr>
        <w:t>The number and type of presentation displays, spatial relationships of presentation displays and display capabilities.</w:t>
      </w:r>
    </w:p>
    <w:p w:rsidR="00AA63BD" w:rsidRPr="00CB7E28" w:rsidRDefault="00AA63BD" w:rsidP="00AA63BD">
      <w:pPr>
        <w:pStyle w:val="ListParagraph"/>
        <w:numPr>
          <w:ilvl w:val="0"/>
          <w:numId w:val="19"/>
        </w:numPr>
        <w:ind w:firstLineChars="0"/>
        <w:rPr>
          <w:lang w:eastAsia="zh-CN"/>
        </w:rPr>
      </w:pPr>
      <w:r w:rsidRPr="00CB7E28">
        <w:rPr>
          <w:lang w:eastAsia="zh-CN"/>
        </w:rPr>
        <w:t>Spatial relationships of microphones and parameters of microphones.</w:t>
      </w:r>
    </w:p>
    <w:p w:rsidR="00AA63BD" w:rsidRPr="00CB7E28" w:rsidRDefault="00AA63BD" w:rsidP="00AA63BD">
      <w:pPr>
        <w:pStyle w:val="ListParagraph"/>
        <w:numPr>
          <w:ilvl w:val="0"/>
          <w:numId w:val="19"/>
        </w:numPr>
        <w:ind w:firstLineChars="0"/>
        <w:rPr>
          <w:lang w:eastAsia="zh-CN"/>
        </w:rPr>
      </w:pPr>
      <w:r w:rsidRPr="00CB7E28">
        <w:rPr>
          <w:lang w:eastAsia="zh-CN"/>
        </w:rPr>
        <w:t>Spatial relationships of speake</w:t>
      </w:r>
      <w:r w:rsidRPr="00CB7E28">
        <w:rPr>
          <w:rFonts w:eastAsia="Times New Roman"/>
          <w:lang w:eastAsia="zh-CN"/>
        </w:rPr>
        <w:t>r</w:t>
      </w:r>
      <w:r w:rsidRPr="00CB7E28">
        <w:rPr>
          <w:lang w:eastAsia="zh-CN"/>
        </w:rPr>
        <w:t>s and parameters of speakers.</w:t>
      </w:r>
    </w:p>
    <w:p w:rsidR="00AA63BD" w:rsidRPr="00CB7E28" w:rsidRDefault="00AA63BD" w:rsidP="00AA63BD">
      <w:pPr>
        <w:pStyle w:val="ListParagraph"/>
        <w:numPr>
          <w:ilvl w:val="0"/>
          <w:numId w:val="19"/>
        </w:numPr>
        <w:ind w:firstLineChars="0"/>
        <w:rPr>
          <w:lang w:eastAsia="zh-CN"/>
        </w:rPr>
      </w:pPr>
      <w:r w:rsidRPr="00CB7E28">
        <w:rPr>
          <w:lang w:eastAsia="zh-CN"/>
        </w:rPr>
        <w:t xml:space="preserve">System environment parameters, such as </w:t>
      </w:r>
      <w:r w:rsidRPr="00CB7E28">
        <w:rPr>
          <w:rFonts w:eastAsia="Times New Roman"/>
          <w:lang w:eastAsia="zh-CN"/>
        </w:rPr>
        <w:t xml:space="preserve">colour </w:t>
      </w:r>
      <w:r w:rsidRPr="00CB7E28">
        <w:rPr>
          <w:lang w:eastAsia="zh-CN"/>
        </w:rPr>
        <w:t>temperature, etc.</w:t>
      </w:r>
    </w:p>
    <w:p w:rsidR="00AA63BD" w:rsidRPr="00CB7E28" w:rsidRDefault="00AA63BD" w:rsidP="00AA63BD">
      <w:pPr>
        <w:pStyle w:val="ListParagraph"/>
        <w:ind w:firstLineChars="0" w:firstLine="0"/>
        <w:rPr>
          <w:lang w:eastAsia="zh-CN"/>
        </w:rPr>
      </w:pPr>
      <w:r w:rsidRPr="00CB7E28">
        <w:rPr>
          <w:lang w:eastAsia="zh-CN"/>
        </w:rPr>
        <w:t>As shown in figure 10 / [F/H.TPS-Arch] there are a number of interfaces (A1, G1 and G2) where negotiation related to media associated with a telepresence end point may take place. Thus parameters such as those shown in the examples above may need to be transported across these interfaces.</w:t>
      </w:r>
    </w:p>
    <w:p w:rsidR="00AA63BD" w:rsidRPr="00CB7E28" w:rsidRDefault="00AA63BD" w:rsidP="00AA63BD">
      <w:pPr>
        <w:pStyle w:val="ListParagraph"/>
        <w:ind w:firstLineChars="0" w:firstLine="0"/>
        <w:rPr>
          <w:lang w:eastAsia="zh-CN"/>
        </w:rPr>
      </w:pPr>
      <w:r w:rsidRPr="00CB7E28">
        <w:rPr>
          <w:lang w:eastAsia="zh-CN"/>
        </w:rPr>
        <w:t>In order that each telepresence endpoint (or intermediate device) can understand what a parameter means it need to be described in detail. Section 7 below provides a list of parameters related to telepresence endpoints.</w:t>
      </w:r>
    </w:p>
    <w:p w:rsidR="00AA63BD" w:rsidRPr="00CB7E28" w:rsidRDefault="00AA63BD" w:rsidP="00AA63BD">
      <w:pPr>
        <w:pStyle w:val="Heading1"/>
      </w:pPr>
      <w:r w:rsidRPr="00CB7E28">
        <w:t>7</w:t>
      </w:r>
      <w:r w:rsidRPr="00CB7E28">
        <w:tab/>
      </w:r>
      <w:r w:rsidRPr="00CB7E28">
        <w:rPr>
          <w:lang w:eastAsia="zh-CN"/>
        </w:rPr>
        <w:t>Telepresence endpoint parameters</w:t>
      </w:r>
    </w:p>
    <w:p w:rsidR="00AA63BD" w:rsidRPr="00CB7E28" w:rsidRDefault="00AA63BD" w:rsidP="00AA63BD">
      <w:pPr>
        <w:rPr>
          <w:i/>
        </w:rPr>
      </w:pPr>
      <w:r w:rsidRPr="00CB7E28">
        <w:rPr>
          <w:i/>
        </w:rPr>
        <w:t>{Contributor’s note: The following structure has been proposed in order to present the parameters in a technology / solution agnostic manner to focus on the information needed rather than any particular coding or signalling (i.e. ITU-T H.239). As the list of parameters matures it is expected that addition sections will be added (or clause 7 will be modified) to discuss coding / signalling of these parameters.}</w:t>
      </w:r>
    </w:p>
    <w:p w:rsidR="00AA63BD" w:rsidRPr="00CB7E28" w:rsidRDefault="00AA63BD" w:rsidP="00AA63BD">
      <w:r w:rsidRPr="00CB7E28">
        <w:t>This section indicates describes the parameters related to a telepresence endpoint in more detail. The parameters are described according to the format below:</w:t>
      </w:r>
    </w:p>
    <w:tbl>
      <w:tblPr>
        <w:tblW w:w="9855" w:type="dxa"/>
        <w:tblInd w:w="567" w:type="dxa"/>
        <w:tblLook w:val="04A0"/>
      </w:tblPr>
      <w:tblGrid>
        <w:gridCol w:w="1951"/>
        <w:gridCol w:w="7904"/>
      </w:tblGrid>
      <w:tr w:rsidR="00AA63BD" w:rsidRPr="00CB7E28" w:rsidTr="005A1A58">
        <w:tc>
          <w:tcPr>
            <w:tcW w:w="1951" w:type="dxa"/>
            <w:shd w:val="clear" w:color="auto" w:fill="auto"/>
          </w:tcPr>
          <w:p w:rsidR="00AA63BD" w:rsidRPr="00CB7E28" w:rsidRDefault="00AA63BD" w:rsidP="005A1A58">
            <w:pPr>
              <w:rPr>
                <w:b/>
              </w:rPr>
            </w:pPr>
            <w:r w:rsidRPr="00CB7E28">
              <w:rPr>
                <w:b/>
              </w:rPr>
              <w:t>Identity:</w:t>
            </w:r>
          </w:p>
        </w:tc>
        <w:tc>
          <w:tcPr>
            <w:tcW w:w="7904" w:type="dxa"/>
            <w:shd w:val="clear" w:color="auto" w:fill="auto"/>
          </w:tcPr>
          <w:p w:rsidR="00AA63BD" w:rsidRPr="00CB7E28" w:rsidRDefault="00AA63BD" w:rsidP="005A1A58">
            <w:pPr>
              <w:rPr>
                <w:i/>
              </w:rPr>
            </w:pPr>
            <w:r w:rsidRPr="00CB7E28">
              <w:rPr>
                <w:i/>
              </w:rPr>
              <w:t>A unique alphanumeric identifier in this Recommendation.</w:t>
            </w:r>
          </w:p>
        </w:tc>
      </w:tr>
      <w:tr w:rsidR="00AA63BD" w:rsidRPr="00CB7E28" w:rsidTr="005A1A58">
        <w:tc>
          <w:tcPr>
            <w:tcW w:w="1951" w:type="dxa"/>
            <w:shd w:val="clear" w:color="auto" w:fill="auto"/>
          </w:tcPr>
          <w:p w:rsidR="00AA63BD" w:rsidRPr="00CB7E28" w:rsidRDefault="00AA63BD" w:rsidP="005A1A58">
            <w:pPr>
              <w:rPr>
                <w:b/>
              </w:rPr>
            </w:pPr>
            <w:r w:rsidRPr="00CB7E28">
              <w:rPr>
                <w:b/>
              </w:rPr>
              <w:t>Description:</w:t>
            </w:r>
          </w:p>
        </w:tc>
        <w:tc>
          <w:tcPr>
            <w:tcW w:w="7904" w:type="dxa"/>
            <w:shd w:val="clear" w:color="auto" w:fill="auto"/>
          </w:tcPr>
          <w:p w:rsidR="00AA63BD" w:rsidRPr="00CB7E28" w:rsidRDefault="00AA63BD" w:rsidP="005A1A58">
            <w:pPr>
              <w:rPr>
                <w:i/>
              </w:rPr>
            </w:pPr>
            <w:r w:rsidRPr="00CB7E28">
              <w:rPr>
                <w:i/>
              </w:rPr>
              <w:t>A description of the function of the parameter.</w:t>
            </w:r>
          </w:p>
        </w:tc>
      </w:tr>
      <w:tr w:rsidR="00AA63BD" w:rsidRPr="00CB7E28" w:rsidTr="005A1A58">
        <w:tc>
          <w:tcPr>
            <w:tcW w:w="1951" w:type="dxa"/>
            <w:shd w:val="clear" w:color="auto" w:fill="auto"/>
          </w:tcPr>
          <w:p w:rsidR="00AA63BD" w:rsidRPr="00CB7E28" w:rsidRDefault="00AA63BD" w:rsidP="005A1A58">
            <w:pPr>
              <w:rPr>
                <w:b/>
              </w:rPr>
            </w:pPr>
            <w:r w:rsidRPr="00CB7E28">
              <w:rPr>
                <w:b/>
              </w:rPr>
              <w:t>Format:</w:t>
            </w:r>
          </w:p>
        </w:tc>
        <w:tc>
          <w:tcPr>
            <w:tcW w:w="7904" w:type="dxa"/>
            <w:shd w:val="clear" w:color="auto" w:fill="auto"/>
          </w:tcPr>
          <w:p w:rsidR="00AA63BD" w:rsidRPr="00CB7E28" w:rsidRDefault="00AA63BD" w:rsidP="005A1A58">
            <w:pPr>
              <w:rPr>
                <w:i/>
              </w:rPr>
            </w:pPr>
            <w:r w:rsidRPr="00CB7E28">
              <w:rPr>
                <w:i/>
              </w:rPr>
              <w:t>The type of parameter, i.e. Boolean, alpha numeric string, integer, sequence of octets, character or enumeration.</w:t>
            </w:r>
          </w:p>
        </w:tc>
      </w:tr>
      <w:tr w:rsidR="00AA63BD" w:rsidRPr="00CB7E28" w:rsidTr="005A1A58">
        <w:tc>
          <w:tcPr>
            <w:tcW w:w="1951" w:type="dxa"/>
            <w:shd w:val="clear" w:color="auto" w:fill="auto"/>
          </w:tcPr>
          <w:p w:rsidR="00AA63BD" w:rsidRPr="00CB7E28" w:rsidRDefault="00AA63BD" w:rsidP="005A1A58">
            <w:pPr>
              <w:rPr>
                <w:b/>
              </w:rPr>
            </w:pPr>
            <w:r w:rsidRPr="00CB7E28">
              <w:rPr>
                <w:b/>
              </w:rPr>
              <w:t>Possible Values:</w:t>
            </w:r>
          </w:p>
        </w:tc>
        <w:tc>
          <w:tcPr>
            <w:tcW w:w="7904" w:type="dxa"/>
            <w:shd w:val="clear" w:color="auto" w:fill="auto"/>
          </w:tcPr>
          <w:p w:rsidR="00AA63BD" w:rsidRPr="00CB7E28" w:rsidRDefault="00AA63BD" w:rsidP="005A1A58">
            <w:pPr>
              <w:rPr>
                <w:i/>
              </w:rPr>
            </w:pPr>
            <w:r w:rsidRPr="00CB7E28">
              <w:rPr>
                <w:i/>
              </w:rPr>
              <w:t>The parameter must specify which values can be transported.</w:t>
            </w:r>
          </w:p>
        </w:tc>
      </w:tr>
      <w:tr w:rsidR="00AA63BD" w:rsidRPr="00CB7E28" w:rsidTr="005A1A58">
        <w:tc>
          <w:tcPr>
            <w:tcW w:w="1951" w:type="dxa"/>
            <w:shd w:val="clear" w:color="auto" w:fill="auto"/>
          </w:tcPr>
          <w:p w:rsidR="00AA63BD" w:rsidRPr="00CB7E28" w:rsidRDefault="00AA63BD" w:rsidP="005A1A58">
            <w:pPr>
              <w:rPr>
                <w:b/>
              </w:rPr>
            </w:pPr>
            <w:r w:rsidRPr="00CB7E28">
              <w:rPr>
                <w:b/>
              </w:rPr>
              <w:t>Default:</w:t>
            </w:r>
          </w:p>
        </w:tc>
        <w:tc>
          <w:tcPr>
            <w:tcW w:w="7904" w:type="dxa"/>
            <w:shd w:val="clear" w:color="auto" w:fill="auto"/>
          </w:tcPr>
          <w:p w:rsidR="00AA63BD" w:rsidRPr="00CB7E28" w:rsidRDefault="00AA63BD" w:rsidP="005A1A58">
            <w:pPr>
              <w:rPr>
                <w:i/>
              </w:rPr>
            </w:pPr>
            <w:r w:rsidRPr="00CB7E28">
              <w:rPr>
                <w:i/>
              </w:rPr>
              <w:t>Indicate if there is a default that may be assumed.</w:t>
            </w:r>
          </w:p>
        </w:tc>
      </w:tr>
      <w:tr w:rsidR="00AA63BD" w:rsidRPr="00CB7E28" w:rsidTr="005A1A58">
        <w:tc>
          <w:tcPr>
            <w:tcW w:w="1951" w:type="dxa"/>
            <w:shd w:val="clear" w:color="auto" w:fill="auto"/>
          </w:tcPr>
          <w:p w:rsidR="00AA63BD" w:rsidRPr="00CB7E28" w:rsidRDefault="00AA63BD" w:rsidP="005A1A58">
            <w:pPr>
              <w:rPr>
                <w:b/>
              </w:rPr>
            </w:pPr>
            <w:r w:rsidRPr="00CB7E28">
              <w:rPr>
                <w:b/>
              </w:rPr>
              <w:t>Reference:</w:t>
            </w:r>
          </w:p>
        </w:tc>
        <w:tc>
          <w:tcPr>
            <w:tcW w:w="7904" w:type="dxa"/>
            <w:shd w:val="clear" w:color="auto" w:fill="auto"/>
          </w:tcPr>
          <w:p w:rsidR="00AA63BD" w:rsidRPr="00CB7E28" w:rsidRDefault="00AA63BD" w:rsidP="005A1A58">
            <w:pPr>
              <w:rPr>
                <w:i/>
              </w:rPr>
            </w:pPr>
            <w:r w:rsidRPr="00CB7E28">
              <w:rPr>
                <w:i/>
              </w:rPr>
              <w:t>Where a parameter has previously been defined a reference to it may be included.</w:t>
            </w:r>
          </w:p>
        </w:tc>
      </w:tr>
      <w:tr w:rsidR="00AA63BD" w:rsidRPr="00CB7E28" w:rsidTr="005A1A58">
        <w:tc>
          <w:tcPr>
            <w:tcW w:w="1951" w:type="dxa"/>
            <w:shd w:val="clear" w:color="auto" w:fill="auto"/>
          </w:tcPr>
          <w:p w:rsidR="00AA63BD" w:rsidRPr="00CB7E28" w:rsidRDefault="00AA63BD" w:rsidP="005A1A58">
            <w:pPr>
              <w:rPr>
                <w:b/>
              </w:rPr>
            </w:pPr>
            <w:r w:rsidRPr="00CB7E28">
              <w:rPr>
                <w:b/>
              </w:rPr>
              <w:t>Interface:</w:t>
            </w:r>
          </w:p>
        </w:tc>
        <w:tc>
          <w:tcPr>
            <w:tcW w:w="7904" w:type="dxa"/>
            <w:shd w:val="clear" w:color="auto" w:fill="auto"/>
          </w:tcPr>
          <w:p w:rsidR="00AA63BD" w:rsidRPr="00CB7E28" w:rsidRDefault="00AA63BD" w:rsidP="005A1A58">
            <w:pPr>
              <w:rPr>
                <w:i/>
              </w:rPr>
            </w:pPr>
            <w:r w:rsidRPr="00CB7E28">
              <w:rPr>
                <w:i/>
              </w:rPr>
              <w:t>If the parameter is only applicable to a sub-set of interfaces (A1, B1, G1, G2) defined in section 9.1 / [F/H.TPS-Arch] it should be indicated here.</w:t>
            </w:r>
          </w:p>
        </w:tc>
      </w:tr>
      <w:tr w:rsidR="00AA63BD" w:rsidRPr="00CB7E28" w:rsidTr="005A1A58">
        <w:tc>
          <w:tcPr>
            <w:tcW w:w="1951" w:type="dxa"/>
            <w:shd w:val="clear" w:color="auto" w:fill="auto"/>
          </w:tcPr>
          <w:p w:rsidR="00AA63BD" w:rsidRPr="00CB7E28" w:rsidRDefault="00AA63BD" w:rsidP="005A1A58">
            <w:pPr>
              <w:rPr>
                <w:b/>
              </w:rPr>
            </w:pPr>
            <w:r w:rsidRPr="00CB7E28">
              <w:rPr>
                <w:b/>
              </w:rPr>
              <w:t>Supplementary Information:</w:t>
            </w:r>
          </w:p>
        </w:tc>
        <w:tc>
          <w:tcPr>
            <w:tcW w:w="7904" w:type="dxa"/>
            <w:shd w:val="clear" w:color="auto" w:fill="auto"/>
          </w:tcPr>
          <w:p w:rsidR="00AA63BD" w:rsidRPr="00CB7E28" w:rsidRDefault="00AA63BD" w:rsidP="005A1A58">
            <w:pPr>
              <w:rPr>
                <w:i/>
              </w:rPr>
            </w:pPr>
            <w:r w:rsidRPr="00CB7E28">
              <w:rPr>
                <w:i/>
              </w:rPr>
              <w:t>Further information to the use or definition of the parameter.</w:t>
            </w:r>
          </w:p>
        </w:tc>
      </w:tr>
    </w:tbl>
    <w:p w:rsidR="00AA63BD" w:rsidRPr="00CB7E28" w:rsidRDefault="00AA63BD" w:rsidP="00AA63BD">
      <w:pPr>
        <w:pStyle w:val="Note"/>
      </w:pPr>
      <w:r w:rsidRPr="00CB7E28">
        <w:t>Note: The text in italics should be replaced according to the description.</w:t>
      </w:r>
    </w:p>
    <w:p w:rsidR="00AA63BD" w:rsidRPr="00CB7E28" w:rsidRDefault="00AA63BD" w:rsidP="00AA63BD">
      <w:pPr>
        <w:pStyle w:val="Heading2"/>
        <w:rPr>
          <w:lang w:eastAsia="zh-CN"/>
        </w:rPr>
      </w:pPr>
      <w:r w:rsidRPr="00CB7E28">
        <w:rPr>
          <w:lang w:eastAsia="zh-CN"/>
        </w:rPr>
        <w:t>7.1 Visual parameters</w:t>
      </w:r>
    </w:p>
    <w:p w:rsidR="00AA63BD" w:rsidRPr="00CB7E28" w:rsidRDefault="00AA63BD" w:rsidP="00AA63BD">
      <w:pPr>
        <w:rPr>
          <w:lang w:eastAsia="zh-CN"/>
        </w:rPr>
      </w:pPr>
      <w:r w:rsidRPr="00CB7E28">
        <w:rPr>
          <w:lang w:eastAsia="zh-CN"/>
        </w:rPr>
        <w:t>This clause describes the telepresence parameters related to the visual capabilities.</w:t>
      </w:r>
    </w:p>
    <w:p w:rsidR="00AA63BD" w:rsidRPr="00CB7E28" w:rsidRDefault="002A6BBB" w:rsidP="00AA63BD">
      <w:pPr>
        <w:rPr>
          <w:i/>
          <w:lang w:eastAsia="zh-CN"/>
        </w:rPr>
      </w:pPr>
      <w:r w:rsidRPr="00CB7E28">
        <w:rPr>
          <w:i/>
          <w:lang w:eastAsia="zh-CN"/>
        </w:rPr>
        <w:lastRenderedPageBreak/>
        <w:t>{Editor</w:t>
      </w:r>
      <w:r w:rsidR="00AA63BD" w:rsidRPr="00CB7E28">
        <w:rPr>
          <w:i/>
          <w:lang w:eastAsia="zh-CN"/>
        </w:rPr>
        <w:t>’s not</w:t>
      </w:r>
      <w:r w:rsidRPr="00CB7E28">
        <w:rPr>
          <w:i/>
          <w:lang w:eastAsia="zh-CN"/>
        </w:rPr>
        <w:t>e: F</w:t>
      </w:r>
      <w:r w:rsidR="00AA63BD" w:rsidRPr="00CB7E28">
        <w:rPr>
          <w:i/>
          <w:lang w:eastAsia="zh-CN"/>
        </w:rPr>
        <w:t>urther contributions are likely to document parameters like the following:</w:t>
      </w:r>
    </w:p>
    <w:p w:rsidR="00AA63BD" w:rsidRPr="00CB7E28" w:rsidRDefault="00AA63BD" w:rsidP="00AA63BD">
      <w:pPr>
        <w:pStyle w:val="ListParagraph"/>
        <w:numPr>
          <w:ilvl w:val="0"/>
          <w:numId w:val="19"/>
        </w:numPr>
        <w:ind w:firstLineChars="0"/>
        <w:rPr>
          <w:i/>
          <w:lang w:eastAsia="zh-CN"/>
        </w:rPr>
      </w:pPr>
      <w:r w:rsidRPr="00CB7E28">
        <w:rPr>
          <w:i/>
          <w:lang w:eastAsia="zh-CN"/>
        </w:rPr>
        <w:t xml:space="preserve">The number of main </w:t>
      </w:r>
      <w:r w:rsidRPr="00CB7E28">
        <w:rPr>
          <w:rFonts w:eastAsia="Times New Roman"/>
          <w:i/>
          <w:lang w:eastAsia="zh-CN"/>
        </w:rPr>
        <w:t xml:space="preserve">and </w:t>
      </w:r>
      <w:r w:rsidRPr="00CB7E28">
        <w:rPr>
          <w:i/>
          <w:lang w:eastAsia="zh-CN"/>
        </w:rPr>
        <w:t xml:space="preserve">presentation video streams, </w:t>
      </w:r>
    </w:p>
    <w:p w:rsidR="00AA63BD" w:rsidRPr="00CB7E28" w:rsidRDefault="00AA63BD" w:rsidP="00AA63BD">
      <w:pPr>
        <w:pStyle w:val="ListParagraph"/>
        <w:numPr>
          <w:ilvl w:val="0"/>
          <w:numId w:val="19"/>
        </w:numPr>
        <w:ind w:firstLineChars="0"/>
        <w:rPr>
          <w:i/>
          <w:lang w:eastAsia="zh-CN"/>
        </w:rPr>
      </w:pPr>
      <w:r w:rsidRPr="00CB7E28">
        <w:rPr>
          <w:rFonts w:eastAsia="Times New Roman"/>
          <w:i/>
          <w:lang w:eastAsia="zh-CN"/>
        </w:rPr>
        <w:t>The s</w:t>
      </w:r>
      <w:r w:rsidRPr="00CB7E28">
        <w:rPr>
          <w:i/>
          <w:lang w:eastAsia="zh-CN"/>
        </w:rPr>
        <w:t xml:space="preserve">patial relationships </w:t>
      </w:r>
      <w:r w:rsidRPr="00CB7E28">
        <w:rPr>
          <w:rFonts w:eastAsia="Times New Roman"/>
          <w:i/>
          <w:lang w:eastAsia="zh-CN"/>
        </w:rPr>
        <w:t>of</w:t>
      </w:r>
      <w:r w:rsidRPr="00CB7E28">
        <w:rPr>
          <w:i/>
          <w:lang w:eastAsia="zh-CN"/>
        </w:rPr>
        <w:t xml:space="preserve"> </w:t>
      </w:r>
      <w:r w:rsidRPr="00CB7E28">
        <w:rPr>
          <w:rFonts w:eastAsia="Times New Roman"/>
          <w:i/>
          <w:lang w:eastAsia="zh-CN"/>
        </w:rPr>
        <w:t xml:space="preserve">multiple </w:t>
      </w:r>
      <w:r w:rsidRPr="00CB7E28">
        <w:rPr>
          <w:i/>
          <w:lang w:eastAsia="zh-CN"/>
        </w:rPr>
        <w:t>main and presentation video streams.</w:t>
      </w:r>
    </w:p>
    <w:p w:rsidR="00AA63BD" w:rsidRPr="00CB7E28" w:rsidRDefault="00AA63BD" w:rsidP="00AA63BD">
      <w:pPr>
        <w:pStyle w:val="ListParagraph"/>
        <w:numPr>
          <w:ilvl w:val="0"/>
          <w:numId w:val="19"/>
        </w:numPr>
        <w:ind w:firstLineChars="0"/>
        <w:rPr>
          <w:i/>
          <w:lang w:eastAsia="zh-CN"/>
        </w:rPr>
      </w:pPr>
      <w:r w:rsidRPr="00CB7E28">
        <w:rPr>
          <w:rFonts w:eastAsia="Times New Roman"/>
          <w:i/>
          <w:lang w:eastAsia="zh-CN"/>
        </w:rPr>
        <w:t>The r</w:t>
      </w:r>
      <w:r w:rsidRPr="00CB7E28">
        <w:rPr>
          <w:i/>
          <w:lang w:eastAsia="zh-CN"/>
        </w:rPr>
        <w:t>esolution</w:t>
      </w:r>
      <w:r w:rsidRPr="00CB7E28">
        <w:rPr>
          <w:rFonts w:eastAsia="Times New Roman"/>
          <w:i/>
          <w:lang w:eastAsia="zh-CN"/>
        </w:rPr>
        <w:t>s</w:t>
      </w:r>
      <w:r w:rsidRPr="00CB7E28">
        <w:rPr>
          <w:i/>
          <w:lang w:eastAsia="zh-CN"/>
        </w:rPr>
        <w:t xml:space="preserve">, </w:t>
      </w:r>
      <w:r w:rsidRPr="00CB7E28">
        <w:rPr>
          <w:rFonts w:eastAsia="Times New Roman"/>
          <w:i/>
          <w:lang w:eastAsia="zh-CN"/>
        </w:rPr>
        <w:t>f</w:t>
      </w:r>
      <w:r w:rsidRPr="00CB7E28">
        <w:rPr>
          <w:i/>
          <w:lang w:eastAsia="zh-CN"/>
        </w:rPr>
        <w:t>rame rate</w:t>
      </w:r>
      <w:r w:rsidRPr="00CB7E28">
        <w:rPr>
          <w:rFonts w:eastAsia="Times New Roman"/>
          <w:i/>
          <w:lang w:eastAsia="zh-CN"/>
        </w:rPr>
        <w:t>s</w:t>
      </w:r>
      <w:r w:rsidRPr="00CB7E28">
        <w:rPr>
          <w:i/>
          <w:lang w:eastAsia="zh-CN"/>
        </w:rPr>
        <w:t xml:space="preserve">, </w:t>
      </w:r>
      <w:r w:rsidRPr="00CB7E28">
        <w:rPr>
          <w:rFonts w:eastAsia="Times New Roman"/>
          <w:i/>
          <w:lang w:eastAsia="zh-CN"/>
        </w:rPr>
        <w:t>a</w:t>
      </w:r>
      <w:r w:rsidRPr="00CB7E28">
        <w:rPr>
          <w:i/>
          <w:lang w:eastAsia="zh-CN"/>
        </w:rPr>
        <w:t>spect ratio</w:t>
      </w:r>
      <w:r w:rsidRPr="00CB7E28">
        <w:rPr>
          <w:rFonts w:eastAsia="Times New Roman"/>
          <w:i/>
          <w:lang w:eastAsia="zh-CN"/>
        </w:rPr>
        <w:t xml:space="preserve">s, coded formats and bandwidth of </w:t>
      </w:r>
      <w:r w:rsidRPr="00CB7E28">
        <w:rPr>
          <w:i/>
          <w:lang w:eastAsia="zh-CN"/>
        </w:rPr>
        <w:t>main and presentation video streams</w:t>
      </w:r>
      <w:r w:rsidRPr="00CB7E28">
        <w:rPr>
          <w:rFonts w:eastAsia="Times New Roman"/>
          <w:i/>
          <w:lang w:eastAsia="zh-CN"/>
        </w:rPr>
        <w:t>.</w:t>
      </w:r>
    </w:p>
    <w:p w:rsidR="00AA63BD" w:rsidRPr="00CB7E28" w:rsidRDefault="00AA63BD" w:rsidP="00AA63BD">
      <w:pPr>
        <w:pStyle w:val="ListParagraph"/>
        <w:numPr>
          <w:ilvl w:val="0"/>
          <w:numId w:val="19"/>
        </w:numPr>
        <w:ind w:firstLineChars="0"/>
        <w:rPr>
          <w:i/>
          <w:lang w:eastAsia="zh-CN"/>
        </w:rPr>
      </w:pPr>
      <w:r w:rsidRPr="00CB7E28">
        <w:rPr>
          <w:i/>
          <w:lang w:eastAsia="zh-CN"/>
        </w:rPr>
        <w:t>The number of</w:t>
      </w:r>
      <w:r w:rsidRPr="00CB7E28">
        <w:rPr>
          <w:rFonts w:eastAsia="Times New Roman"/>
          <w:i/>
          <w:lang w:eastAsia="zh-CN"/>
        </w:rPr>
        <w:t xml:space="preserve"> main and presentation displays.</w:t>
      </w:r>
    </w:p>
    <w:p w:rsidR="00AA63BD" w:rsidRPr="00CB7E28" w:rsidRDefault="00AA63BD" w:rsidP="00AA63BD">
      <w:pPr>
        <w:pStyle w:val="ListParagraph"/>
        <w:numPr>
          <w:ilvl w:val="0"/>
          <w:numId w:val="19"/>
        </w:numPr>
        <w:ind w:firstLineChars="0"/>
        <w:rPr>
          <w:i/>
          <w:lang w:eastAsia="zh-CN"/>
        </w:rPr>
      </w:pPr>
      <w:r w:rsidRPr="00CB7E28">
        <w:rPr>
          <w:rFonts w:eastAsia="Times New Roman"/>
          <w:i/>
          <w:lang w:eastAsia="zh-CN"/>
        </w:rPr>
        <w:t>The s</w:t>
      </w:r>
      <w:r w:rsidRPr="00CB7E28">
        <w:rPr>
          <w:i/>
          <w:lang w:eastAsia="zh-CN"/>
        </w:rPr>
        <w:t>patial relationships</w:t>
      </w:r>
      <w:r w:rsidRPr="00CB7E28">
        <w:rPr>
          <w:rFonts w:eastAsia="Times New Roman"/>
          <w:i/>
          <w:lang w:eastAsia="zh-CN"/>
        </w:rPr>
        <w:t xml:space="preserve"> </w:t>
      </w:r>
      <w:r w:rsidRPr="00CB7E28">
        <w:rPr>
          <w:i/>
          <w:lang w:eastAsia="zh-CN"/>
        </w:rPr>
        <w:t>of</w:t>
      </w:r>
      <w:r w:rsidRPr="00CB7E28">
        <w:rPr>
          <w:rFonts w:eastAsia="Times New Roman"/>
          <w:i/>
          <w:lang w:eastAsia="zh-CN"/>
        </w:rPr>
        <w:t xml:space="preserve"> main and presentation displays.</w:t>
      </w:r>
    </w:p>
    <w:p w:rsidR="00AA63BD" w:rsidRPr="00CB7E28" w:rsidRDefault="00AA63BD" w:rsidP="00AA63BD">
      <w:pPr>
        <w:pStyle w:val="ListParagraph"/>
        <w:numPr>
          <w:ilvl w:val="0"/>
          <w:numId w:val="19"/>
        </w:numPr>
        <w:ind w:firstLineChars="0"/>
        <w:rPr>
          <w:i/>
          <w:lang w:eastAsia="zh-CN"/>
        </w:rPr>
      </w:pPr>
      <w:r w:rsidRPr="00CB7E28">
        <w:rPr>
          <w:rFonts w:eastAsia="Times New Roman"/>
          <w:i/>
          <w:lang w:eastAsia="zh-CN"/>
        </w:rPr>
        <w:t>The border widths of displays.</w:t>
      </w:r>
      <w:r w:rsidRPr="00CB7E28">
        <w:rPr>
          <w:i/>
          <w:lang w:eastAsia="zh-CN"/>
        </w:rPr>
        <w:t>}</w:t>
      </w:r>
    </w:p>
    <w:p w:rsidR="005545BC" w:rsidRPr="00CB7E28" w:rsidRDefault="00AA63BD" w:rsidP="001E001E">
      <w:pPr>
        <w:pStyle w:val="Heading3"/>
        <w:rPr>
          <w:lang w:eastAsia="zh-CN"/>
        </w:rPr>
      </w:pPr>
      <w:r w:rsidRPr="00CB7E28">
        <w:rPr>
          <w:lang w:eastAsia="zh-CN"/>
        </w:rPr>
        <w:t>7</w:t>
      </w:r>
      <w:r w:rsidRPr="00CB7E28">
        <w:t>.1.</w:t>
      </w:r>
      <w:r w:rsidR="005545BC" w:rsidRPr="00CB7E28">
        <w:t>1</w:t>
      </w:r>
      <w:r w:rsidRPr="00CB7E28">
        <w:rPr>
          <w:lang w:eastAsia="zh-CN"/>
        </w:rPr>
        <w:t xml:space="preserve"> Video Colour Gamut</w:t>
      </w:r>
      <w:r w:rsidR="005545BC" w:rsidRPr="00CB7E28">
        <w:rPr>
          <w:lang w:eastAsia="zh-CN"/>
        </w:rPr>
        <w:t xml:space="preserve"> </w:t>
      </w:r>
    </w:p>
    <w:tbl>
      <w:tblPr>
        <w:tblW w:w="9855" w:type="dxa"/>
        <w:tblInd w:w="567" w:type="dxa"/>
        <w:tblLook w:val="04A0"/>
      </w:tblPr>
      <w:tblGrid>
        <w:gridCol w:w="1951"/>
        <w:gridCol w:w="7904"/>
      </w:tblGrid>
      <w:tr w:rsidR="00AA63BD" w:rsidRPr="00CB7E28" w:rsidTr="005A1A58">
        <w:tc>
          <w:tcPr>
            <w:tcW w:w="1951" w:type="dxa"/>
            <w:shd w:val="clear" w:color="auto" w:fill="auto"/>
          </w:tcPr>
          <w:p w:rsidR="00AA63BD" w:rsidRPr="00CB7E28" w:rsidRDefault="00AA63BD" w:rsidP="005A1A58">
            <w:pPr>
              <w:rPr>
                <w:b/>
              </w:rPr>
            </w:pPr>
            <w:r w:rsidRPr="00CB7E28">
              <w:rPr>
                <w:b/>
              </w:rPr>
              <w:t>Identity:</w:t>
            </w:r>
          </w:p>
        </w:tc>
        <w:tc>
          <w:tcPr>
            <w:tcW w:w="7904" w:type="dxa"/>
            <w:shd w:val="clear" w:color="auto" w:fill="auto"/>
          </w:tcPr>
          <w:p w:rsidR="00AA63BD" w:rsidRPr="00CB7E28" w:rsidRDefault="00AA63BD" w:rsidP="005A1A58">
            <w:r w:rsidRPr="00CB7E28">
              <w:t>ColourGamut</w:t>
            </w:r>
          </w:p>
        </w:tc>
      </w:tr>
      <w:tr w:rsidR="00AA63BD" w:rsidRPr="00CB7E28" w:rsidTr="005A1A58">
        <w:tc>
          <w:tcPr>
            <w:tcW w:w="1951" w:type="dxa"/>
            <w:shd w:val="clear" w:color="auto" w:fill="auto"/>
          </w:tcPr>
          <w:p w:rsidR="00AA63BD" w:rsidRPr="00CB7E28" w:rsidRDefault="00AA63BD" w:rsidP="005A1A58">
            <w:pPr>
              <w:rPr>
                <w:b/>
              </w:rPr>
            </w:pPr>
            <w:r w:rsidRPr="00CB7E28">
              <w:rPr>
                <w:b/>
              </w:rPr>
              <w:t>Description:</w:t>
            </w:r>
          </w:p>
        </w:tc>
        <w:tc>
          <w:tcPr>
            <w:tcW w:w="7904" w:type="dxa"/>
            <w:shd w:val="clear" w:color="auto" w:fill="auto"/>
          </w:tcPr>
          <w:p w:rsidR="00AA63BD" w:rsidRPr="00CB7E28" w:rsidRDefault="00AA63BD" w:rsidP="005A1A58">
            <w:r w:rsidRPr="00CB7E28">
              <w:t>This parameter indicates Colour Gamut used in a Telepresence Video Stream.</w:t>
            </w:r>
          </w:p>
        </w:tc>
      </w:tr>
      <w:tr w:rsidR="00AA63BD" w:rsidRPr="00CB7E28" w:rsidTr="005A1A58">
        <w:tc>
          <w:tcPr>
            <w:tcW w:w="1951" w:type="dxa"/>
            <w:shd w:val="clear" w:color="auto" w:fill="auto"/>
          </w:tcPr>
          <w:p w:rsidR="00AA63BD" w:rsidRPr="00CB7E28" w:rsidRDefault="00AA63BD" w:rsidP="005A1A58">
            <w:pPr>
              <w:rPr>
                <w:b/>
              </w:rPr>
            </w:pPr>
            <w:r w:rsidRPr="00CB7E28">
              <w:rPr>
                <w:b/>
              </w:rPr>
              <w:t>Format:</w:t>
            </w:r>
          </w:p>
        </w:tc>
        <w:tc>
          <w:tcPr>
            <w:tcW w:w="7904" w:type="dxa"/>
            <w:shd w:val="clear" w:color="auto" w:fill="auto"/>
          </w:tcPr>
          <w:p w:rsidR="00AA63BD" w:rsidRPr="00CB7E28" w:rsidRDefault="005545BC" w:rsidP="005A1A58">
            <w:r w:rsidRPr="00CB7E28">
              <w:t>TBD</w:t>
            </w:r>
          </w:p>
        </w:tc>
      </w:tr>
      <w:tr w:rsidR="00AA63BD" w:rsidRPr="00CB7E28" w:rsidTr="005A1A58">
        <w:tc>
          <w:tcPr>
            <w:tcW w:w="1951" w:type="dxa"/>
            <w:shd w:val="clear" w:color="auto" w:fill="auto"/>
          </w:tcPr>
          <w:p w:rsidR="00AA63BD" w:rsidRPr="00CB7E28" w:rsidRDefault="00AA63BD" w:rsidP="005A1A58">
            <w:pPr>
              <w:rPr>
                <w:b/>
              </w:rPr>
            </w:pPr>
            <w:r w:rsidRPr="00CB7E28">
              <w:rPr>
                <w:b/>
              </w:rPr>
              <w:t>Possible Values:</w:t>
            </w:r>
          </w:p>
        </w:tc>
        <w:tc>
          <w:tcPr>
            <w:tcW w:w="7904" w:type="dxa"/>
            <w:shd w:val="clear" w:color="auto" w:fill="auto"/>
          </w:tcPr>
          <w:p w:rsidR="00AA63BD" w:rsidRPr="00CB7E28" w:rsidRDefault="00B6042A" w:rsidP="005A1A58">
            <w:r w:rsidRPr="00CB7E28">
              <w:t>BT.709,  BT.601, BT.1361</w:t>
            </w:r>
          </w:p>
        </w:tc>
      </w:tr>
      <w:tr w:rsidR="00AA63BD" w:rsidRPr="00CB7E28" w:rsidTr="005A1A58">
        <w:tc>
          <w:tcPr>
            <w:tcW w:w="1951" w:type="dxa"/>
            <w:shd w:val="clear" w:color="auto" w:fill="auto"/>
          </w:tcPr>
          <w:p w:rsidR="00AA63BD" w:rsidRPr="00CB7E28" w:rsidRDefault="00AA63BD" w:rsidP="005A1A58">
            <w:pPr>
              <w:rPr>
                <w:b/>
              </w:rPr>
            </w:pPr>
            <w:r w:rsidRPr="00CB7E28">
              <w:rPr>
                <w:b/>
              </w:rPr>
              <w:t>Default:</w:t>
            </w:r>
          </w:p>
        </w:tc>
        <w:tc>
          <w:tcPr>
            <w:tcW w:w="7904" w:type="dxa"/>
            <w:shd w:val="clear" w:color="auto" w:fill="auto"/>
          </w:tcPr>
          <w:p w:rsidR="00AA63BD" w:rsidRPr="00CB7E28" w:rsidRDefault="00B6042A" w:rsidP="005A1A58">
            <w:r w:rsidRPr="00CB7E28">
              <w:t>BT.709</w:t>
            </w:r>
            <w:r w:rsidR="00AA63BD" w:rsidRPr="00CB7E28">
              <w:t>.</w:t>
            </w:r>
          </w:p>
        </w:tc>
      </w:tr>
      <w:tr w:rsidR="00AA63BD" w:rsidRPr="00CB7E28" w:rsidTr="005A1A58">
        <w:tc>
          <w:tcPr>
            <w:tcW w:w="1951" w:type="dxa"/>
            <w:shd w:val="clear" w:color="auto" w:fill="auto"/>
          </w:tcPr>
          <w:p w:rsidR="00AA63BD" w:rsidRPr="00CB7E28" w:rsidRDefault="00AA63BD" w:rsidP="005A1A58">
            <w:pPr>
              <w:rPr>
                <w:b/>
              </w:rPr>
            </w:pPr>
            <w:r w:rsidRPr="00CB7E28">
              <w:rPr>
                <w:b/>
              </w:rPr>
              <w:t>Reference:</w:t>
            </w:r>
          </w:p>
        </w:tc>
        <w:tc>
          <w:tcPr>
            <w:tcW w:w="7904" w:type="dxa"/>
            <w:shd w:val="clear" w:color="auto" w:fill="auto"/>
          </w:tcPr>
          <w:p w:rsidR="00AA63BD" w:rsidRPr="00CB7E28" w:rsidRDefault="00AA63BD" w:rsidP="005A1A58">
            <w:r w:rsidRPr="00CB7E28">
              <w:t>Not Application</w:t>
            </w:r>
          </w:p>
        </w:tc>
      </w:tr>
      <w:tr w:rsidR="00AA63BD" w:rsidRPr="00CB7E28" w:rsidTr="005A1A58">
        <w:tc>
          <w:tcPr>
            <w:tcW w:w="1951" w:type="dxa"/>
            <w:shd w:val="clear" w:color="auto" w:fill="auto"/>
          </w:tcPr>
          <w:p w:rsidR="00AA63BD" w:rsidRPr="00CB7E28" w:rsidRDefault="00AA63BD" w:rsidP="005A1A58">
            <w:pPr>
              <w:rPr>
                <w:b/>
              </w:rPr>
            </w:pPr>
            <w:r w:rsidRPr="00CB7E28">
              <w:rPr>
                <w:b/>
              </w:rPr>
              <w:t>Interface:</w:t>
            </w:r>
          </w:p>
        </w:tc>
        <w:tc>
          <w:tcPr>
            <w:tcW w:w="7904" w:type="dxa"/>
            <w:shd w:val="clear" w:color="auto" w:fill="auto"/>
          </w:tcPr>
          <w:p w:rsidR="00AA63BD" w:rsidRPr="00CB7E28" w:rsidRDefault="00B6042A" w:rsidP="005A1A58">
            <w:r w:rsidRPr="00CB7E28">
              <w:t>None.</w:t>
            </w:r>
          </w:p>
          <w:p w:rsidR="00B6042A" w:rsidRPr="00CB7E28" w:rsidRDefault="00B6042A" w:rsidP="005A1A58"/>
        </w:tc>
      </w:tr>
    </w:tbl>
    <w:p w:rsidR="00F03AA2" w:rsidRPr="00CB7E28" w:rsidRDefault="00F03AA2" w:rsidP="00F03AA2">
      <w:pPr>
        <w:rPr>
          <w:lang w:val="en-US" w:eastAsia="ja-JP"/>
        </w:rPr>
      </w:pPr>
      <w:r w:rsidRPr="00CB7E28">
        <w:rPr>
          <w:lang w:val="en-US" w:eastAsia="ja-JP"/>
        </w:rPr>
        <w:t xml:space="preserve">In the absence of VUI signaling (or if the VUI signaling indicates “unspecified”), telepresence systems shall process all received High Definition video signals per BT.709. </w:t>
      </w:r>
    </w:p>
    <w:p w:rsidR="00F03AA2" w:rsidRPr="00CB7E28" w:rsidRDefault="00F03AA2" w:rsidP="00F03AA2">
      <w:pPr>
        <w:rPr>
          <w:lang w:val="en-US" w:eastAsia="ja-JP"/>
        </w:rPr>
      </w:pPr>
      <w:r w:rsidRPr="00CB7E28">
        <w:rPr>
          <w:lang w:val="en-US" w:eastAsia="ja-JP"/>
        </w:rPr>
        <w:t>Senders should always signal the</w:t>
      </w:r>
      <w:r w:rsidRPr="00CB7E28">
        <w:rPr>
          <w:szCs w:val="24"/>
          <w:lang w:val="en-US" w:eastAsia="ja-JP"/>
        </w:rPr>
        <w:t xml:space="preserve"> </w:t>
      </w:r>
      <w:r w:rsidRPr="00CB7E28">
        <w:rPr>
          <w:rFonts w:ascii="timesnewroman" w:hAnsi="timesnewroman" w:cs="timesnewroman"/>
          <w:szCs w:val="24"/>
          <w:lang w:val="en-US"/>
        </w:rPr>
        <w:t>black level and range of the luma and chroma signals</w:t>
      </w:r>
      <w:r w:rsidRPr="00CB7E28">
        <w:rPr>
          <w:rFonts w:ascii="timesnewroman" w:hAnsi="timesnewroman" w:cs="timesnewroman"/>
          <w:sz w:val="20"/>
          <w:lang w:val="en-US"/>
        </w:rPr>
        <w:t xml:space="preserve">, </w:t>
      </w:r>
      <w:r w:rsidRPr="00CB7E28">
        <w:rPr>
          <w:bCs/>
          <w:szCs w:val="24"/>
          <w:lang w:val="en-US"/>
        </w:rPr>
        <w:t>transfer characteristics, the colour primaries, and the matrix coefficients in their video bitstreams.  Receivers may use this information to optimally render the received pictures.</w:t>
      </w:r>
    </w:p>
    <w:p w:rsidR="00B6042A" w:rsidRPr="00CB7E28" w:rsidRDefault="00B6042A" w:rsidP="00B6042A">
      <w:pPr>
        <w:rPr>
          <w:i/>
          <w:lang w:eastAsia="zh-CN"/>
        </w:rPr>
      </w:pPr>
      <w:r w:rsidRPr="00CB7E28">
        <w:rPr>
          <w:i/>
          <w:lang w:eastAsia="zh-CN"/>
        </w:rPr>
        <w:t>{Editor’s note: Other Colour Gamuts for video exist, and could be added to this text.  ITU-T Rev. H.264 Annex E provides signalling of the colour gamut in the video bitstream.  Further contributions are solicited on whether out-of-band signalling is needed, and which Colour Gamuts that should be listed as “possible values”}</w:t>
      </w:r>
    </w:p>
    <w:p w:rsidR="001E001E" w:rsidRPr="00CB7E28" w:rsidRDefault="001E001E" w:rsidP="005545BC">
      <w:pPr>
        <w:pStyle w:val="Heading3"/>
        <w:rPr>
          <w:lang w:eastAsia="zh-CN"/>
        </w:rPr>
      </w:pPr>
      <w:r w:rsidRPr="00CB7E28">
        <w:t>7.1.2</w:t>
      </w:r>
      <w:r w:rsidRPr="00CB7E28">
        <w:rPr>
          <w:lang w:eastAsia="zh-CN"/>
        </w:rPr>
        <w:t xml:space="preserve"> </w:t>
      </w:r>
      <w:r w:rsidR="005545BC" w:rsidRPr="00CB7E28">
        <w:rPr>
          <w:lang w:eastAsia="zh-CN"/>
        </w:rPr>
        <w:t>Effective Resolution</w:t>
      </w:r>
    </w:p>
    <w:p w:rsidR="00F03AA2" w:rsidRPr="00CB7E28" w:rsidRDefault="00F03AA2" w:rsidP="00F03AA2">
      <w:r w:rsidRPr="00CB7E28">
        <w:t xml:space="preserve">Human visual acuity is the ability to distinguish fine detail.  It is generally measured in </w:t>
      </w:r>
      <w:r w:rsidRPr="00CB7E28">
        <w:rPr>
          <w:i/>
        </w:rPr>
        <w:t xml:space="preserve">cycles per degree </w:t>
      </w:r>
      <w:r w:rsidRPr="00CB7E28">
        <w:t>(CPD), and therefore measures an angular resolution.  People with excellent visual acuity can resolve 50 CPD – 1.2 arc minute per line pair (or 0.35 mm line pair at 1 meter). [see John C. Russ, The Image Processing Handbook, CRC press, 2006].</w:t>
      </w:r>
    </w:p>
    <w:p w:rsidR="00F03AA2" w:rsidRPr="00CB7E28" w:rsidRDefault="00F03AA2" w:rsidP="00F03AA2">
      <w:r w:rsidRPr="00CB7E28">
        <w:t xml:space="preserve">Camera resolution is usually measured in </w:t>
      </w:r>
      <w:r w:rsidRPr="00CB7E28">
        <w:rPr>
          <w:i/>
        </w:rPr>
        <w:t>lines</w:t>
      </w:r>
      <w:r w:rsidRPr="00CB7E28">
        <w:t xml:space="preserve"> across the entire horizontal or vertical field of view.  Black and white lines are alternated.  A </w:t>
      </w:r>
      <w:r w:rsidRPr="00CB7E28">
        <w:rPr>
          <w:i/>
        </w:rPr>
        <w:t>cycle</w:t>
      </w:r>
      <w:r w:rsidRPr="00CB7E28">
        <w:t xml:space="preserve"> is equivalent to 2 lines of camera resolution – that is,  a black+white line pair comprises a cycle.  The field of view of a camera is measured in degrees.  Therefore the </w:t>
      </w:r>
      <w:r w:rsidRPr="00CB7E28">
        <w:rPr>
          <w:i/>
        </w:rPr>
        <w:t>cycles per degree</w:t>
      </w:r>
      <w:r w:rsidRPr="00CB7E28">
        <w:t xml:space="preserve"> for a camera can be computed as </w:t>
      </w:r>
      <w:r w:rsidRPr="00CB7E28">
        <w:rPr>
          <w:i/>
        </w:rPr>
        <w:t>lines</w:t>
      </w:r>
      <w:r w:rsidRPr="00CB7E28">
        <w:t>/(2*</w:t>
      </w:r>
      <w:r w:rsidRPr="00CB7E28">
        <w:rPr>
          <w:i/>
        </w:rPr>
        <w:t>field_of_view</w:t>
      </w:r>
      <w:r w:rsidRPr="00CB7E28">
        <w:t>).</w:t>
      </w:r>
    </w:p>
    <w:p w:rsidR="00F03AA2" w:rsidRPr="00CB7E28" w:rsidRDefault="00F03AA2" w:rsidP="00F03AA2">
      <w:r w:rsidRPr="00CB7E28">
        <w:t xml:space="preserve">Similarly display resolution is measured in pixels (width by height).  For modern flat panel displays, a </w:t>
      </w:r>
      <w:r w:rsidRPr="00CB7E28">
        <w:rPr>
          <w:i/>
        </w:rPr>
        <w:t>line</w:t>
      </w:r>
      <w:r w:rsidRPr="00CB7E28">
        <w:t xml:space="preserve"> is equivalent to a row or column of pixels.  The </w:t>
      </w:r>
      <w:r w:rsidRPr="00CB7E28">
        <w:rPr>
          <w:i/>
        </w:rPr>
        <w:t>cycles per degree</w:t>
      </w:r>
      <w:r w:rsidRPr="00CB7E28">
        <w:t xml:space="preserve"> for a display depends on the subtended angle of the display, which in turn depends on the size of the display and the distance of the display surface from the viewer.  Therefore, the </w:t>
      </w:r>
      <w:r w:rsidRPr="00CB7E28">
        <w:rPr>
          <w:i/>
        </w:rPr>
        <w:t>cycles per degree</w:t>
      </w:r>
      <w:r w:rsidRPr="00CB7E28">
        <w:t xml:space="preserve"> for a display can be computed as </w:t>
      </w:r>
      <w:r w:rsidRPr="00CB7E28">
        <w:rPr>
          <w:i/>
        </w:rPr>
        <w:t>pixels</w:t>
      </w:r>
      <w:r w:rsidRPr="00CB7E28">
        <w:t>/(2*</w:t>
      </w:r>
      <w:r w:rsidRPr="00CB7E28">
        <w:rPr>
          <w:i/>
        </w:rPr>
        <w:t>subtended_angle</w:t>
      </w:r>
      <w:r w:rsidRPr="00CB7E28">
        <w:t>).</w:t>
      </w:r>
    </w:p>
    <w:p w:rsidR="00F03AA2" w:rsidRPr="00CB7E28" w:rsidRDefault="00F03AA2" w:rsidP="00F03AA2">
      <w:pPr>
        <w:pStyle w:val="Heading4"/>
      </w:pPr>
      <w:r w:rsidRPr="00CB7E28">
        <w:lastRenderedPageBreak/>
        <w:t>7.1.2.1 Example</w:t>
      </w:r>
    </w:p>
    <w:p w:rsidR="00F03AA2" w:rsidRPr="00CB7E28" w:rsidRDefault="00F03AA2" w:rsidP="00F03AA2">
      <w:r w:rsidRPr="00CB7E28">
        <w:t>A typical 3-screen telepresence system uses 3 cameras with horizontal field of view of 25 degrees.  It uses 65 inch 16x9 displays, and is calibrated to show images at actual size.</w:t>
      </w:r>
    </w:p>
    <w:p w:rsidR="00F03AA2" w:rsidRPr="00CB7E28" w:rsidRDefault="00F03AA2" w:rsidP="00F03AA2">
      <w:r w:rsidRPr="00CB7E28">
        <w:t xml:space="preserve">Each display has a width of 56.65 inches (1439 mm), and the viewers are seated 3.245 meters from the display.  At this distance, the horizontal subtended angle is also 25 degrees, matching the camera field of view. </w:t>
      </w:r>
    </w:p>
    <w:p w:rsidR="00F03AA2" w:rsidRPr="00CB7E28" w:rsidRDefault="00F03AA2" w:rsidP="00F03AA2">
      <w:r w:rsidRPr="00CB7E28">
        <w:t xml:space="preserve">The native resolution of each display is 1920 x1080 pixels (1080p); which corresponds to 1920/(2*25) cycles per degree – or about 38.4 CPD. </w:t>
      </w:r>
    </w:p>
    <w:p w:rsidR="00F03AA2" w:rsidRPr="00CB7E28" w:rsidRDefault="00F03AA2" w:rsidP="00F03AA2">
      <w:r w:rsidRPr="00CB7E28">
        <w:t>Similarly, 720p corresponds to about 24 CPD. A 65” 4K display at this viewing distance provides about 71 CPD, which exceeds the resolving power of the human eye.</w:t>
      </w:r>
    </w:p>
    <w:p w:rsidR="00F03AA2" w:rsidRPr="00CB7E28" w:rsidRDefault="00F03AA2" w:rsidP="00F03AA2">
      <w:pPr>
        <w:rPr>
          <w:lang w:eastAsia="zh-CN"/>
        </w:rPr>
      </w:pPr>
    </w:p>
    <w:tbl>
      <w:tblPr>
        <w:tblW w:w="9855" w:type="dxa"/>
        <w:tblInd w:w="567" w:type="dxa"/>
        <w:tblLook w:val="04A0"/>
      </w:tblPr>
      <w:tblGrid>
        <w:gridCol w:w="1951"/>
        <w:gridCol w:w="7904"/>
      </w:tblGrid>
      <w:tr w:rsidR="001E001E" w:rsidRPr="00CB7E28" w:rsidTr="005A1A58">
        <w:tc>
          <w:tcPr>
            <w:tcW w:w="1951" w:type="dxa"/>
            <w:shd w:val="clear" w:color="auto" w:fill="auto"/>
          </w:tcPr>
          <w:p w:rsidR="001E001E" w:rsidRPr="00CB7E28" w:rsidRDefault="001E001E" w:rsidP="005A1A58">
            <w:pPr>
              <w:rPr>
                <w:b/>
              </w:rPr>
            </w:pPr>
            <w:r w:rsidRPr="00CB7E28">
              <w:rPr>
                <w:b/>
              </w:rPr>
              <w:t>Identity:</w:t>
            </w:r>
          </w:p>
        </w:tc>
        <w:tc>
          <w:tcPr>
            <w:tcW w:w="7904" w:type="dxa"/>
            <w:shd w:val="clear" w:color="auto" w:fill="auto"/>
          </w:tcPr>
          <w:p w:rsidR="001E001E" w:rsidRPr="00CB7E28" w:rsidRDefault="005545BC" w:rsidP="005A1A58">
            <w:r w:rsidRPr="00CB7E28">
              <w:t>EffectiveResolution</w:t>
            </w:r>
          </w:p>
        </w:tc>
      </w:tr>
      <w:tr w:rsidR="001E001E" w:rsidRPr="00CB7E28" w:rsidTr="005A1A58">
        <w:tc>
          <w:tcPr>
            <w:tcW w:w="1951" w:type="dxa"/>
            <w:shd w:val="clear" w:color="auto" w:fill="auto"/>
          </w:tcPr>
          <w:p w:rsidR="001E001E" w:rsidRPr="00CB7E28" w:rsidRDefault="001E001E" w:rsidP="005A1A58">
            <w:pPr>
              <w:rPr>
                <w:b/>
              </w:rPr>
            </w:pPr>
            <w:r w:rsidRPr="00CB7E28">
              <w:rPr>
                <w:b/>
              </w:rPr>
              <w:t>Description:</w:t>
            </w:r>
          </w:p>
        </w:tc>
        <w:tc>
          <w:tcPr>
            <w:tcW w:w="7904" w:type="dxa"/>
            <w:shd w:val="clear" w:color="auto" w:fill="auto"/>
          </w:tcPr>
          <w:p w:rsidR="001E001E" w:rsidRPr="00CB7E28" w:rsidRDefault="001E001E" w:rsidP="005A1A58">
            <w:r w:rsidRPr="00CB7E28">
              <w:t xml:space="preserve">This parameter indicates </w:t>
            </w:r>
            <w:r w:rsidR="005545BC" w:rsidRPr="00CB7E28">
              <w:t>effective resolution of a rendered video stream as perceived by the viewer</w:t>
            </w:r>
            <w:r w:rsidRPr="00CB7E28">
              <w:t>.</w:t>
            </w:r>
          </w:p>
        </w:tc>
      </w:tr>
      <w:tr w:rsidR="001E001E" w:rsidRPr="00CB7E28" w:rsidTr="005A1A58">
        <w:tc>
          <w:tcPr>
            <w:tcW w:w="1951" w:type="dxa"/>
            <w:shd w:val="clear" w:color="auto" w:fill="auto"/>
          </w:tcPr>
          <w:p w:rsidR="001E001E" w:rsidRPr="00CB7E28" w:rsidRDefault="001E001E" w:rsidP="005A1A58">
            <w:pPr>
              <w:rPr>
                <w:b/>
              </w:rPr>
            </w:pPr>
            <w:r w:rsidRPr="00CB7E28">
              <w:rPr>
                <w:b/>
              </w:rPr>
              <w:t>Format:</w:t>
            </w:r>
          </w:p>
        </w:tc>
        <w:tc>
          <w:tcPr>
            <w:tcW w:w="7904" w:type="dxa"/>
            <w:shd w:val="clear" w:color="auto" w:fill="auto"/>
          </w:tcPr>
          <w:p w:rsidR="005545BC" w:rsidRPr="00CB7E28" w:rsidRDefault="005545BC" w:rsidP="005A1A58">
            <w:r w:rsidRPr="00CB7E28">
              <w:t>Floating Point number</w:t>
            </w:r>
          </w:p>
        </w:tc>
      </w:tr>
      <w:tr w:rsidR="001E001E" w:rsidRPr="00CB7E28" w:rsidTr="005A1A58">
        <w:tc>
          <w:tcPr>
            <w:tcW w:w="1951" w:type="dxa"/>
            <w:shd w:val="clear" w:color="auto" w:fill="auto"/>
          </w:tcPr>
          <w:p w:rsidR="001E001E" w:rsidRPr="00CB7E28" w:rsidRDefault="001E001E" w:rsidP="005A1A58">
            <w:pPr>
              <w:rPr>
                <w:b/>
              </w:rPr>
            </w:pPr>
            <w:r w:rsidRPr="00CB7E28">
              <w:rPr>
                <w:b/>
              </w:rPr>
              <w:t>Possible Values:</w:t>
            </w:r>
          </w:p>
        </w:tc>
        <w:tc>
          <w:tcPr>
            <w:tcW w:w="7904" w:type="dxa"/>
            <w:shd w:val="clear" w:color="auto" w:fill="auto"/>
          </w:tcPr>
          <w:p w:rsidR="001E001E" w:rsidRPr="00CB7E28" w:rsidRDefault="005545BC" w:rsidP="005A1A58">
            <w:r w:rsidRPr="00CB7E28">
              <w:t>Positive numbers</w:t>
            </w:r>
            <w:r w:rsidR="008F1B3C" w:rsidRPr="00CB7E28">
              <w:t xml:space="preserve"> in Cycles per Degree</w:t>
            </w:r>
          </w:p>
        </w:tc>
      </w:tr>
      <w:tr w:rsidR="001E001E" w:rsidRPr="00CB7E28" w:rsidTr="005A1A58">
        <w:tc>
          <w:tcPr>
            <w:tcW w:w="1951" w:type="dxa"/>
            <w:shd w:val="clear" w:color="auto" w:fill="auto"/>
          </w:tcPr>
          <w:p w:rsidR="001E001E" w:rsidRPr="00CB7E28" w:rsidRDefault="001E001E" w:rsidP="005A1A58">
            <w:pPr>
              <w:rPr>
                <w:b/>
              </w:rPr>
            </w:pPr>
            <w:r w:rsidRPr="00CB7E28">
              <w:rPr>
                <w:b/>
              </w:rPr>
              <w:t>Default:</w:t>
            </w:r>
          </w:p>
        </w:tc>
        <w:tc>
          <w:tcPr>
            <w:tcW w:w="7904" w:type="dxa"/>
            <w:shd w:val="clear" w:color="auto" w:fill="auto"/>
          </w:tcPr>
          <w:p w:rsidR="001E001E" w:rsidRPr="00CB7E28" w:rsidRDefault="005545BC" w:rsidP="005A1A58">
            <w:r w:rsidRPr="00CB7E28">
              <w:t>None.</w:t>
            </w:r>
          </w:p>
        </w:tc>
      </w:tr>
      <w:tr w:rsidR="001E001E" w:rsidRPr="00CB7E28" w:rsidTr="005A1A58">
        <w:tc>
          <w:tcPr>
            <w:tcW w:w="1951" w:type="dxa"/>
            <w:shd w:val="clear" w:color="auto" w:fill="auto"/>
          </w:tcPr>
          <w:p w:rsidR="001E001E" w:rsidRPr="00CB7E28" w:rsidRDefault="001E001E" w:rsidP="005A1A58">
            <w:pPr>
              <w:rPr>
                <w:b/>
              </w:rPr>
            </w:pPr>
            <w:r w:rsidRPr="00CB7E28">
              <w:rPr>
                <w:b/>
              </w:rPr>
              <w:t>Reference:</w:t>
            </w:r>
          </w:p>
        </w:tc>
        <w:tc>
          <w:tcPr>
            <w:tcW w:w="7904" w:type="dxa"/>
            <w:shd w:val="clear" w:color="auto" w:fill="auto"/>
          </w:tcPr>
          <w:p w:rsidR="001E001E" w:rsidRPr="00CB7E28" w:rsidRDefault="001E001E" w:rsidP="005A1A58">
            <w:r w:rsidRPr="00CB7E28">
              <w:t>Not Application</w:t>
            </w:r>
          </w:p>
        </w:tc>
      </w:tr>
      <w:tr w:rsidR="001E001E" w:rsidRPr="00CB7E28" w:rsidTr="005A1A58">
        <w:tc>
          <w:tcPr>
            <w:tcW w:w="1951" w:type="dxa"/>
            <w:shd w:val="clear" w:color="auto" w:fill="auto"/>
          </w:tcPr>
          <w:p w:rsidR="001E001E" w:rsidRPr="00CB7E28" w:rsidRDefault="001E001E" w:rsidP="005A1A58">
            <w:pPr>
              <w:rPr>
                <w:b/>
              </w:rPr>
            </w:pPr>
            <w:r w:rsidRPr="00CB7E28">
              <w:rPr>
                <w:b/>
              </w:rPr>
              <w:t>Interface:</w:t>
            </w:r>
          </w:p>
        </w:tc>
        <w:tc>
          <w:tcPr>
            <w:tcW w:w="7904" w:type="dxa"/>
            <w:shd w:val="clear" w:color="auto" w:fill="auto"/>
          </w:tcPr>
          <w:p w:rsidR="001E001E" w:rsidRPr="00CB7E28" w:rsidRDefault="001E001E" w:rsidP="005A1A58">
            <w:r w:rsidRPr="00CB7E28">
              <w:t>None.</w:t>
            </w:r>
          </w:p>
          <w:p w:rsidR="001E001E" w:rsidRPr="00CB7E28" w:rsidRDefault="001E001E" w:rsidP="005A1A58"/>
        </w:tc>
      </w:tr>
    </w:tbl>
    <w:p w:rsidR="00AA63BD" w:rsidRPr="00CB7E28" w:rsidRDefault="00F03AA2" w:rsidP="00F03AA2">
      <w:r w:rsidRPr="00CB7E28">
        <w:t>Telepresence systems should provide effective resolutions between 25 CPD and 50 CPD.</w:t>
      </w:r>
    </w:p>
    <w:p w:rsidR="00F03AA2" w:rsidRPr="00CB7E28" w:rsidRDefault="00F03AA2" w:rsidP="00F03AA2">
      <w:pPr>
        <w:rPr>
          <w:i/>
          <w:lang w:eastAsia="zh-CN"/>
        </w:rPr>
      </w:pPr>
      <w:r w:rsidRPr="00CB7E28">
        <w:rPr>
          <w:i/>
          <w:lang w:eastAsia="zh-CN"/>
        </w:rPr>
        <w:t xml:space="preserve">{Editor’s note: A definition of CPD should be located and added to the definitions </w:t>
      </w:r>
      <w:r w:rsidR="008F1B3C" w:rsidRPr="00CB7E28">
        <w:rPr>
          <w:i/>
          <w:lang w:eastAsia="zh-CN"/>
        </w:rPr>
        <w:t xml:space="preserve">and references </w:t>
      </w:r>
      <w:r w:rsidRPr="00CB7E28">
        <w:rPr>
          <w:i/>
          <w:lang w:eastAsia="zh-CN"/>
        </w:rPr>
        <w:t>section.}</w:t>
      </w:r>
    </w:p>
    <w:p w:rsidR="00AA63BD" w:rsidRPr="00CB7E28" w:rsidRDefault="00AA63BD" w:rsidP="00AA63BD">
      <w:pPr>
        <w:pStyle w:val="Heading2"/>
        <w:rPr>
          <w:lang w:eastAsia="zh-CN"/>
        </w:rPr>
      </w:pPr>
      <w:r w:rsidRPr="00CB7E28">
        <w:rPr>
          <w:lang w:eastAsia="zh-CN"/>
        </w:rPr>
        <w:t>7.2 Audio parameters</w:t>
      </w:r>
    </w:p>
    <w:p w:rsidR="00AA63BD" w:rsidRPr="00CB7E28" w:rsidRDefault="00AA63BD" w:rsidP="00AA63BD">
      <w:pPr>
        <w:rPr>
          <w:lang w:eastAsia="zh-CN"/>
        </w:rPr>
      </w:pPr>
      <w:r w:rsidRPr="00CB7E28">
        <w:rPr>
          <w:lang w:eastAsia="zh-CN"/>
        </w:rPr>
        <w:t>This clause describes the telepresence parameters related to the audio capabilities.</w:t>
      </w:r>
    </w:p>
    <w:p w:rsidR="00AA63BD" w:rsidRPr="00CB7E28" w:rsidRDefault="00AA63BD" w:rsidP="00AA63BD">
      <w:pPr>
        <w:pStyle w:val="Heading3"/>
        <w:rPr>
          <w:lang w:eastAsia="zh-CN"/>
        </w:rPr>
      </w:pPr>
      <w:r w:rsidRPr="00CB7E28">
        <w:rPr>
          <w:lang w:eastAsia="zh-CN"/>
        </w:rPr>
        <w:t>7.2.1 &lt;TBD&gt;</w:t>
      </w:r>
    </w:p>
    <w:p w:rsidR="00AA63BD" w:rsidRPr="00CB7E28" w:rsidRDefault="002A6BBB" w:rsidP="00AA63BD">
      <w:pPr>
        <w:rPr>
          <w:i/>
          <w:lang w:eastAsia="zh-CN"/>
        </w:rPr>
      </w:pPr>
      <w:r w:rsidRPr="00CB7E28">
        <w:rPr>
          <w:i/>
          <w:lang w:eastAsia="zh-CN"/>
        </w:rPr>
        <w:t>{Editor</w:t>
      </w:r>
      <w:r w:rsidR="00AA63BD" w:rsidRPr="00CB7E28">
        <w:rPr>
          <w:i/>
          <w:lang w:eastAsia="zh-CN"/>
        </w:rPr>
        <w:t>’s note: the above parameter has been provided as an example.</w:t>
      </w:r>
      <w:r w:rsidRPr="00CB7E28">
        <w:rPr>
          <w:i/>
          <w:lang w:eastAsia="zh-CN"/>
        </w:rPr>
        <w:t xml:space="preserve"> F</w:t>
      </w:r>
      <w:r w:rsidR="00AA63BD" w:rsidRPr="00CB7E28">
        <w:rPr>
          <w:i/>
          <w:lang w:eastAsia="zh-CN"/>
        </w:rPr>
        <w:t>urther contributions are likely to document parameters like the following:</w:t>
      </w:r>
    </w:p>
    <w:p w:rsidR="00AA63BD" w:rsidRPr="00CB7E28" w:rsidRDefault="00AA63BD" w:rsidP="00AA63BD">
      <w:pPr>
        <w:rPr>
          <w:i/>
          <w:lang w:eastAsia="zh-CN"/>
        </w:rPr>
      </w:pPr>
    </w:p>
    <w:p w:rsidR="00AA63BD" w:rsidRPr="00CB7E28" w:rsidRDefault="00AA63BD" w:rsidP="00AA63BD">
      <w:pPr>
        <w:pStyle w:val="ListParagraph"/>
        <w:numPr>
          <w:ilvl w:val="0"/>
          <w:numId w:val="19"/>
        </w:numPr>
        <w:ind w:firstLineChars="0"/>
        <w:rPr>
          <w:i/>
          <w:lang w:eastAsia="zh-CN"/>
        </w:rPr>
      </w:pPr>
      <w:r w:rsidRPr="00CB7E28">
        <w:rPr>
          <w:i/>
          <w:lang w:eastAsia="zh-CN"/>
        </w:rPr>
        <w:t xml:space="preserve">The number of main </w:t>
      </w:r>
      <w:r w:rsidRPr="00CB7E28">
        <w:rPr>
          <w:rFonts w:eastAsia="Times New Roman"/>
          <w:i/>
          <w:lang w:eastAsia="zh-CN"/>
        </w:rPr>
        <w:t xml:space="preserve">and </w:t>
      </w:r>
      <w:r w:rsidRPr="00CB7E28">
        <w:rPr>
          <w:i/>
          <w:lang w:eastAsia="zh-CN"/>
        </w:rPr>
        <w:t>auxiliary</w:t>
      </w:r>
      <w:r w:rsidRPr="00CB7E28">
        <w:rPr>
          <w:rFonts w:eastAsia="Times New Roman"/>
          <w:i/>
          <w:lang w:eastAsia="zh-CN"/>
        </w:rPr>
        <w:t xml:space="preserve"> audio</w:t>
      </w:r>
      <w:r w:rsidRPr="00CB7E28">
        <w:rPr>
          <w:i/>
          <w:lang w:eastAsia="zh-CN"/>
        </w:rPr>
        <w:t xml:space="preserve"> streams</w:t>
      </w:r>
      <w:r w:rsidRPr="00CB7E28">
        <w:rPr>
          <w:rFonts w:eastAsia="Times New Roman"/>
          <w:i/>
          <w:lang w:eastAsia="zh-CN"/>
        </w:rPr>
        <w:t>.</w:t>
      </w:r>
    </w:p>
    <w:p w:rsidR="00AA63BD" w:rsidRPr="00CB7E28" w:rsidRDefault="00AA63BD" w:rsidP="00AA63BD">
      <w:pPr>
        <w:pStyle w:val="ListParagraph"/>
        <w:numPr>
          <w:ilvl w:val="0"/>
          <w:numId w:val="19"/>
        </w:numPr>
        <w:ind w:firstLineChars="0"/>
        <w:rPr>
          <w:i/>
          <w:lang w:eastAsia="zh-CN"/>
        </w:rPr>
      </w:pPr>
      <w:r w:rsidRPr="00CB7E28">
        <w:rPr>
          <w:rFonts w:eastAsia="Times New Roman"/>
          <w:i/>
          <w:lang w:eastAsia="zh-CN"/>
        </w:rPr>
        <w:t>The number of audio channels.</w:t>
      </w:r>
    </w:p>
    <w:p w:rsidR="00AA63BD" w:rsidRPr="00CB7E28" w:rsidRDefault="00AA63BD" w:rsidP="00AA63BD">
      <w:pPr>
        <w:pStyle w:val="ListParagraph"/>
        <w:numPr>
          <w:ilvl w:val="0"/>
          <w:numId w:val="19"/>
        </w:numPr>
        <w:ind w:firstLineChars="0"/>
        <w:rPr>
          <w:i/>
          <w:lang w:eastAsia="zh-CN"/>
        </w:rPr>
      </w:pPr>
      <w:r w:rsidRPr="00CB7E28">
        <w:rPr>
          <w:rFonts w:eastAsia="Times New Roman"/>
          <w:i/>
          <w:lang w:eastAsia="zh-CN"/>
        </w:rPr>
        <w:t>The s</w:t>
      </w:r>
      <w:r w:rsidRPr="00CB7E28">
        <w:rPr>
          <w:i/>
          <w:lang w:eastAsia="zh-CN"/>
        </w:rPr>
        <w:t xml:space="preserve">patial relationships </w:t>
      </w:r>
      <w:r w:rsidRPr="00CB7E28">
        <w:rPr>
          <w:rFonts w:eastAsia="Times New Roman"/>
          <w:i/>
          <w:lang w:eastAsia="zh-CN"/>
        </w:rPr>
        <w:t>of audio channels.</w:t>
      </w:r>
    </w:p>
    <w:p w:rsidR="00AA63BD" w:rsidRPr="00CB7E28" w:rsidRDefault="00AA63BD" w:rsidP="00AA63BD">
      <w:pPr>
        <w:pStyle w:val="ListParagraph"/>
        <w:numPr>
          <w:ilvl w:val="0"/>
          <w:numId w:val="19"/>
        </w:numPr>
        <w:ind w:firstLineChars="0"/>
        <w:rPr>
          <w:i/>
          <w:lang w:eastAsia="zh-CN"/>
        </w:rPr>
      </w:pPr>
      <w:r w:rsidRPr="00CB7E28">
        <w:rPr>
          <w:rFonts w:eastAsia="Times New Roman"/>
          <w:i/>
          <w:lang w:eastAsia="zh-CN"/>
        </w:rPr>
        <w:t>The number of speakers.</w:t>
      </w:r>
    </w:p>
    <w:p w:rsidR="00AA63BD" w:rsidRPr="00CB7E28" w:rsidRDefault="00AA63BD" w:rsidP="00AA63BD">
      <w:pPr>
        <w:pStyle w:val="ListParagraph"/>
        <w:numPr>
          <w:ilvl w:val="0"/>
          <w:numId w:val="19"/>
        </w:numPr>
        <w:ind w:firstLineChars="0"/>
        <w:rPr>
          <w:i/>
          <w:lang w:eastAsia="zh-CN"/>
        </w:rPr>
      </w:pPr>
      <w:r w:rsidRPr="00CB7E28">
        <w:rPr>
          <w:rFonts w:eastAsia="Times New Roman"/>
          <w:i/>
          <w:lang w:eastAsia="zh-CN"/>
        </w:rPr>
        <w:t>The s</w:t>
      </w:r>
      <w:r w:rsidRPr="00CB7E28">
        <w:rPr>
          <w:i/>
          <w:lang w:eastAsia="zh-CN"/>
        </w:rPr>
        <w:t xml:space="preserve">patial relationships </w:t>
      </w:r>
      <w:r w:rsidRPr="00CB7E28">
        <w:rPr>
          <w:rFonts w:eastAsia="Times New Roman"/>
          <w:i/>
          <w:lang w:eastAsia="zh-CN"/>
        </w:rPr>
        <w:t>of speakers.</w:t>
      </w:r>
    </w:p>
    <w:p w:rsidR="00AA63BD" w:rsidRPr="00CB7E28" w:rsidRDefault="00AA63BD" w:rsidP="00AA63BD">
      <w:pPr>
        <w:pStyle w:val="ListParagraph"/>
        <w:numPr>
          <w:ilvl w:val="0"/>
          <w:numId w:val="19"/>
        </w:numPr>
        <w:ind w:firstLineChars="0"/>
        <w:rPr>
          <w:i/>
          <w:lang w:eastAsia="zh-CN"/>
        </w:rPr>
      </w:pPr>
      <w:r w:rsidRPr="00CB7E28">
        <w:rPr>
          <w:rFonts w:eastAsia="Times New Roman"/>
          <w:i/>
          <w:lang w:eastAsia="zh-CN"/>
        </w:rPr>
        <w:t>The sampling rates, coded formats and bandwidth of audio streams.}</w:t>
      </w:r>
    </w:p>
    <w:p w:rsidR="00AA63BD" w:rsidRPr="00CB7E28" w:rsidRDefault="00AA63BD" w:rsidP="00AA63BD">
      <w:pPr>
        <w:pStyle w:val="Heading2"/>
        <w:rPr>
          <w:lang w:eastAsia="zh-CN"/>
        </w:rPr>
      </w:pPr>
      <w:r w:rsidRPr="00CB7E28">
        <w:rPr>
          <w:lang w:eastAsia="zh-CN"/>
        </w:rPr>
        <w:lastRenderedPageBreak/>
        <w:t>7.3 Telepresence system environment parameters:</w:t>
      </w:r>
    </w:p>
    <w:p w:rsidR="00AA63BD" w:rsidRPr="00CB7E28" w:rsidRDefault="00AA63BD" w:rsidP="00AA63BD">
      <w:pPr>
        <w:pStyle w:val="Heading3"/>
        <w:rPr>
          <w:lang w:eastAsia="zh-CN"/>
        </w:rPr>
      </w:pPr>
      <w:r w:rsidRPr="00CB7E28">
        <w:rPr>
          <w:lang w:eastAsia="zh-CN"/>
        </w:rPr>
        <w:t>7.3.1 &lt;TBD&gt;</w:t>
      </w:r>
    </w:p>
    <w:p w:rsidR="00AA63BD" w:rsidRPr="00CB7E28" w:rsidRDefault="002A6BBB" w:rsidP="00AA63BD">
      <w:pPr>
        <w:rPr>
          <w:i/>
          <w:lang w:eastAsia="zh-CN"/>
        </w:rPr>
      </w:pPr>
      <w:r w:rsidRPr="00CB7E28">
        <w:rPr>
          <w:i/>
          <w:lang w:eastAsia="zh-CN"/>
        </w:rPr>
        <w:t>{Editor</w:t>
      </w:r>
      <w:r w:rsidR="00AA63BD" w:rsidRPr="00CB7E28">
        <w:rPr>
          <w:i/>
          <w:lang w:eastAsia="zh-CN"/>
        </w:rPr>
        <w:t>’s note: the above parameter has been provi</w:t>
      </w:r>
      <w:r w:rsidRPr="00CB7E28">
        <w:rPr>
          <w:i/>
          <w:lang w:eastAsia="zh-CN"/>
        </w:rPr>
        <w:t>ded as an example. F</w:t>
      </w:r>
      <w:r w:rsidR="00AA63BD" w:rsidRPr="00CB7E28">
        <w:rPr>
          <w:i/>
          <w:lang w:eastAsia="zh-CN"/>
        </w:rPr>
        <w:t>urther contributions are likely to document parameters like the following:</w:t>
      </w:r>
    </w:p>
    <w:p w:rsidR="00AA63BD" w:rsidRPr="00CB7E28" w:rsidRDefault="00AA63BD" w:rsidP="00AA63BD">
      <w:pPr>
        <w:pStyle w:val="ListParagraph"/>
        <w:numPr>
          <w:ilvl w:val="0"/>
          <w:numId w:val="19"/>
        </w:numPr>
        <w:ind w:firstLineChars="0"/>
        <w:rPr>
          <w:i/>
          <w:lang w:eastAsia="zh-CN"/>
        </w:rPr>
      </w:pPr>
      <w:r w:rsidRPr="00CB7E28">
        <w:rPr>
          <w:rFonts w:eastAsia="Times New Roman"/>
          <w:i/>
          <w:lang w:eastAsia="zh-CN"/>
        </w:rPr>
        <w:t xml:space="preserve">Colour </w:t>
      </w:r>
      <w:r w:rsidRPr="00CB7E28">
        <w:rPr>
          <w:i/>
          <w:lang w:eastAsia="zh-CN"/>
        </w:rPr>
        <w:t>temperature of ambient light</w:t>
      </w:r>
      <w:r w:rsidRPr="00CB7E28">
        <w:rPr>
          <w:rFonts w:eastAsia="Times New Roman"/>
          <w:i/>
          <w:lang w:eastAsia="zh-CN"/>
        </w:rPr>
        <w:t>.</w:t>
      </w:r>
    </w:p>
    <w:p w:rsidR="00AA63BD" w:rsidRPr="00CB7E28" w:rsidRDefault="00AA63BD" w:rsidP="00AA63BD">
      <w:pPr>
        <w:pStyle w:val="ListParagraph"/>
        <w:numPr>
          <w:ilvl w:val="0"/>
          <w:numId w:val="19"/>
        </w:numPr>
        <w:ind w:firstLineChars="0"/>
        <w:rPr>
          <w:i/>
          <w:lang w:eastAsia="zh-CN"/>
        </w:rPr>
      </w:pPr>
      <w:r w:rsidRPr="00CB7E28">
        <w:rPr>
          <w:rFonts w:eastAsia="Times New Roman"/>
          <w:i/>
          <w:lang w:eastAsia="zh-CN"/>
        </w:rPr>
        <w:t>etc.}</w:t>
      </w:r>
    </w:p>
    <w:p w:rsidR="00AA63BD" w:rsidRPr="00CB7E28" w:rsidRDefault="00AA63BD" w:rsidP="00AA63BD"/>
    <w:p w:rsidR="00AA63BD" w:rsidRPr="00CB7E28" w:rsidRDefault="00AA63BD" w:rsidP="00AA63BD">
      <w:pPr>
        <w:pStyle w:val="AnnexNotitle"/>
        <w:pageBreakBefore/>
      </w:pPr>
      <w:r w:rsidRPr="00CB7E28">
        <w:lastRenderedPageBreak/>
        <w:t>Annex A</w:t>
      </w:r>
      <w:r w:rsidRPr="00CB7E28">
        <w:br/>
      </w:r>
      <w:r w:rsidRPr="00CB7E28">
        <w:br/>
        <w:t>&lt;Annex Title&gt;</w:t>
      </w:r>
    </w:p>
    <w:p w:rsidR="00AA63BD" w:rsidRPr="00CB7E28" w:rsidRDefault="00AA63BD" w:rsidP="00AA63BD">
      <w:pPr>
        <w:jc w:val="center"/>
      </w:pPr>
      <w:r w:rsidRPr="00CB7E28">
        <w:t>(This annex forms an integral part of this Recommendation)</w:t>
      </w:r>
    </w:p>
    <w:p w:rsidR="00AA63BD" w:rsidRPr="00CB7E28" w:rsidRDefault="00AA63BD" w:rsidP="00AA63BD">
      <w:r w:rsidRPr="00CB7E28">
        <w:t>&lt;Body of annex A&gt;</w:t>
      </w:r>
    </w:p>
    <w:p w:rsidR="00AA63BD" w:rsidRPr="00CB7E28" w:rsidRDefault="00AA63BD" w:rsidP="00AA63BD">
      <w:pPr>
        <w:pStyle w:val="AppendixNotitle"/>
        <w:pageBreakBefore/>
      </w:pPr>
      <w:r w:rsidRPr="00CB7E28">
        <w:lastRenderedPageBreak/>
        <w:t>Appendix I</w:t>
      </w:r>
      <w:r w:rsidRPr="00CB7E28">
        <w:br/>
      </w:r>
      <w:r w:rsidRPr="00CB7E28">
        <w:br/>
        <w:t>&lt;Appendix Title&gt;</w:t>
      </w:r>
    </w:p>
    <w:p w:rsidR="00AA63BD" w:rsidRPr="00CB7E28" w:rsidRDefault="00AA63BD" w:rsidP="00AA63BD">
      <w:pPr>
        <w:jc w:val="center"/>
      </w:pPr>
      <w:r w:rsidRPr="00CB7E28">
        <w:t>(This appendix does not form an integral part of this Recommendation)</w:t>
      </w:r>
      <w:r w:rsidRPr="00CB7E28">
        <w:br/>
      </w:r>
    </w:p>
    <w:p w:rsidR="00AA63BD" w:rsidRPr="00CB7E28" w:rsidRDefault="00AA63BD" w:rsidP="00AA63BD">
      <w:r w:rsidRPr="00CB7E28">
        <w:t>&lt;Body of appendix I&gt;</w:t>
      </w:r>
    </w:p>
    <w:p w:rsidR="00AA63BD" w:rsidRPr="00CB7E28" w:rsidRDefault="00AA63BD" w:rsidP="00AA63BD">
      <w:pPr>
        <w:pStyle w:val="AppendixNotitle"/>
        <w:pageBreakBefore/>
      </w:pPr>
      <w:r w:rsidRPr="00CB7E28">
        <w:lastRenderedPageBreak/>
        <w:t>Bibliography</w:t>
      </w:r>
    </w:p>
    <w:p w:rsidR="00AA63BD" w:rsidRPr="00CB7E28" w:rsidRDefault="00AA63BD" w:rsidP="00AA63BD">
      <w:pPr>
        <w:pStyle w:val="enumlev1"/>
        <w:tabs>
          <w:tab w:val="clear" w:pos="794"/>
          <w:tab w:val="clear" w:pos="1191"/>
          <w:tab w:val="clear" w:pos="1588"/>
          <w:tab w:val="clear" w:pos="1985"/>
          <w:tab w:val="left" w:pos="2040"/>
          <w:tab w:val="left" w:pos="2880"/>
          <w:tab w:val="left" w:pos="3480"/>
        </w:tabs>
        <w:ind w:left="2040" w:hanging="2040"/>
        <w:rPr>
          <w:i/>
          <w:lang w:val="fr-FR"/>
        </w:rPr>
      </w:pPr>
      <w:r w:rsidRPr="00CB7E28">
        <w:t>[b-ITU-T X.yyy]</w:t>
      </w:r>
      <w:r w:rsidRPr="00CB7E28">
        <w:tab/>
        <w:t>ITU-T Recommend</w:t>
      </w:r>
      <w:r w:rsidRPr="00CB7E28">
        <w:rPr>
          <w:lang w:val="fr-FR"/>
        </w:rPr>
        <w:t xml:space="preserve">ation X.yyy (date), </w:t>
      </w:r>
      <w:r w:rsidRPr="00CB7E28">
        <w:rPr>
          <w:i/>
          <w:lang w:val="fr-FR"/>
        </w:rPr>
        <w:t>Title</w:t>
      </w:r>
    </w:p>
    <w:p w:rsidR="00AA63BD" w:rsidRPr="00F712BA" w:rsidRDefault="00AA63BD" w:rsidP="00AA63BD">
      <w:pPr>
        <w:pStyle w:val="Heading1"/>
        <w:ind w:left="432" w:hanging="432"/>
        <w:jc w:val="center"/>
        <w:rPr>
          <w:lang w:eastAsia="zh-CN"/>
        </w:rPr>
      </w:pPr>
      <w:r w:rsidRPr="00CB7E28">
        <w:t>__________________</w:t>
      </w:r>
    </w:p>
    <w:p w:rsidR="00AA63BD" w:rsidRPr="00F31B0E" w:rsidRDefault="00AA63BD" w:rsidP="00AA63BD">
      <w:pPr>
        <w:pStyle w:val="enumlev1"/>
        <w:tabs>
          <w:tab w:val="clear" w:pos="794"/>
          <w:tab w:val="clear" w:pos="1191"/>
          <w:tab w:val="clear" w:pos="1588"/>
          <w:tab w:val="clear" w:pos="1985"/>
          <w:tab w:val="left" w:pos="2040"/>
          <w:tab w:val="left" w:pos="2880"/>
          <w:tab w:val="left" w:pos="3480"/>
        </w:tabs>
        <w:ind w:left="2040" w:hanging="2040"/>
        <w:rPr>
          <w:lang w:val="fr-FR"/>
        </w:rPr>
      </w:pPr>
    </w:p>
    <w:p w:rsidR="00212BF0" w:rsidRPr="00F31B0E" w:rsidRDefault="00212BF0" w:rsidP="00AA63BD">
      <w:pPr>
        <w:spacing w:before="0" w:line="360" w:lineRule="auto"/>
        <w:jc w:val="center"/>
        <w:rPr>
          <w:lang w:val="fr-FR"/>
        </w:rPr>
      </w:pPr>
    </w:p>
    <w:sectPr w:rsidR="00212BF0" w:rsidRPr="00F31B0E" w:rsidSect="000132C0">
      <w:pgSz w:w="11907" w:h="16840"/>
      <w:pgMar w:top="1418" w:right="1134" w:bottom="1418"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419" w:rsidRDefault="001D2419">
      <w:r>
        <w:separator/>
      </w:r>
    </w:p>
  </w:endnote>
  <w:endnote w:type="continuationSeparator" w:id="0">
    <w:p w:rsidR="001D2419" w:rsidRDefault="001D24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C44" w:rsidRDefault="00FC7C4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C44" w:rsidRDefault="00FC7C4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110"/>
      <w:gridCol w:w="4196"/>
    </w:tblGrid>
    <w:tr w:rsidR="00B1097C" w:rsidRPr="00903C0D" w:rsidTr="00A77DE7">
      <w:trPr>
        <w:cantSplit/>
        <w:trHeight w:val="204"/>
        <w:jc w:val="center"/>
      </w:trPr>
      <w:tc>
        <w:tcPr>
          <w:tcW w:w="1617" w:type="dxa"/>
          <w:tcBorders>
            <w:top w:val="single" w:sz="12" w:space="0" w:color="auto"/>
            <w:left w:val="nil"/>
            <w:bottom w:val="nil"/>
            <w:right w:val="nil"/>
          </w:tcBorders>
          <w:hideMark/>
        </w:tcPr>
        <w:p w:rsidR="00B1097C" w:rsidRPr="00903C0D" w:rsidRDefault="00B1097C" w:rsidP="00A77DE7">
          <w:pPr>
            <w:rPr>
              <w:b/>
              <w:bCs/>
              <w:sz w:val="22"/>
            </w:rPr>
          </w:pPr>
          <w:r w:rsidRPr="00903C0D">
            <w:rPr>
              <w:b/>
              <w:bCs/>
              <w:sz w:val="22"/>
            </w:rPr>
            <w:t>Contact:</w:t>
          </w:r>
        </w:p>
      </w:tc>
      <w:tc>
        <w:tcPr>
          <w:tcW w:w="4110" w:type="dxa"/>
          <w:tcBorders>
            <w:top w:val="single" w:sz="12" w:space="0" w:color="auto"/>
            <w:left w:val="nil"/>
            <w:bottom w:val="nil"/>
            <w:right w:val="nil"/>
          </w:tcBorders>
          <w:hideMark/>
        </w:tcPr>
        <w:p w:rsidR="00B1097C" w:rsidRPr="00903C0D" w:rsidRDefault="001D5161" w:rsidP="00A77DE7">
          <w:pPr>
            <w:rPr>
              <w:sz w:val="22"/>
            </w:rPr>
          </w:pPr>
          <w:r>
            <w:rPr>
              <w:sz w:val="22"/>
            </w:rPr>
            <w:t>Stephen Botzko</w:t>
          </w:r>
          <w:r>
            <w:rPr>
              <w:sz w:val="22"/>
            </w:rPr>
            <w:br/>
            <w:t>Polycom</w:t>
          </w:r>
          <w:r>
            <w:rPr>
              <w:sz w:val="22"/>
            </w:rPr>
            <w:br/>
            <w:t>USA</w:t>
          </w:r>
        </w:p>
      </w:tc>
      <w:tc>
        <w:tcPr>
          <w:tcW w:w="4196" w:type="dxa"/>
          <w:tcBorders>
            <w:top w:val="single" w:sz="12" w:space="0" w:color="auto"/>
            <w:left w:val="nil"/>
            <w:bottom w:val="nil"/>
            <w:right w:val="nil"/>
          </w:tcBorders>
          <w:hideMark/>
        </w:tcPr>
        <w:p w:rsidR="001D5161" w:rsidRPr="00903C0D" w:rsidRDefault="00B1097C" w:rsidP="00A77DE7">
          <w:pPr>
            <w:rPr>
              <w:sz w:val="22"/>
            </w:rPr>
          </w:pPr>
          <w:r w:rsidRPr="00903C0D">
            <w:rPr>
              <w:sz w:val="22"/>
            </w:rPr>
            <w:t xml:space="preserve">Tel: </w:t>
          </w:r>
          <w:r>
            <w:rPr>
              <w:sz w:val="22"/>
            </w:rPr>
            <w:tab/>
          </w:r>
          <w:r w:rsidR="001D5161">
            <w:rPr>
              <w:sz w:val="22"/>
            </w:rPr>
            <w:t>+1 (978) 292-5395</w:t>
          </w:r>
          <w:r w:rsidRPr="00903C0D">
            <w:rPr>
              <w:sz w:val="22"/>
            </w:rPr>
            <w:br/>
            <w:t xml:space="preserve">Fax: </w:t>
          </w:r>
          <w:r>
            <w:rPr>
              <w:sz w:val="22"/>
            </w:rPr>
            <w:tab/>
          </w:r>
          <w:r w:rsidRPr="00903C0D">
            <w:rPr>
              <w:sz w:val="22"/>
            </w:rPr>
            <w:br/>
            <w:t xml:space="preserve">Email: </w:t>
          </w:r>
          <w:r>
            <w:rPr>
              <w:sz w:val="22"/>
            </w:rPr>
            <w:tab/>
          </w:r>
          <w:r w:rsidR="001D5161">
            <w:rPr>
              <w:sz w:val="22"/>
            </w:rPr>
            <w:t>Stephen.Botzko@polycom.com</w:t>
          </w:r>
        </w:p>
      </w:tc>
    </w:tr>
  </w:tbl>
  <w:p w:rsidR="00B1097C" w:rsidRDefault="00B1097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419" w:rsidRDefault="001D2419">
      <w:r>
        <w:separator/>
      </w:r>
    </w:p>
  </w:footnote>
  <w:footnote w:type="continuationSeparator" w:id="0">
    <w:p w:rsidR="001D2419" w:rsidRDefault="001D24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C44" w:rsidRDefault="00FC7C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97C" w:rsidRDefault="00B1097C">
    <w:pPr>
      <w:jc w:val="center"/>
    </w:pPr>
    <w:r>
      <w:t xml:space="preserve">- </w:t>
    </w:r>
    <w:r w:rsidR="002412DB">
      <w:fldChar w:fldCharType="begin"/>
    </w:r>
    <w:r>
      <w:instrText xml:space="preserve"> PAGE </w:instrText>
    </w:r>
    <w:r w:rsidR="002412DB">
      <w:fldChar w:fldCharType="separate"/>
    </w:r>
    <w:r w:rsidR="00CB7E28">
      <w:rPr>
        <w:noProof/>
      </w:rPr>
      <w:t>4</w:t>
    </w:r>
    <w:r w:rsidR="002412DB">
      <w:fldChar w:fldCharType="end"/>
    </w:r>
    <w:r w:rsidR="001D5161">
      <w:t xml:space="preserve"> -</w:t>
    </w:r>
    <w:r w:rsidR="001D5161">
      <w:br/>
      <w:t>TD-46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97C" w:rsidRDefault="00FC7C44">
    <w:pPr>
      <w:pStyle w:val="Header"/>
    </w:pPr>
    <w:r>
      <w:t>TD-46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3F32AD"/>
    <w:multiLevelType w:val="hybridMultilevel"/>
    <w:tmpl w:val="BAD4E3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73E7F48"/>
    <w:multiLevelType w:val="hybridMultilevel"/>
    <w:tmpl w:val="8F74D88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CD74DB9"/>
    <w:multiLevelType w:val="hybridMultilevel"/>
    <w:tmpl w:val="FD789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DDC5C59"/>
    <w:multiLevelType w:val="hybridMultilevel"/>
    <w:tmpl w:val="18C47D50"/>
    <w:lvl w:ilvl="0" w:tplc="E990E19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500745"/>
    <w:multiLevelType w:val="hybridMultilevel"/>
    <w:tmpl w:val="02EC8A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64F549B"/>
    <w:multiLevelType w:val="hybridMultilevel"/>
    <w:tmpl w:val="FB2435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7645ACC"/>
    <w:multiLevelType w:val="hybridMultilevel"/>
    <w:tmpl w:val="FAE0F3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2E412B90"/>
    <w:multiLevelType w:val="hybridMultilevel"/>
    <w:tmpl w:val="22F8DA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9507D6E"/>
    <w:multiLevelType w:val="hybridMultilevel"/>
    <w:tmpl w:val="90FA37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95A16F9"/>
    <w:multiLevelType w:val="hybridMultilevel"/>
    <w:tmpl w:val="E320F4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673D5313"/>
    <w:multiLevelType w:val="hybridMultilevel"/>
    <w:tmpl w:val="923476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9307ADA"/>
    <w:multiLevelType w:val="hybridMultilevel"/>
    <w:tmpl w:val="7A626E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9"/>
  </w:num>
  <w:num w:numId="8">
    <w:abstractNumId w:val="5"/>
  </w:num>
  <w:num w:numId="9">
    <w:abstractNumId w:val="10"/>
  </w:num>
  <w:num w:numId="10">
    <w:abstractNumId w:val="1"/>
  </w:num>
  <w:num w:numId="11">
    <w:abstractNumId w:val="14"/>
  </w:num>
  <w:num w:numId="12">
    <w:abstractNumId w:val="2"/>
  </w:num>
  <w:num w:numId="13">
    <w:abstractNumId w:val="12"/>
  </w:num>
  <w:num w:numId="14">
    <w:abstractNumId w:val="15"/>
  </w:num>
  <w:num w:numId="15">
    <w:abstractNumId w:val="8"/>
  </w:num>
  <w:num w:numId="16">
    <w:abstractNumId w:val="7"/>
  </w:num>
  <w:num w:numId="17">
    <w:abstractNumId w:val="3"/>
  </w:num>
  <w:num w:numId="18">
    <w:abstractNumId w:val="13"/>
  </w:num>
  <w:num w:numId="19">
    <w:abstractNumId w:val="4"/>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printFractionalCharacterWidth/>
  <w:activeWritingStyle w:appName="MSWord" w:lang="de-DE" w:vendorID="9" w:dllVersion="512" w:checkStyle="0"/>
  <w:attachedTemplate r:id="rId1"/>
  <w:stylePaneFormatFilter w:val="3F01"/>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737B"/>
    <w:rsid w:val="000132C0"/>
    <w:rsid w:val="000279E4"/>
    <w:rsid w:val="00033B29"/>
    <w:rsid w:val="00044F44"/>
    <w:rsid w:val="000A57A5"/>
    <w:rsid w:val="001A0DCA"/>
    <w:rsid w:val="001C3B08"/>
    <w:rsid w:val="001D2419"/>
    <w:rsid w:val="001D5161"/>
    <w:rsid w:val="001E001E"/>
    <w:rsid w:val="001E5D16"/>
    <w:rsid w:val="0020399F"/>
    <w:rsid w:val="00212BF0"/>
    <w:rsid w:val="00223314"/>
    <w:rsid w:val="002412DB"/>
    <w:rsid w:val="0026767C"/>
    <w:rsid w:val="00284941"/>
    <w:rsid w:val="002A6BBB"/>
    <w:rsid w:val="002B6698"/>
    <w:rsid w:val="002C23D8"/>
    <w:rsid w:val="003352F5"/>
    <w:rsid w:val="0035070C"/>
    <w:rsid w:val="00370C1B"/>
    <w:rsid w:val="0038737B"/>
    <w:rsid w:val="003E17FA"/>
    <w:rsid w:val="00407957"/>
    <w:rsid w:val="00414BDF"/>
    <w:rsid w:val="00417BC3"/>
    <w:rsid w:val="00420459"/>
    <w:rsid w:val="004364EB"/>
    <w:rsid w:val="00492B32"/>
    <w:rsid w:val="004A106E"/>
    <w:rsid w:val="0050542B"/>
    <w:rsid w:val="00513438"/>
    <w:rsid w:val="0054014E"/>
    <w:rsid w:val="005545BC"/>
    <w:rsid w:val="005A2EEA"/>
    <w:rsid w:val="005D04ED"/>
    <w:rsid w:val="006330E7"/>
    <w:rsid w:val="006532FC"/>
    <w:rsid w:val="00661A49"/>
    <w:rsid w:val="006B1338"/>
    <w:rsid w:val="006F45B1"/>
    <w:rsid w:val="00701334"/>
    <w:rsid w:val="00707C9F"/>
    <w:rsid w:val="00772C35"/>
    <w:rsid w:val="00773336"/>
    <w:rsid w:val="007E016E"/>
    <w:rsid w:val="007F79D3"/>
    <w:rsid w:val="00810EFB"/>
    <w:rsid w:val="008146C6"/>
    <w:rsid w:val="0082259C"/>
    <w:rsid w:val="00834702"/>
    <w:rsid w:val="00844D9C"/>
    <w:rsid w:val="008A1664"/>
    <w:rsid w:val="008D2675"/>
    <w:rsid w:val="008F1B3C"/>
    <w:rsid w:val="00956D03"/>
    <w:rsid w:val="00975380"/>
    <w:rsid w:val="009F5CF0"/>
    <w:rsid w:val="00A145C8"/>
    <w:rsid w:val="00A52B77"/>
    <w:rsid w:val="00A77DE7"/>
    <w:rsid w:val="00A809C1"/>
    <w:rsid w:val="00A856C6"/>
    <w:rsid w:val="00AA63BD"/>
    <w:rsid w:val="00AC735D"/>
    <w:rsid w:val="00AD6A4D"/>
    <w:rsid w:val="00AF31FE"/>
    <w:rsid w:val="00B1097C"/>
    <w:rsid w:val="00B27876"/>
    <w:rsid w:val="00B37E5E"/>
    <w:rsid w:val="00B55557"/>
    <w:rsid w:val="00B6042A"/>
    <w:rsid w:val="00B61714"/>
    <w:rsid w:val="00B774CF"/>
    <w:rsid w:val="00BA61E1"/>
    <w:rsid w:val="00BB25D9"/>
    <w:rsid w:val="00BE144B"/>
    <w:rsid w:val="00C36696"/>
    <w:rsid w:val="00C678FA"/>
    <w:rsid w:val="00C802FE"/>
    <w:rsid w:val="00CB7E28"/>
    <w:rsid w:val="00CD7838"/>
    <w:rsid w:val="00D70ED0"/>
    <w:rsid w:val="00DD55C9"/>
    <w:rsid w:val="00DE5986"/>
    <w:rsid w:val="00E41B61"/>
    <w:rsid w:val="00F03AA2"/>
    <w:rsid w:val="00F31B0E"/>
    <w:rsid w:val="00F35AEB"/>
    <w:rsid w:val="00F4172B"/>
    <w:rsid w:val="00FC7C4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0132C0"/>
    <w:pPr>
      <w:keepNext/>
      <w:keepLines/>
      <w:spacing w:before="360"/>
      <w:ind w:left="794" w:hanging="794"/>
      <w:outlineLvl w:val="0"/>
    </w:pPr>
    <w:rPr>
      <w:b/>
    </w:rPr>
  </w:style>
  <w:style w:type="paragraph" w:styleId="Heading2">
    <w:name w:val="heading 2"/>
    <w:basedOn w:val="Heading1"/>
    <w:next w:val="Normal"/>
    <w:qFormat/>
    <w:rsid w:val="000132C0"/>
    <w:pPr>
      <w:spacing w:before="240"/>
      <w:outlineLvl w:val="1"/>
    </w:pPr>
  </w:style>
  <w:style w:type="paragraph" w:styleId="Heading3">
    <w:name w:val="heading 3"/>
    <w:basedOn w:val="Heading1"/>
    <w:next w:val="Normal"/>
    <w:qFormat/>
    <w:rsid w:val="000132C0"/>
    <w:pPr>
      <w:spacing w:before="160"/>
      <w:outlineLvl w:val="2"/>
    </w:pPr>
  </w:style>
  <w:style w:type="paragraph" w:styleId="Heading4">
    <w:name w:val="heading 4"/>
    <w:basedOn w:val="Heading3"/>
    <w:next w:val="Normal"/>
    <w:qFormat/>
    <w:rsid w:val="000132C0"/>
    <w:pPr>
      <w:tabs>
        <w:tab w:val="clear" w:pos="794"/>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qFormat/>
    <w:rsid w:val="000132C0"/>
    <w:pPr>
      <w:tabs>
        <w:tab w:val="clear" w:pos="1021"/>
        <w:tab w:val="clear" w:pos="119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132C0"/>
    <w:pPr>
      <w:keepNext/>
      <w:keepLines/>
      <w:spacing w:before="480"/>
      <w:jc w:val="center"/>
    </w:pPr>
    <w:rPr>
      <w:b/>
      <w:sz w:val="28"/>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0132C0"/>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lear" w:pos="1191"/>
        <w:tab w:val="clear" w:pos="1588"/>
        <w:tab w:val="clear" w:pos="1985"/>
        <w:tab w:val="center" w:pos="4820"/>
        <w:tab w:val="right" w:pos="9639"/>
      </w:tabs>
    </w:pPr>
  </w:style>
  <w:style w:type="paragraph" w:customStyle="1" w:styleId="Equationlegend">
    <w:name w:val="Equation_legend"/>
    <w:basedOn w:val="Normal"/>
    <w:rsid w:val="000132C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132C0"/>
    <w:pPr>
      <w:keepNext/>
      <w:keepLines/>
      <w:spacing w:before="240" w:after="120"/>
      <w:jc w:val="center"/>
    </w:pPr>
  </w:style>
  <w:style w:type="paragraph" w:customStyle="1" w:styleId="Figurelegend">
    <w:name w:val="Figure_legend"/>
    <w:basedOn w:val="Normal"/>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Header">
    <w:name w:val="header"/>
    <w:basedOn w:val="Normal"/>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0132C0"/>
    <w:pPr>
      <w:keepNext/>
      <w:spacing w:before="160"/>
    </w:pPr>
    <w:rPr>
      <w:b/>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0132C0"/>
    <w:pPr>
      <w:ind w:left="794" w:hanging="794"/>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clear" w:pos="794"/>
        <w:tab w:val="clear" w:pos="1191"/>
        <w:tab w:val="clear" w:pos="1588"/>
        <w:tab w:val="clear" w:pos="1985"/>
        <w:tab w:val="right" w:pos="9639"/>
      </w:tabs>
    </w:pPr>
    <w:rPr>
      <w:b/>
    </w:rPr>
  </w:style>
  <w:style w:type="paragraph" w:styleId="TOC1">
    <w:name w:val="toc 1"/>
    <w:basedOn w:val="Normal"/>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uiPriority w:val="99"/>
    <w:rsid w:val="007E016E"/>
    <w:rPr>
      <w:color w:val="0000FF"/>
      <w:u w:val="single"/>
    </w:rPr>
  </w:style>
  <w:style w:type="paragraph" w:styleId="BalloonText">
    <w:name w:val="Balloon Text"/>
    <w:basedOn w:val="Normal"/>
    <w:link w:val="BalloonTextChar"/>
    <w:rsid w:val="005D04ED"/>
    <w:pPr>
      <w:spacing w:before="0"/>
    </w:pPr>
    <w:rPr>
      <w:rFonts w:ascii="Tahoma" w:hAnsi="Tahoma"/>
      <w:sz w:val="16"/>
      <w:szCs w:val="16"/>
    </w:rPr>
  </w:style>
  <w:style w:type="character" w:customStyle="1" w:styleId="BalloonTextChar">
    <w:name w:val="Balloon Text Char"/>
    <w:link w:val="BalloonText"/>
    <w:rsid w:val="005D04ED"/>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370C1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MS Gothic" w:hAnsi="Cambria"/>
      <w:bCs/>
      <w:color w:val="365F91"/>
      <w:sz w:val="28"/>
      <w:szCs w:val="28"/>
      <w:lang w:val="en-US" w:eastAsia="ja-JP"/>
    </w:rPr>
  </w:style>
  <w:style w:type="paragraph" w:styleId="ListParagraph">
    <w:name w:val="List Paragraph"/>
    <w:basedOn w:val="Normal"/>
    <w:uiPriority w:val="34"/>
    <w:qFormat/>
    <w:rsid w:val="00AA63BD"/>
    <w:pPr>
      <w:ind w:firstLineChars="200" w:firstLine="420"/>
    </w:pPr>
    <w:rPr>
      <w:rFonts w:eastAsia="MS Mincho"/>
    </w:rPr>
  </w:style>
</w:styles>
</file>

<file path=word/webSettings.xml><?xml version="1.0" encoding="utf-8"?>
<w:webSettings xmlns:r="http://schemas.openxmlformats.org/officeDocument/2006/relationships" xmlns:w="http://schemas.openxmlformats.org/wordprocessingml/2006/main">
  <w:divs>
    <w:div w:id="134879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2A59B-9437-4136-8569-95FD7D301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ItutRecSkelet-Template.dotx</Template>
  <TotalTime>47</TotalTime>
  <Pages>10</Pages>
  <Words>2032</Words>
  <Characters>11585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ITU-T</dc:creator>
  <cp:lastModifiedBy>botzko</cp:lastModifiedBy>
  <cp:revision>9</cp:revision>
  <cp:lastPrinted>2002-07-31T22:30:00Z</cp:lastPrinted>
  <dcterms:created xsi:type="dcterms:W3CDTF">2011-07-21T03:08:00Z</dcterms:created>
  <dcterms:modified xsi:type="dcterms:W3CDTF">2011-07-21T20:58:00Z</dcterms:modified>
</cp:coreProperties>
</file>