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8" w:type="dxa"/>
        <w:tblLayout w:type="fixed"/>
        <w:tblLook w:val="0000" w:firstRow="0" w:lastRow="0" w:firstColumn="0" w:lastColumn="0" w:noHBand="0" w:noVBand="0"/>
      </w:tblPr>
      <w:tblGrid>
        <w:gridCol w:w="1418"/>
        <w:gridCol w:w="10"/>
        <w:gridCol w:w="2520"/>
        <w:gridCol w:w="2029"/>
        <w:gridCol w:w="3971"/>
      </w:tblGrid>
      <w:tr w:rsidR="00B46FF3" w:rsidRPr="00F603D4">
        <w:trPr>
          <w:trHeight w:hRule="exact" w:val="1418"/>
        </w:trPr>
        <w:tc>
          <w:tcPr>
            <w:tcW w:w="1428" w:type="dxa"/>
            <w:gridSpan w:val="2"/>
          </w:tcPr>
          <w:p w:rsidR="00B46FF3" w:rsidRPr="00F603D4" w:rsidRDefault="004E7D87">
            <w:r w:rsidRPr="00F603D4">
              <w:rPr>
                <w:noProof/>
                <w:lang w:val="en-US" w:eastAsia="zh-CN"/>
              </w:rPr>
              <w:drawing>
                <wp:anchor distT="0" distB="0" distL="114300" distR="114300" simplePos="0" relativeHeight="251657216" behindDoc="0" locked="0" layoutInCell="0" allowOverlap="1" wp14:anchorId="573E86EE" wp14:editId="14CB4543">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F603D4" w:rsidRDefault="00B46FF3">
            <w:pPr>
              <w:spacing w:before="0"/>
              <w:rPr>
                <w:b/>
                <w:sz w:val="16"/>
              </w:rPr>
            </w:pPr>
          </w:p>
        </w:tc>
        <w:tc>
          <w:tcPr>
            <w:tcW w:w="8520" w:type="dxa"/>
            <w:gridSpan w:val="3"/>
          </w:tcPr>
          <w:p w:rsidR="00B46FF3" w:rsidRPr="00F603D4" w:rsidRDefault="00B46FF3">
            <w:pPr>
              <w:spacing w:before="0"/>
              <w:rPr>
                <w:rFonts w:ascii="Arial" w:hAnsi="Arial" w:cs="Arial"/>
              </w:rPr>
            </w:pPr>
          </w:p>
          <w:p w:rsidR="00B46FF3" w:rsidRPr="00F603D4" w:rsidRDefault="00B46FF3">
            <w:pPr>
              <w:spacing w:before="284"/>
              <w:rPr>
                <w:rFonts w:ascii="Arial" w:hAnsi="Arial" w:cs="Arial"/>
                <w:b/>
                <w:bCs/>
                <w:sz w:val="18"/>
              </w:rPr>
            </w:pPr>
            <w:r w:rsidRPr="00F603D4">
              <w:rPr>
                <w:rFonts w:ascii="Arial" w:hAnsi="Arial" w:cs="Arial"/>
                <w:b/>
                <w:bCs/>
                <w:color w:val="808080"/>
                <w:spacing w:val="100"/>
              </w:rPr>
              <w:t>International Telecommunication Union</w:t>
            </w:r>
          </w:p>
        </w:tc>
      </w:tr>
      <w:tr w:rsidR="00B46FF3" w:rsidRPr="00F603D4">
        <w:trPr>
          <w:trHeight w:hRule="exact" w:val="992"/>
        </w:trPr>
        <w:tc>
          <w:tcPr>
            <w:tcW w:w="1428" w:type="dxa"/>
            <w:gridSpan w:val="2"/>
          </w:tcPr>
          <w:p w:rsidR="00B46FF3" w:rsidRPr="00F603D4" w:rsidRDefault="00B46FF3">
            <w:pPr>
              <w:spacing w:before="0"/>
            </w:pPr>
          </w:p>
        </w:tc>
        <w:tc>
          <w:tcPr>
            <w:tcW w:w="8520" w:type="dxa"/>
            <w:gridSpan w:val="3"/>
          </w:tcPr>
          <w:p w:rsidR="00B46FF3" w:rsidRPr="00F603D4" w:rsidRDefault="00B46FF3"/>
        </w:tc>
      </w:tr>
      <w:tr w:rsidR="00B46FF3" w:rsidRPr="00F603D4">
        <w:tblPrEx>
          <w:tblCellMar>
            <w:left w:w="85" w:type="dxa"/>
            <w:right w:w="85" w:type="dxa"/>
          </w:tblCellMar>
        </w:tblPrEx>
        <w:trPr>
          <w:gridBefore w:val="2"/>
          <w:wBefore w:w="1428" w:type="dxa"/>
        </w:trPr>
        <w:tc>
          <w:tcPr>
            <w:tcW w:w="2520" w:type="dxa"/>
          </w:tcPr>
          <w:p w:rsidR="00B46FF3" w:rsidRPr="00F603D4" w:rsidRDefault="00B46FF3">
            <w:pPr>
              <w:rPr>
                <w:b/>
                <w:sz w:val="18"/>
              </w:rPr>
            </w:pPr>
            <w:bookmarkStart w:id="0" w:name="dnume" w:colFirst="1" w:colLast="1"/>
            <w:bookmarkStart w:id="1" w:name="_GoBack" w:colFirst="1" w:colLast="1"/>
            <w:r w:rsidRPr="00F603D4">
              <w:rPr>
                <w:rFonts w:ascii="Arial" w:hAnsi="Arial"/>
                <w:b/>
                <w:spacing w:val="40"/>
                <w:sz w:val="72"/>
              </w:rPr>
              <w:t>ITU-T</w:t>
            </w:r>
          </w:p>
        </w:tc>
        <w:tc>
          <w:tcPr>
            <w:tcW w:w="6000" w:type="dxa"/>
            <w:gridSpan w:val="2"/>
          </w:tcPr>
          <w:p w:rsidR="00B46FF3" w:rsidRPr="00F603D4" w:rsidRDefault="00576A80">
            <w:pPr>
              <w:spacing w:before="240"/>
              <w:jc w:val="right"/>
              <w:rPr>
                <w:rFonts w:ascii="Arial" w:hAnsi="Arial" w:cs="Arial"/>
                <w:b/>
                <w:sz w:val="60"/>
              </w:rPr>
            </w:pPr>
            <w:r w:rsidRPr="00F603D4">
              <w:rPr>
                <w:rFonts w:ascii="Arial" w:hAnsi="Arial" w:cs="Arial"/>
                <w:b/>
                <w:sz w:val="60"/>
              </w:rPr>
              <w:t>H.264.2</w:t>
            </w:r>
          </w:p>
        </w:tc>
      </w:tr>
      <w:tr w:rsidR="00B46FF3" w:rsidRPr="00F603D4">
        <w:tblPrEx>
          <w:tblCellMar>
            <w:left w:w="85" w:type="dxa"/>
            <w:right w:w="85" w:type="dxa"/>
          </w:tblCellMar>
        </w:tblPrEx>
        <w:trPr>
          <w:gridBefore w:val="2"/>
          <w:wBefore w:w="1428" w:type="dxa"/>
          <w:trHeight w:val="974"/>
        </w:trPr>
        <w:tc>
          <w:tcPr>
            <w:tcW w:w="4549" w:type="dxa"/>
            <w:gridSpan w:val="2"/>
          </w:tcPr>
          <w:p w:rsidR="00B46FF3" w:rsidRPr="00F603D4" w:rsidRDefault="00B46FF3" w:rsidP="00C62C39">
            <w:pPr>
              <w:jc w:val="left"/>
              <w:rPr>
                <w:b/>
              </w:rPr>
            </w:pPr>
            <w:bookmarkStart w:id="2" w:name="ddatee" w:colFirst="1" w:colLast="1"/>
            <w:bookmarkEnd w:id="0"/>
            <w:bookmarkEnd w:id="1"/>
            <w:r w:rsidRPr="00F603D4">
              <w:rPr>
                <w:rFonts w:ascii="Arial" w:hAnsi="Arial"/>
              </w:rPr>
              <w:t>TELECOMMUNICATION</w:t>
            </w:r>
            <w:r w:rsidRPr="00F603D4">
              <w:rPr>
                <w:rFonts w:ascii="Arial" w:hAnsi="Arial" w:cs="Arial"/>
              </w:rPr>
              <w:br/>
            </w:r>
            <w:r w:rsidRPr="00F603D4">
              <w:rPr>
                <w:rFonts w:ascii="Arial" w:hAnsi="Arial"/>
              </w:rPr>
              <w:t>STANDARDIZATION SECTOR</w:t>
            </w:r>
            <w:r w:rsidRPr="00F603D4">
              <w:rPr>
                <w:rFonts w:ascii="Arial" w:hAnsi="Arial"/>
              </w:rPr>
              <w:br/>
              <w:t>OF ITU</w:t>
            </w:r>
          </w:p>
        </w:tc>
        <w:tc>
          <w:tcPr>
            <w:tcW w:w="3971" w:type="dxa"/>
          </w:tcPr>
          <w:p w:rsidR="00B46FF3" w:rsidRPr="00F603D4" w:rsidRDefault="00576A80" w:rsidP="00576A80">
            <w:pPr>
              <w:spacing w:before="0"/>
              <w:jc w:val="right"/>
              <w:rPr>
                <w:rFonts w:ascii="Arial" w:hAnsi="Arial" w:cs="Arial"/>
                <w:sz w:val="28"/>
              </w:rPr>
            </w:pPr>
            <w:r w:rsidRPr="00F603D4">
              <w:rPr>
                <w:rFonts w:ascii="Arial" w:hAnsi="Arial" w:cs="Arial"/>
                <w:sz w:val="28"/>
              </w:rPr>
              <w:t xml:space="preserve">(01/2012)   </w:t>
            </w:r>
          </w:p>
        </w:tc>
      </w:tr>
      <w:tr w:rsidR="00B46FF3" w:rsidRPr="00F603D4">
        <w:trPr>
          <w:cantSplit/>
          <w:trHeight w:hRule="exact" w:val="3402"/>
        </w:trPr>
        <w:tc>
          <w:tcPr>
            <w:tcW w:w="1418" w:type="dxa"/>
          </w:tcPr>
          <w:p w:rsidR="00B46FF3" w:rsidRPr="00F603D4" w:rsidRDefault="00B46FF3">
            <w:pPr>
              <w:tabs>
                <w:tab w:val="right" w:pos="9639"/>
              </w:tabs>
              <w:rPr>
                <w:rFonts w:ascii="Arial" w:hAnsi="Arial"/>
                <w:sz w:val="18"/>
              </w:rPr>
            </w:pPr>
            <w:bookmarkStart w:id="3" w:name="dsece" w:colFirst="1" w:colLast="1"/>
            <w:bookmarkEnd w:id="2"/>
          </w:p>
        </w:tc>
        <w:tc>
          <w:tcPr>
            <w:tcW w:w="8530" w:type="dxa"/>
            <w:gridSpan w:val="4"/>
            <w:tcBorders>
              <w:bottom w:val="single" w:sz="12" w:space="0" w:color="auto"/>
            </w:tcBorders>
            <w:vAlign w:val="bottom"/>
          </w:tcPr>
          <w:p w:rsidR="00576A80" w:rsidRPr="00F603D4" w:rsidRDefault="00576A80" w:rsidP="00576A80">
            <w:pPr>
              <w:tabs>
                <w:tab w:val="right" w:pos="9639"/>
              </w:tabs>
              <w:spacing w:before="120"/>
              <w:jc w:val="left"/>
              <w:rPr>
                <w:rFonts w:ascii="Arial" w:hAnsi="Arial" w:cs="Arial"/>
                <w:sz w:val="32"/>
              </w:rPr>
            </w:pPr>
            <w:r w:rsidRPr="00F603D4">
              <w:rPr>
                <w:rFonts w:ascii="Arial" w:hAnsi="Arial" w:cs="Arial"/>
                <w:sz w:val="32"/>
              </w:rPr>
              <w:t>SERIES H: AUDIOVISUAL AND MULTIMEDIA SYSTEMS</w:t>
            </w:r>
          </w:p>
          <w:p w:rsidR="00576A80" w:rsidRPr="00F603D4" w:rsidRDefault="00576A80" w:rsidP="00576A80">
            <w:pPr>
              <w:tabs>
                <w:tab w:val="right" w:pos="9639"/>
              </w:tabs>
              <w:jc w:val="left"/>
              <w:rPr>
                <w:rFonts w:ascii="Arial" w:hAnsi="Arial" w:cs="Arial"/>
                <w:sz w:val="32"/>
              </w:rPr>
            </w:pPr>
            <w:r w:rsidRPr="00F603D4">
              <w:rPr>
                <w:rFonts w:ascii="Arial" w:hAnsi="Arial" w:cs="Arial"/>
                <w:sz w:val="32"/>
              </w:rPr>
              <w:t>Infrastructure of audiovisual services – Coding of moving video</w:t>
            </w:r>
          </w:p>
          <w:p w:rsidR="00B46FF3" w:rsidRPr="00F603D4" w:rsidRDefault="00B46FF3" w:rsidP="00576A80">
            <w:pPr>
              <w:tabs>
                <w:tab w:val="right" w:pos="9639"/>
              </w:tabs>
              <w:spacing w:before="120"/>
              <w:jc w:val="left"/>
              <w:rPr>
                <w:rFonts w:ascii="Arial" w:hAnsi="Arial" w:cs="Arial"/>
                <w:sz w:val="32"/>
              </w:rPr>
            </w:pPr>
          </w:p>
        </w:tc>
      </w:tr>
      <w:tr w:rsidR="00B46FF3" w:rsidRPr="00CB4C0D">
        <w:trPr>
          <w:cantSplit/>
          <w:trHeight w:hRule="exact" w:val="4536"/>
        </w:trPr>
        <w:tc>
          <w:tcPr>
            <w:tcW w:w="1418" w:type="dxa"/>
          </w:tcPr>
          <w:p w:rsidR="00B46FF3" w:rsidRPr="00CB4C0D" w:rsidRDefault="00B46FF3">
            <w:pPr>
              <w:tabs>
                <w:tab w:val="right" w:pos="9639"/>
              </w:tabs>
              <w:rPr>
                <w:rFonts w:ascii="Arial" w:hAnsi="Arial"/>
                <w:sz w:val="18"/>
              </w:rPr>
            </w:pPr>
            <w:bookmarkStart w:id="4" w:name="c1tite" w:colFirst="1" w:colLast="1"/>
            <w:bookmarkEnd w:id="3"/>
          </w:p>
        </w:tc>
        <w:tc>
          <w:tcPr>
            <w:tcW w:w="8530" w:type="dxa"/>
            <w:gridSpan w:val="4"/>
          </w:tcPr>
          <w:p w:rsidR="00B46FF3" w:rsidRPr="00CB4C0D" w:rsidRDefault="00576A80" w:rsidP="00576A80">
            <w:pPr>
              <w:tabs>
                <w:tab w:val="right" w:pos="9639"/>
              </w:tabs>
              <w:jc w:val="left"/>
              <w:rPr>
                <w:rFonts w:ascii="Arial" w:hAnsi="Arial"/>
                <w:b/>
                <w:bCs/>
                <w:sz w:val="36"/>
              </w:rPr>
            </w:pPr>
            <w:r w:rsidRPr="00CB4C0D">
              <w:rPr>
                <w:rFonts w:ascii="Arial" w:hAnsi="Arial"/>
                <w:b/>
                <w:bCs/>
                <w:sz w:val="36"/>
              </w:rPr>
              <w:t xml:space="preserve">Reference software for </w:t>
            </w:r>
            <w:r w:rsidR="00FC0CAF" w:rsidRPr="00CB4C0D">
              <w:rPr>
                <w:rFonts w:ascii="Arial" w:hAnsi="Arial"/>
                <w:b/>
                <w:bCs/>
                <w:sz w:val="36"/>
              </w:rPr>
              <w:t xml:space="preserve">ITU-T </w:t>
            </w:r>
            <w:r w:rsidRPr="00CB4C0D">
              <w:rPr>
                <w:rFonts w:ascii="Arial" w:hAnsi="Arial"/>
                <w:b/>
                <w:bCs/>
                <w:sz w:val="36"/>
              </w:rPr>
              <w:t>H.264 advanced video coding</w:t>
            </w:r>
          </w:p>
        </w:tc>
      </w:tr>
      <w:bookmarkEnd w:id="4"/>
      <w:tr w:rsidR="00B46FF3" w:rsidRPr="00CB4C0D">
        <w:trPr>
          <w:cantSplit/>
          <w:trHeight w:hRule="exact" w:val="1418"/>
        </w:trPr>
        <w:tc>
          <w:tcPr>
            <w:tcW w:w="1418" w:type="dxa"/>
          </w:tcPr>
          <w:p w:rsidR="00B46FF3" w:rsidRPr="00CB4C0D" w:rsidRDefault="00B46FF3">
            <w:pPr>
              <w:tabs>
                <w:tab w:val="right" w:pos="9639"/>
              </w:tabs>
              <w:rPr>
                <w:rFonts w:ascii="Arial" w:hAnsi="Arial"/>
                <w:sz w:val="18"/>
              </w:rPr>
            </w:pPr>
          </w:p>
        </w:tc>
        <w:tc>
          <w:tcPr>
            <w:tcW w:w="8530" w:type="dxa"/>
            <w:gridSpan w:val="4"/>
            <w:vAlign w:val="bottom"/>
          </w:tcPr>
          <w:p w:rsidR="00576A80" w:rsidRPr="00CB4C0D" w:rsidRDefault="00576A80" w:rsidP="00576A80">
            <w:pPr>
              <w:tabs>
                <w:tab w:val="right" w:pos="9639"/>
              </w:tabs>
              <w:spacing w:before="60" w:after="240"/>
              <w:jc w:val="left"/>
              <w:rPr>
                <w:rFonts w:ascii="Arial" w:hAnsi="Arial" w:cs="Arial"/>
                <w:sz w:val="32"/>
              </w:rPr>
            </w:pPr>
            <w:bookmarkStart w:id="5" w:name="dnum2e"/>
            <w:bookmarkEnd w:id="5"/>
            <w:r w:rsidRPr="00CB4C0D">
              <w:rPr>
                <w:rFonts w:ascii="Arial" w:hAnsi="Arial" w:cs="Arial"/>
                <w:sz w:val="32"/>
              </w:rPr>
              <w:t>Recommendation  ITU</w:t>
            </w:r>
            <w:r w:rsidRPr="00CB4C0D">
              <w:rPr>
                <w:rFonts w:ascii="Arial" w:hAnsi="Arial" w:cs="Arial"/>
                <w:sz w:val="32"/>
              </w:rPr>
              <w:noBreakHyphen/>
              <w:t>T  H.264.2</w:t>
            </w:r>
          </w:p>
          <w:p w:rsidR="00B46FF3" w:rsidRPr="00CB4C0D" w:rsidRDefault="00B46FF3" w:rsidP="00576A80">
            <w:pPr>
              <w:tabs>
                <w:tab w:val="right" w:pos="9639"/>
              </w:tabs>
              <w:spacing w:before="60"/>
              <w:jc w:val="left"/>
              <w:rPr>
                <w:rFonts w:ascii="Arial" w:hAnsi="Arial" w:cs="Arial"/>
                <w:sz w:val="32"/>
              </w:rPr>
            </w:pPr>
          </w:p>
        </w:tc>
      </w:tr>
    </w:tbl>
    <w:p w:rsidR="00B46FF3" w:rsidRPr="00CB4C0D" w:rsidRDefault="004E7D87">
      <w:pPr>
        <w:tabs>
          <w:tab w:val="right" w:pos="9639"/>
        </w:tabs>
        <w:spacing w:before="240"/>
        <w:jc w:val="right"/>
        <w:rPr>
          <w:rFonts w:ascii="Arial" w:hAnsi="Arial"/>
          <w:sz w:val="18"/>
        </w:rPr>
      </w:pPr>
      <w:r w:rsidRPr="00CB4C0D">
        <w:rPr>
          <w:rFonts w:ascii="Arial" w:hAnsi="Arial"/>
          <w:noProof/>
          <w:sz w:val="18"/>
          <w:lang w:val="en-US" w:eastAsia="zh-CN"/>
        </w:rPr>
        <w:drawing>
          <wp:inline distT="0" distB="0" distL="0" distR="0" wp14:anchorId="302EB22C" wp14:editId="0A761442">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Pr="00CB4C0D" w:rsidRDefault="00B46FF3" w:rsidP="00576A80">
      <w:pPr>
        <w:spacing w:before="80"/>
        <w:jc w:val="center"/>
      </w:pPr>
      <w:r w:rsidRPr="00CB4C0D">
        <w:br w:type="page"/>
      </w:r>
      <w:bookmarkStart w:id="6" w:name="c2tope"/>
      <w:bookmarkEnd w:id="6"/>
      <w:r w:rsidR="00576A80" w:rsidRPr="00CB4C0D">
        <w:lastRenderedPageBreak/>
        <w:t>ITU-T H-SERIES RECOMMENDATIONS</w:t>
      </w:r>
    </w:p>
    <w:p w:rsidR="00576A80" w:rsidRPr="00CB4C0D" w:rsidRDefault="00576A80" w:rsidP="00576A80">
      <w:pPr>
        <w:spacing w:before="80" w:after="80"/>
        <w:jc w:val="center"/>
        <w:rPr>
          <w:b/>
        </w:rPr>
      </w:pPr>
      <w:r w:rsidRPr="00CB4C0D">
        <w:rPr>
          <w:b/>
        </w:rPr>
        <w:t>AUDIOVISUAL AND MULTIMEDIA SYSTEMS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576A80" w:rsidRPr="00CB4C0D" w:rsidTr="00576A80">
        <w:tc>
          <w:tcPr>
            <w:tcW w:w="8050" w:type="dxa"/>
            <w:shd w:val="clear" w:color="auto" w:fill="auto"/>
          </w:tcPr>
          <w:p w:rsidR="00576A80" w:rsidRPr="00CB4C0D" w:rsidRDefault="00576A80" w:rsidP="00576A80">
            <w:pPr>
              <w:spacing w:before="30" w:after="30" w:line="190" w:lineRule="exact"/>
              <w:jc w:val="left"/>
            </w:pPr>
          </w:p>
        </w:tc>
        <w:tc>
          <w:tcPr>
            <w:tcW w:w="1700" w:type="dxa"/>
            <w:shd w:val="clear" w:color="auto" w:fill="auto"/>
          </w:tcPr>
          <w:p w:rsidR="00576A80" w:rsidRPr="00CB4C0D" w:rsidRDefault="00576A80" w:rsidP="00576A80">
            <w:pPr>
              <w:spacing w:before="30" w:after="30" w:line="190" w:lineRule="exact"/>
              <w:jc w:val="left"/>
            </w:pPr>
          </w:p>
        </w:tc>
      </w:tr>
      <w:tr w:rsidR="00576A80" w:rsidRPr="00CB4C0D" w:rsidTr="00576A80">
        <w:tc>
          <w:tcPr>
            <w:tcW w:w="8050" w:type="dxa"/>
            <w:tcBorders>
              <w:bottom w:val="nil"/>
            </w:tcBorders>
            <w:shd w:val="clear" w:color="auto" w:fill="auto"/>
          </w:tcPr>
          <w:p w:rsidR="00576A80" w:rsidRPr="00CB4C0D" w:rsidRDefault="00576A80" w:rsidP="00576A80">
            <w:pPr>
              <w:spacing w:before="30" w:after="30" w:line="190" w:lineRule="exact"/>
              <w:ind w:left="113"/>
              <w:jc w:val="left"/>
            </w:pPr>
            <w:r w:rsidRPr="00CB4C0D">
              <w:t>CHARACTERISTICS OF VISUAL TELEPHONE SYSTEMS</w:t>
            </w:r>
          </w:p>
        </w:tc>
        <w:tc>
          <w:tcPr>
            <w:tcW w:w="1700" w:type="dxa"/>
            <w:tcBorders>
              <w:bottom w:val="nil"/>
            </w:tcBorders>
            <w:shd w:val="clear" w:color="auto" w:fill="auto"/>
          </w:tcPr>
          <w:p w:rsidR="00576A80" w:rsidRPr="00CB4C0D" w:rsidRDefault="00576A80" w:rsidP="00576A80">
            <w:pPr>
              <w:spacing w:before="30" w:after="30" w:line="190" w:lineRule="exact"/>
              <w:jc w:val="left"/>
            </w:pPr>
            <w:r w:rsidRPr="00CB4C0D">
              <w:t>H.100–H.199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113"/>
              <w:jc w:val="left"/>
            </w:pPr>
            <w:r w:rsidRPr="00CB4C0D">
              <w:t>INFRASTRUCTURE OF AUDIOVISUAL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General</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H.200–H.219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Transmission multiplexing and synchronization</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H.220–H.229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Systems aspects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H.230–H.239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Communication procedures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H.240–H.259</w:t>
            </w:r>
          </w:p>
        </w:tc>
      </w:tr>
      <w:tr w:rsidR="00576A80" w:rsidRPr="00CB4C0D" w:rsidTr="00576A80">
        <w:tc>
          <w:tcPr>
            <w:tcW w:w="8050" w:type="dxa"/>
            <w:tcBorders>
              <w:top w:val="nil"/>
              <w:bottom w:val="nil"/>
            </w:tcBorders>
            <w:shd w:val="pct10" w:color="auto" w:fill="auto"/>
          </w:tcPr>
          <w:p w:rsidR="00576A80" w:rsidRPr="00CB4C0D" w:rsidRDefault="00576A80" w:rsidP="00576A80">
            <w:pPr>
              <w:spacing w:before="30" w:after="30" w:line="190" w:lineRule="exact"/>
              <w:ind w:left="283"/>
              <w:jc w:val="left"/>
              <w:rPr>
                <w:b/>
              </w:rPr>
            </w:pPr>
            <w:r w:rsidRPr="00CB4C0D">
              <w:rPr>
                <w:b/>
              </w:rPr>
              <w:t>Coding of moving video</w:t>
            </w:r>
          </w:p>
        </w:tc>
        <w:tc>
          <w:tcPr>
            <w:tcW w:w="1700" w:type="dxa"/>
            <w:tcBorders>
              <w:top w:val="nil"/>
              <w:bottom w:val="nil"/>
            </w:tcBorders>
            <w:shd w:val="pct10" w:color="auto" w:fill="auto"/>
          </w:tcPr>
          <w:p w:rsidR="00576A80" w:rsidRPr="00CB4C0D" w:rsidRDefault="00576A80" w:rsidP="00576A80">
            <w:pPr>
              <w:spacing w:before="30" w:after="30" w:line="190" w:lineRule="exact"/>
              <w:jc w:val="left"/>
              <w:rPr>
                <w:b/>
              </w:rPr>
            </w:pPr>
            <w:r w:rsidRPr="00CB4C0D">
              <w:rPr>
                <w:b/>
              </w:rPr>
              <w:t>H.260–H.279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Related systems aspects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H.280–H.299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Systems and terminal equipment for audiovisual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H.300–H.349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Directory services architecture for audiovisual and multimedia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H.350–H.359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Quality of service architecture for audiovisual and multimedia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H.360–H.369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Supplementary services for multimedia</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H.450–H.499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113"/>
              <w:jc w:val="left"/>
            </w:pPr>
            <w:r w:rsidRPr="00CB4C0D">
              <w:t>MOBILITY AND COLLABORATION PROCEDURES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Overview of Mobility and Collaboration, definitions, protocols and procedures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H.500–H.509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Mobility for H-Series multimedia systems and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H.510–H.519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Mobile multimedia collaboration applications and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H.520–H.529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Security for mobile multimedia systems and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H.530–H.539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Security for mobile multimedia collaboration applications and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H.540–H.549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Mobility interworking procedures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H.550–H.559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Mobile multimedia collaboration inter-working procedures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H.560–H.569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113"/>
              <w:jc w:val="left"/>
            </w:pPr>
            <w:r w:rsidRPr="00CB4C0D">
              <w:t>BROADBAND, TRIPLE-PLAY AND ADVANCED MULTIMEDIA SERVICES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Broadband multimedia services over VDSL</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H.610–H.619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Advanced multimedia services and applications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H.620–H.629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 xml:space="preserve">Ubiquitous sensor network applications and Internet of Things </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H.640–H.649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113"/>
              <w:jc w:val="left"/>
            </w:pPr>
            <w:r w:rsidRPr="00CB4C0D">
              <w:t>IPTV MULTIMEDIA SERVICES AND APPLICATIONS FOR IPTV</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General aspects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H.700–H.719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terminal devices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H.720–H.729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middleware</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H.730–H.739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application event handling</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H.740–H.749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metadata</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H.750–H.759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multimedia application frameworks</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H.760–H.769</w:t>
            </w:r>
          </w:p>
        </w:tc>
      </w:tr>
      <w:tr w:rsidR="00576A80" w:rsidRPr="00CB4C0D" w:rsidTr="00576A80">
        <w:tc>
          <w:tcPr>
            <w:tcW w:w="8050" w:type="dxa"/>
            <w:tcBorders>
              <w:top w:val="nil"/>
              <w:bottom w:val="nil"/>
            </w:tcBorders>
            <w:shd w:val="clear" w:color="auto" w:fill="auto"/>
          </w:tcPr>
          <w:p w:rsidR="00576A80" w:rsidRPr="00CB4C0D" w:rsidRDefault="00576A80" w:rsidP="00576A80">
            <w:pPr>
              <w:spacing w:before="30" w:after="30" w:line="190" w:lineRule="exact"/>
              <w:ind w:left="283"/>
              <w:jc w:val="left"/>
            </w:pPr>
            <w:r w:rsidRPr="00CB4C0D">
              <w:t>IPTV service discovery up to consumption</w:t>
            </w:r>
          </w:p>
        </w:tc>
        <w:tc>
          <w:tcPr>
            <w:tcW w:w="1700" w:type="dxa"/>
            <w:tcBorders>
              <w:top w:val="nil"/>
              <w:bottom w:val="nil"/>
            </w:tcBorders>
            <w:shd w:val="clear" w:color="auto" w:fill="auto"/>
          </w:tcPr>
          <w:p w:rsidR="00576A80" w:rsidRPr="00CB4C0D" w:rsidRDefault="00576A80" w:rsidP="00576A80">
            <w:pPr>
              <w:spacing w:before="30" w:after="30" w:line="190" w:lineRule="exact"/>
              <w:jc w:val="left"/>
            </w:pPr>
            <w:r w:rsidRPr="00CB4C0D">
              <w:t>H.770–H.779</w:t>
            </w:r>
          </w:p>
        </w:tc>
      </w:tr>
      <w:tr w:rsidR="00576A80" w:rsidRPr="00CB4C0D" w:rsidTr="00576A80">
        <w:tc>
          <w:tcPr>
            <w:tcW w:w="8050" w:type="dxa"/>
            <w:tcBorders>
              <w:top w:val="nil"/>
            </w:tcBorders>
            <w:shd w:val="clear" w:color="auto" w:fill="auto"/>
          </w:tcPr>
          <w:p w:rsidR="00576A80" w:rsidRPr="00CB4C0D" w:rsidRDefault="00576A80" w:rsidP="00576A80">
            <w:pPr>
              <w:spacing w:before="30" w:after="30" w:line="190" w:lineRule="exact"/>
              <w:ind w:left="283"/>
              <w:jc w:val="left"/>
            </w:pPr>
          </w:p>
        </w:tc>
        <w:tc>
          <w:tcPr>
            <w:tcW w:w="1700" w:type="dxa"/>
            <w:tcBorders>
              <w:top w:val="nil"/>
            </w:tcBorders>
            <w:shd w:val="clear" w:color="auto" w:fill="auto"/>
          </w:tcPr>
          <w:p w:rsidR="00576A80" w:rsidRPr="00CB4C0D" w:rsidRDefault="00576A80" w:rsidP="00576A80">
            <w:pPr>
              <w:spacing w:before="30" w:after="30" w:line="190" w:lineRule="exact"/>
              <w:jc w:val="left"/>
            </w:pPr>
          </w:p>
        </w:tc>
      </w:tr>
    </w:tbl>
    <w:p w:rsidR="00576A80" w:rsidRPr="00CB4C0D" w:rsidRDefault="00576A80" w:rsidP="00576A80">
      <w:pPr>
        <w:spacing w:before="80" w:after="80"/>
        <w:jc w:val="left"/>
        <w:rPr>
          <w:sz w:val="18"/>
        </w:rPr>
      </w:pPr>
      <w:r w:rsidRPr="00CB4C0D">
        <w:rPr>
          <w:i/>
          <w:sz w:val="18"/>
        </w:rPr>
        <w:t>For further details, please refer to the list of ITU-T Recommendations.</w:t>
      </w:r>
    </w:p>
    <w:p w:rsidR="00B46FF3" w:rsidRPr="00CB4C0D" w:rsidRDefault="00B46FF3">
      <w:pPr>
        <w:spacing w:before="80"/>
        <w:jc w:val="center"/>
      </w:pPr>
    </w:p>
    <w:p w:rsidR="00B46FF3" w:rsidRPr="00CB4C0D" w:rsidRDefault="00B46FF3">
      <w:pPr>
        <w:spacing w:before="80"/>
        <w:jc w:val="left"/>
        <w:rPr>
          <w:i/>
        </w:rPr>
      </w:pPr>
    </w:p>
    <w:p w:rsidR="00B46FF3" w:rsidRPr="00CB4C0D" w:rsidRDefault="00B46FF3">
      <w:pPr>
        <w:jc w:val="left"/>
        <w:sectPr w:rsidR="00B46FF3" w:rsidRPr="00CB4C0D">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CB4C0D">
        <w:tc>
          <w:tcPr>
            <w:tcW w:w="9945" w:type="dxa"/>
          </w:tcPr>
          <w:p w:rsidR="00576A80" w:rsidRPr="00CB4C0D" w:rsidRDefault="00576A80" w:rsidP="00576A80">
            <w:pPr>
              <w:pStyle w:val="RecNo"/>
            </w:pPr>
            <w:bookmarkStart w:id="7" w:name="irecnoe"/>
            <w:bookmarkEnd w:id="7"/>
            <w:r w:rsidRPr="00CB4C0D">
              <w:lastRenderedPageBreak/>
              <w:t>Recommendation ITU-T H.264.2</w:t>
            </w:r>
          </w:p>
          <w:p w:rsidR="00B46FF3" w:rsidRPr="00CB4C0D" w:rsidRDefault="00576A80" w:rsidP="00576A80">
            <w:pPr>
              <w:pStyle w:val="Rectitle"/>
            </w:pPr>
            <w:r w:rsidRPr="00CB4C0D">
              <w:t>Reference software for H.264 advanced video coding</w:t>
            </w:r>
          </w:p>
          <w:p w:rsidR="00B46FF3" w:rsidRPr="00CB4C0D" w:rsidRDefault="00B46FF3"/>
        </w:tc>
      </w:tr>
    </w:tbl>
    <w:p w:rsidR="00B46FF3" w:rsidRPr="00CB4C0D" w:rsidRDefault="00B46FF3"/>
    <w:p w:rsidR="00B46FF3" w:rsidRPr="00CB4C0D" w:rsidRDefault="00B46FF3"/>
    <w:tbl>
      <w:tblPr>
        <w:tblW w:w="0" w:type="auto"/>
        <w:tblLayout w:type="fixed"/>
        <w:tblLook w:val="0000" w:firstRow="0" w:lastRow="0" w:firstColumn="0" w:lastColumn="0" w:noHBand="0" w:noVBand="0"/>
      </w:tblPr>
      <w:tblGrid>
        <w:gridCol w:w="9945"/>
      </w:tblGrid>
      <w:tr w:rsidR="00B46FF3" w:rsidRPr="00CB4C0D">
        <w:tc>
          <w:tcPr>
            <w:tcW w:w="9945" w:type="dxa"/>
          </w:tcPr>
          <w:p w:rsidR="00B46FF3" w:rsidRPr="00CB4C0D" w:rsidRDefault="00B46FF3">
            <w:pPr>
              <w:pStyle w:val="Headingb"/>
            </w:pPr>
            <w:bookmarkStart w:id="8" w:name="isume"/>
            <w:r w:rsidRPr="00CB4C0D">
              <w:t>Summary</w:t>
            </w:r>
          </w:p>
          <w:p w:rsidR="00576A80" w:rsidRPr="00CB4C0D" w:rsidRDefault="00576A80" w:rsidP="00FB3B1D">
            <w:pPr>
              <w:rPr>
                <w:lang w:eastAsia="ja-JP"/>
              </w:rPr>
            </w:pPr>
            <w:r w:rsidRPr="00CB4C0D">
              <w:t xml:space="preserve">Recommendation ITU-T H.264.2 provides accompanying reference software for </w:t>
            </w:r>
            <w:r w:rsidRPr="00CB4C0D">
              <w:rPr>
                <w:lang w:eastAsia="ja-JP"/>
              </w:rPr>
              <w:t xml:space="preserve">Rec. ITU-T H.264 | </w:t>
            </w:r>
            <w:r w:rsidRPr="00CB4C0D">
              <w:t>ISO/IEC</w:t>
            </w:r>
            <w:r w:rsidR="00FB3B1D" w:rsidRPr="00CB4C0D">
              <w:t> </w:t>
            </w:r>
            <w:r w:rsidRPr="00CB4C0D">
              <w:t>14496-1</w:t>
            </w:r>
            <w:r w:rsidRPr="00CB4C0D">
              <w:rPr>
                <w:lang w:eastAsia="ja-JP"/>
              </w:rPr>
              <w:t>0 as an electronic attachment. The software is an integral part of Rec. ITU-T H.264.2.</w:t>
            </w:r>
          </w:p>
          <w:p w:rsidR="00576A80" w:rsidRPr="00CB4C0D" w:rsidRDefault="00576A80" w:rsidP="00576A80">
            <w:r w:rsidRPr="00CB4C0D">
              <w:t>The purpose of this Recommendation is to provide the following.</w:t>
            </w:r>
          </w:p>
          <w:p w:rsidR="00576A80" w:rsidRPr="00CB4C0D" w:rsidRDefault="00576A80" w:rsidP="00FB3B1D">
            <w:pPr>
              <w:pStyle w:val="enumlev1"/>
              <w:rPr>
                <w:lang w:eastAsia="ja-JP"/>
              </w:rPr>
            </w:pPr>
            <w:r w:rsidRPr="00CB4C0D">
              <w:t>•</w:t>
            </w:r>
            <w:r w:rsidRPr="00CB4C0D">
              <w:tab/>
              <w:t>Reference decoder software capable of decoding bitstreams that conform to Rec. ITU-T H.264 | ISO/IEC 14496</w:t>
            </w:r>
            <w:r w:rsidRPr="00CB4C0D">
              <w:noBreakHyphen/>
              <w:t>10 in a manner that conforms to the decoding process specified in Rec. ITU</w:t>
            </w:r>
            <w:r w:rsidR="00FB3B1D" w:rsidRPr="00CB4C0D">
              <w:noBreakHyphen/>
            </w:r>
            <w:r w:rsidRPr="00CB4C0D">
              <w:t>T H.264 | ISO/IEC 14496</w:t>
            </w:r>
            <w:r w:rsidRPr="00CB4C0D">
              <w:noBreakHyphen/>
              <w:t>10.</w:t>
            </w:r>
          </w:p>
          <w:p w:rsidR="00576A80" w:rsidRPr="00CB4C0D" w:rsidRDefault="00576A80" w:rsidP="00576A80">
            <w:pPr>
              <w:pStyle w:val="enumlev1"/>
              <w:rPr>
                <w:lang w:eastAsia="ja-JP"/>
              </w:rPr>
            </w:pPr>
            <w:r w:rsidRPr="00CB4C0D">
              <w:t>•</w:t>
            </w:r>
            <w:r w:rsidRPr="00CB4C0D">
              <w:tab/>
              <w:t>Reference encoder software capable of producing bitstreams that conform to Rec. ITU-T H.264 | ISO/IEC 14496</w:t>
            </w:r>
            <w:r w:rsidRPr="00CB4C0D">
              <w:noBreakHyphen/>
              <w:t>10.</w:t>
            </w:r>
          </w:p>
          <w:p w:rsidR="00576A80" w:rsidRPr="00CB4C0D" w:rsidRDefault="00576A80" w:rsidP="00576A80">
            <w:r w:rsidRPr="00CB4C0D">
              <w:rPr>
                <w:lang w:eastAsia="ja-JP"/>
              </w:rPr>
              <w:t xml:space="preserve">The use of this reference software is not required for making an implementation of an encoder or decoder in conformance to </w:t>
            </w:r>
            <w:r w:rsidRPr="00CB4C0D">
              <w:t>Rec. ITU-T H.264 | ISO/IEC 14496</w:t>
            </w:r>
            <w:r w:rsidRPr="00CB4C0D">
              <w:noBreakHyphen/>
              <w:t>10. Requirements established in Rec. ITU</w:t>
            </w:r>
            <w:r w:rsidRPr="00CB4C0D">
              <w:noBreakHyphen/>
              <w:t>T H.264 | ISO/IEC 14496</w:t>
            </w:r>
            <w:r w:rsidRPr="00CB4C0D">
              <w:noBreakHyphen/>
              <w:t>10 take precedence over the behaviour of the reference software.</w:t>
            </w:r>
          </w:p>
          <w:p w:rsidR="00576A80" w:rsidRPr="00CB4C0D" w:rsidRDefault="00576A80" w:rsidP="00576A80">
            <w:pPr>
              <w:rPr>
                <w:bCs/>
              </w:rPr>
            </w:pPr>
            <w:r w:rsidRPr="00CB4C0D">
              <w:rPr>
                <w:rFonts w:eastAsia="MS Mincho"/>
              </w:rPr>
              <w:t xml:space="preserve">The edition </w:t>
            </w:r>
            <w:r w:rsidRPr="00CB4C0D">
              <w:t xml:space="preserve">approved in 2009-05 </w:t>
            </w:r>
            <w:r w:rsidRPr="00CB4C0D">
              <w:rPr>
                <w:rFonts w:eastAsia="MS Mincho"/>
              </w:rPr>
              <w:t xml:space="preserve">incorporated </w:t>
            </w:r>
            <w:r w:rsidRPr="00CB4C0D">
              <w:t xml:space="preserve">changes made to the reference software for </w:t>
            </w:r>
            <w:r w:rsidRPr="00CB4C0D">
              <w:rPr>
                <w:lang w:eastAsia="ja-JP"/>
              </w:rPr>
              <w:t xml:space="preserve">Rec. ITU-T H.264 | </w:t>
            </w:r>
            <w:r w:rsidRPr="00CB4C0D">
              <w:t>ISO/IEC 14496-1</w:t>
            </w:r>
            <w:r w:rsidRPr="00CB4C0D">
              <w:rPr>
                <w:lang w:eastAsia="ja-JP"/>
              </w:rPr>
              <w:t xml:space="preserve">0 </w:t>
            </w:r>
            <w:r w:rsidRPr="00CB4C0D">
              <w:t>advanced video coding. The changes contain improvements of encoder compression capability, bug fixes, speed and memory resource usage improvements, restructuring of the software for readability and ease of software maintenance, and the addition of support for new profiles of ITU-T H.264. The new profiles are from the set of profiles targeting professional applications that were added to Rec. ITU-T H.264 | ISO/IEC 14496-10 in 2007. No changes were made to the text of the Recommendation</w:t>
            </w:r>
            <w:r w:rsidRPr="00CB4C0D">
              <w:rPr>
                <w:bCs/>
              </w:rPr>
              <w:t>.</w:t>
            </w:r>
          </w:p>
          <w:p w:rsidR="00576A80" w:rsidRPr="00CB4C0D" w:rsidRDefault="00576A80" w:rsidP="00576A80">
            <w:r w:rsidRPr="00CB4C0D">
              <w:t>The edition approved in 2010-06 contained improvements of encoder compression capability, bug fixes, speed and memory resource usage improvements, restructuring of the software for readability and ease of software maintenance. In addition, this edition includes support for the Scalable Baseline, Scalable High, Scalable High Intra, Multiview High, and Stereo High profiles. The support for the scalable profiles specified in Annex G of Rec. ITU-T H.264 | ISO/IEC 14496-10 (Scalable Baseline, Scalable High, and Scalable High Intra) and the support for the multiview profiles specified in Annex H of Rec. ITU-T H.264 | ISO/IEC 14496-10 (Multiview High and Stereo High) are provided in separate software solutions.</w:t>
            </w:r>
          </w:p>
          <w:p w:rsidR="00576A80" w:rsidRPr="00CB4C0D" w:rsidRDefault="00576A80" w:rsidP="00B934DD">
            <w:r w:rsidRPr="00CB4C0D">
              <w:t>Th</w:t>
            </w:r>
            <w:r w:rsidR="00B934DD" w:rsidRPr="00CB4C0D">
              <w:t>is</w:t>
            </w:r>
            <w:r w:rsidRPr="00CB4C0D">
              <w:t xml:space="preserve"> edition approved in 2012-01 </w:t>
            </w:r>
            <w:r w:rsidR="00B934DD" w:rsidRPr="00CB4C0D">
              <w:t xml:space="preserve">has </w:t>
            </w:r>
            <w:r w:rsidRPr="00CB4C0D">
              <w:t xml:space="preserve">only introduced changes to the reference software of Recommendation </w:t>
            </w:r>
            <w:r w:rsidR="00FD2422">
              <w:t>ITU</w:t>
            </w:r>
            <w:r w:rsidR="00FD2422">
              <w:noBreakHyphen/>
              <w:t>T </w:t>
            </w:r>
            <w:r w:rsidRPr="00CB4C0D">
              <w:t>H.264.2 (the text is the same as of the edition approved 2010-06). The changes in the reference software improve the encoder compression capability, fix bugs, and improve speed and memory resource usage. The software was also restructured for better readability and ease of maintenance.</w:t>
            </w:r>
          </w:p>
          <w:p w:rsidR="00B46FF3" w:rsidRPr="00CB4C0D" w:rsidRDefault="00576A80" w:rsidP="00576A80">
            <w:r w:rsidRPr="00CB4C0D">
              <w:t>This Recommendation was developed jointly with ISO/IEC JTC 1/SC 29/WG 11 (MPEG) and corresponds to part of ISO/IEC 14496-5.</w:t>
            </w:r>
            <w:bookmarkEnd w:id="8"/>
          </w:p>
        </w:tc>
      </w:tr>
    </w:tbl>
    <w:p w:rsidR="00B46FF3" w:rsidRPr="00CB4C0D" w:rsidRDefault="00B46FF3"/>
    <w:p w:rsidR="00B46FF3" w:rsidRPr="00CB4C0D" w:rsidRDefault="00B46FF3"/>
    <w:tbl>
      <w:tblPr>
        <w:tblW w:w="9948" w:type="dxa"/>
        <w:tblLook w:val="0000" w:firstRow="0" w:lastRow="0" w:firstColumn="0" w:lastColumn="0" w:noHBand="0" w:noVBand="0"/>
      </w:tblPr>
      <w:tblGrid>
        <w:gridCol w:w="9948"/>
      </w:tblGrid>
      <w:tr w:rsidR="00923C60" w:rsidRPr="00CB4C0D" w:rsidTr="002E5890">
        <w:tc>
          <w:tcPr>
            <w:tcW w:w="9948" w:type="dxa"/>
          </w:tcPr>
          <w:p w:rsidR="00923C60" w:rsidRPr="00CB4C0D" w:rsidRDefault="00A43177" w:rsidP="00923C60">
            <w:pPr>
              <w:pStyle w:val="Headingb"/>
              <w:spacing w:after="120"/>
            </w:pPr>
            <w:r w:rsidRPr="00CB4C0D">
              <w:t>History</w:t>
            </w:r>
          </w:p>
          <w:tbl>
            <w:tblPr>
              <w:tblW w:w="0" w:type="auto"/>
              <w:tblLook w:val="0000" w:firstRow="0" w:lastRow="0" w:firstColumn="0" w:lastColumn="0" w:noHBand="0" w:noVBand="0"/>
            </w:tblPr>
            <w:tblGrid>
              <w:gridCol w:w="746"/>
              <w:gridCol w:w="3051"/>
              <w:gridCol w:w="1056"/>
              <w:gridCol w:w="1142"/>
              <w:gridCol w:w="222"/>
            </w:tblGrid>
            <w:tr w:rsidR="00A43177" w:rsidRPr="00CB4C0D" w:rsidTr="00576A80">
              <w:tc>
                <w:tcPr>
                  <w:tcW w:w="0" w:type="auto"/>
                  <w:shd w:val="clear" w:color="auto" w:fill="auto"/>
                  <w:vAlign w:val="center"/>
                </w:tcPr>
                <w:p w:rsidR="00A43177" w:rsidRPr="00CB4C0D" w:rsidRDefault="00A43177" w:rsidP="00726163">
                  <w:pPr>
                    <w:pStyle w:val="Tabletext"/>
                    <w:jc w:val="center"/>
                  </w:pPr>
                  <w:r w:rsidRPr="00CB4C0D">
                    <w:t>Edition</w:t>
                  </w:r>
                </w:p>
              </w:tc>
              <w:tc>
                <w:tcPr>
                  <w:tcW w:w="0" w:type="auto"/>
                  <w:shd w:val="clear" w:color="auto" w:fill="auto"/>
                  <w:vAlign w:val="center"/>
                </w:tcPr>
                <w:p w:rsidR="00A43177" w:rsidRPr="00CB4C0D" w:rsidRDefault="00A43177" w:rsidP="00726163">
                  <w:pPr>
                    <w:pStyle w:val="Tabletext"/>
                  </w:pPr>
                  <w:r w:rsidRPr="00CB4C0D">
                    <w:t>Recommendation</w:t>
                  </w:r>
                </w:p>
              </w:tc>
              <w:tc>
                <w:tcPr>
                  <w:tcW w:w="0" w:type="auto"/>
                  <w:shd w:val="clear" w:color="auto" w:fill="auto"/>
                  <w:vAlign w:val="center"/>
                </w:tcPr>
                <w:p w:rsidR="00A43177" w:rsidRPr="00CB4C0D" w:rsidRDefault="00A43177" w:rsidP="00726163">
                  <w:pPr>
                    <w:pStyle w:val="Tabletext"/>
                    <w:jc w:val="center"/>
                  </w:pPr>
                  <w:r w:rsidRPr="00CB4C0D">
                    <w:t>Approval</w:t>
                  </w:r>
                </w:p>
              </w:tc>
              <w:tc>
                <w:tcPr>
                  <w:tcW w:w="0" w:type="auto"/>
                  <w:vAlign w:val="center"/>
                </w:tcPr>
                <w:p w:rsidR="00A43177" w:rsidRPr="00CB4C0D" w:rsidRDefault="00A43177" w:rsidP="00726163">
                  <w:pPr>
                    <w:pStyle w:val="Tabletext"/>
                    <w:jc w:val="center"/>
                  </w:pPr>
                  <w:r w:rsidRPr="00CB4C0D">
                    <w:t>Study Group</w:t>
                  </w:r>
                </w:p>
              </w:tc>
              <w:tc>
                <w:tcPr>
                  <w:tcW w:w="0" w:type="auto"/>
                  <w:vAlign w:val="center"/>
                </w:tcPr>
                <w:p w:rsidR="00A43177" w:rsidRPr="00CB4C0D" w:rsidRDefault="00A43177" w:rsidP="00726163">
                  <w:pPr>
                    <w:pStyle w:val="Tabletext"/>
                  </w:pPr>
                </w:p>
              </w:tc>
            </w:tr>
            <w:tr w:rsidR="00A43177" w:rsidRPr="00CB4C0D" w:rsidTr="00576A80">
              <w:tc>
                <w:tcPr>
                  <w:tcW w:w="0" w:type="auto"/>
                  <w:shd w:val="clear" w:color="auto" w:fill="auto"/>
                </w:tcPr>
                <w:p w:rsidR="00A43177" w:rsidRPr="00CB4C0D" w:rsidRDefault="00576A80" w:rsidP="00726163">
                  <w:pPr>
                    <w:pStyle w:val="Tabletext"/>
                    <w:jc w:val="center"/>
                  </w:pPr>
                  <w:bookmarkStart w:id="9" w:name="ihistorye"/>
                  <w:bookmarkEnd w:id="9"/>
                  <w:r w:rsidRPr="00CB4C0D">
                    <w:t>1.0</w:t>
                  </w:r>
                </w:p>
              </w:tc>
              <w:tc>
                <w:tcPr>
                  <w:tcW w:w="0" w:type="auto"/>
                  <w:shd w:val="clear" w:color="auto" w:fill="auto"/>
                </w:tcPr>
                <w:p w:rsidR="00A43177" w:rsidRPr="00CB4C0D" w:rsidRDefault="00576A80" w:rsidP="00726163">
                  <w:pPr>
                    <w:pStyle w:val="Tabletext"/>
                  </w:pPr>
                  <w:r w:rsidRPr="00CB4C0D">
                    <w:t>ITU-T H.264.2</w:t>
                  </w:r>
                </w:p>
              </w:tc>
              <w:tc>
                <w:tcPr>
                  <w:tcW w:w="0" w:type="auto"/>
                  <w:shd w:val="clear" w:color="auto" w:fill="auto"/>
                </w:tcPr>
                <w:p w:rsidR="00A43177" w:rsidRPr="00CB4C0D" w:rsidRDefault="00576A80" w:rsidP="00726163">
                  <w:pPr>
                    <w:pStyle w:val="Tabletext"/>
                    <w:jc w:val="center"/>
                  </w:pPr>
                  <w:r w:rsidRPr="00CB4C0D">
                    <w:t>2005-03-01</w:t>
                  </w:r>
                </w:p>
              </w:tc>
              <w:tc>
                <w:tcPr>
                  <w:tcW w:w="0" w:type="auto"/>
                  <w:shd w:val="clear" w:color="auto" w:fill="auto"/>
                </w:tcPr>
                <w:p w:rsidR="00A43177" w:rsidRPr="00CB4C0D" w:rsidRDefault="00576A80" w:rsidP="00726163">
                  <w:pPr>
                    <w:pStyle w:val="Tabletext"/>
                    <w:jc w:val="center"/>
                  </w:pPr>
                  <w:r w:rsidRPr="00CB4C0D">
                    <w:t>16</w:t>
                  </w:r>
                </w:p>
              </w:tc>
              <w:tc>
                <w:tcPr>
                  <w:tcW w:w="0" w:type="auto"/>
                  <w:shd w:val="clear" w:color="auto" w:fill="auto"/>
                </w:tcPr>
                <w:p w:rsidR="00A43177" w:rsidRPr="00CB4C0D" w:rsidRDefault="00A43177" w:rsidP="00726163">
                  <w:pPr>
                    <w:pStyle w:val="Tabletext"/>
                  </w:pPr>
                </w:p>
              </w:tc>
            </w:tr>
            <w:tr w:rsidR="00576A80" w:rsidRPr="00CB4C0D" w:rsidTr="00576A80">
              <w:tc>
                <w:tcPr>
                  <w:tcW w:w="0" w:type="auto"/>
                  <w:shd w:val="clear" w:color="auto" w:fill="auto"/>
                </w:tcPr>
                <w:p w:rsidR="00576A80" w:rsidRPr="00CB4C0D" w:rsidRDefault="00576A80" w:rsidP="00726163">
                  <w:pPr>
                    <w:pStyle w:val="Tabletext"/>
                    <w:jc w:val="center"/>
                  </w:pPr>
                  <w:r w:rsidRPr="00CB4C0D">
                    <w:t>1.1</w:t>
                  </w:r>
                </w:p>
              </w:tc>
              <w:tc>
                <w:tcPr>
                  <w:tcW w:w="0" w:type="auto"/>
                  <w:shd w:val="clear" w:color="auto" w:fill="auto"/>
                </w:tcPr>
                <w:p w:rsidR="00576A80" w:rsidRPr="00CB4C0D" w:rsidRDefault="00576A80" w:rsidP="00726163">
                  <w:pPr>
                    <w:pStyle w:val="Tabletext"/>
                  </w:pPr>
                  <w:r w:rsidRPr="00CB4C0D">
                    <w:tab/>
                    <w:t>ITU-T H.264.2 (2005) Cor. 1</w:t>
                  </w:r>
                </w:p>
              </w:tc>
              <w:tc>
                <w:tcPr>
                  <w:tcW w:w="0" w:type="auto"/>
                  <w:shd w:val="clear" w:color="auto" w:fill="auto"/>
                </w:tcPr>
                <w:p w:rsidR="00576A80" w:rsidRPr="00CB4C0D" w:rsidRDefault="00576A80" w:rsidP="00726163">
                  <w:pPr>
                    <w:pStyle w:val="Tabletext"/>
                    <w:jc w:val="center"/>
                  </w:pPr>
                  <w:r w:rsidRPr="00CB4C0D">
                    <w:t>2005-10-22</w:t>
                  </w:r>
                </w:p>
              </w:tc>
              <w:tc>
                <w:tcPr>
                  <w:tcW w:w="0" w:type="auto"/>
                  <w:shd w:val="clear" w:color="auto" w:fill="auto"/>
                </w:tcPr>
                <w:p w:rsidR="00576A80" w:rsidRPr="00CB4C0D" w:rsidRDefault="00576A80" w:rsidP="00726163">
                  <w:pPr>
                    <w:pStyle w:val="Tabletext"/>
                    <w:jc w:val="center"/>
                  </w:pPr>
                  <w:r w:rsidRPr="00CB4C0D">
                    <w:t>16</w:t>
                  </w:r>
                </w:p>
              </w:tc>
              <w:tc>
                <w:tcPr>
                  <w:tcW w:w="0" w:type="auto"/>
                  <w:shd w:val="clear" w:color="auto" w:fill="auto"/>
                </w:tcPr>
                <w:p w:rsidR="00576A80" w:rsidRPr="00CB4C0D" w:rsidRDefault="00576A80" w:rsidP="00726163">
                  <w:pPr>
                    <w:pStyle w:val="Tabletext"/>
                  </w:pPr>
                </w:p>
              </w:tc>
            </w:tr>
            <w:tr w:rsidR="00576A80" w:rsidRPr="00CB4C0D" w:rsidTr="00576A80">
              <w:tc>
                <w:tcPr>
                  <w:tcW w:w="0" w:type="auto"/>
                  <w:shd w:val="clear" w:color="auto" w:fill="auto"/>
                </w:tcPr>
                <w:p w:rsidR="00576A80" w:rsidRPr="00CB4C0D" w:rsidRDefault="00576A80" w:rsidP="00726163">
                  <w:pPr>
                    <w:pStyle w:val="Tabletext"/>
                    <w:jc w:val="center"/>
                  </w:pPr>
                  <w:r w:rsidRPr="00CB4C0D">
                    <w:t>2.0</w:t>
                  </w:r>
                </w:p>
              </w:tc>
              <w:tc>
                <w:tcPr>
                  <w:tcW w:w="0" w:type="auto"/>
                  <w:shd w:val="clear" w:color="auto" w:fill="auto"/>
                </w:tcPr>
                <w:p w:rsidR="00576A80" w:rsidRPr="00CB4C0D" w:rsidRDefault="00576A80" w:rsidP="00726163">
                  <w:pPr>
                    <w:pStyle w:val="Tabletext"/>
                  </w:pPr>
                  <w:r w:rsidRPr="00CB4C0D">
                    <w:t>ITU-T H.264.2</w:t>
                  </w:r>
                </w:p>
              </w:tc>
              <w:tc>
                <w:tcPr>
                  <w:tcW w:w="0" w:type="auto"/>
                  <w:shd w:val="clear" w:color="auto" w:fill="auto"/>
                </w:tcPr>
                <w:p w:rsidR="00576A80" w:rsidRPr="00CB4C0D" w:rsidRDefault="00576A80" w:rsidP="00726163">
                  <w:pPr>
                    <w:pStyle w:val="Tabletext"/>
                    <w:jc w:val="center"/>
                  </w:pPr>
                  <w:r w:rsidRPr="00CB4C0D">
                    <w:t>2008-06-13</w:t>
                  </w:r>
                </w:p>
              </w:tc>
              <w:tc>
                <w:tcPr>
                  <w:tcW w:w="0" w:type="auto"/>
                  <w:shd w:val="clear" w:color="auto" w:fill="auto"/>
                </w:tcPr>
                <w:p w:rsidR="00576A80" w:rsidRPr="00CB4C0D" w:rsidRDefault="00576A80" w:rsidP="00726163">
                  <w:pPr>
                    <w:pStyle w:val="Tabletext"/>
                    <w:jc w:val="center"/>
                  </w:pPr>
                  <w:r w:rsidRPr="00CB4C0D">
                    <w:t>16</w:t>
                  </w:r>
                </w:p>
              </w:tc>
              <w:tc>
                <w:tcPr>
                  <w:tcW w:w="0" w:type="auto"/>
                  <w:shd w:val="clear" w:color="auto" w:fill="auto"/>
                </w:tcPr>
                <w:p w:rsidR="00576A80" w:rsidRPr="00CB4C0D" w:rsidRDefault="00576A80" w:rsidP="00726163">
                  <w:pPr>
                    <w:pStyle w:val="Tabletext"/>
                  </w:pPr>
                </w:p>
              </w:tc>
            </w:tr>
            <w:tr w:rsidR="00576A80" w:rsidRPr="00CB4C0D" w:rsidTr="00576A80">
              <w:tc>
                <w:tcPr>
                  <w:tcW w:w="0" w:type="auto"/>
                  <w:shd w:val="clear" w:color="auto" w:fill="auto"/>
                </w:tcPr>
                <w:p w:rsidR="00576A80" w:rsidRPr="00CB4C0D" w:rsidRDefault="00576A80" w:rsidP="00726163">
                  <w:pPr>
                    <w:pStyle w:val="Tabletext"/>
                    <w:jc w:val="center"/>
                  </w:pPr>
                  <w:r w:rsidRPr="00CB4C0D">
                    <w:t>3.0</w:t>
                  </w:r>
                </w:p>
              </w:tc>
              <w:tc>
                <w:tcPr>
                  <w:tcW w:w="0" w:type="auto"/>
                  <w:shd w:val="clear" w:color="auto" w:fill="auto"/>
                </w:tcPr>
                <w:p w:rsidR="00576A80" w:rsidRPr="00CB4C0D" w:rsidRDefault="00576A80" w:rsidP="00726163">
                  <w:pPr>
                    <w:pStyle w:val="Tabletext"/>
                  </w:pPr>
                  <w:r w:rsidRPr="00CB4C0D">
                    <w:t>ITU-T H.264.2</w:t>
                  </w:r>
                </w:p>
              </w:tc>
              <w:tc>
                <w:tcPr>
                  <w:tcW w:w="0" w:type="auto"/>
                  <w:shd w:val="clear" w:color="auto" w:fill="auto"/>
                </w:tcPr>
                <w:p w:rsidR="00576A80" w:rsidRPr="00CB4C0D" w:rsidRDefault="00576A80" w:rsidP="00726163">
                  <w:pPr>
                    <w:pStyle w:val="Tabletext"/>
                    <w:jc w:val="center"/>
                  </w:pPr>
                  <w:r w:rsidRPr="00CB4C0D">
                    <w:t>2010-06-22</w:t>
                  </w:r>
                </w:p>
              </w:tc>
              <w:tc>
                <w:tcPr>
                  <w:tcW w:w="0" w:type="auto"/>
                  <w:shd w:val="clear" w:color="auto" w:fill="auto"/>
                </w:tcPr>
                <w:p w:rsidR="00576A80" w:rsidRPr="00CB4C0D" w:rsidRDefault="00576A80" w:rsidP="00726163">
                  <w:pPr>
                    <w:pStyle w:val="Tabletext"/>
                    <w:jc w:val="center"/>
                  </w:pPr>
                  <w:r w:rsidRPr="00CB4C0D">
                    <w:t>16</w:t>
                  </w:r>
                </w:p>
              </w:tc>
              <w:tc>
                <w:tcPr>
                  <w:tcW w:w="0" w:type="auto"/>
                  <w:shd w:val="clear" w:color="auto" w:fill="auto"/>
                </w:tcPr>
                <w:p w:rsidR="00576A80" w:rsidRPr="00CB4C0D" w:rsidRDefault="00576A80" w:rsidP="00726163">
                  <w:pPr>
                    <w:pStyle w:val="Tabletext"/>
                  </w:pPr>
                </w:p>
              </w:tc>
            </w:tr>
            <w:tr w:rsidR="00576A80" w:rsidRPr="00CB4C0D" w:rsidTr="00576A80">
              <w:tc>
                <w:tcPr>
                  <w:tcW w:w="0" w:type="auto"/>
                  <w:shd w:val="clear" w:color="auto" w:fill="D9D9D9"/>
                </w:tcPr>
                <w:p w:rsidR="00576A80" w:rsidRPr="00CB4C0D" w:rsidRDefault="00576A80" w:rsidP="00726163">
                  <w:pPr>
                    <w:pStyle w:val="Tabletext"/>
                    <w:jc w:val="center"/>
                  </w:pPr>
                  <w:r w:rsidRPr="00CB4C0D">
                    <w:t>4.0</w:t>
                  </w:r>
                </w:p>
              </w:tc>
              <w:tc>
                <w:tcPr>
                  <w:tcW w:w="0" w:type="auto"/>
                  <w:shd w:val="clear" w:color="auto" w:fill="D9D9D9"/>
                </w:tcPr>
                <w:p w:rsidR="00576A80" w:rsidRPr="00CB4C0D" w:rsidRDefault="00576A80" w:rsidP="00726163">
                  <w:pPr>
                    <w:pStyle w:val="Tabletext"/>
                  </w:pPr>
                  <w:r w:rsidRPr="00CB4C0D">
                    <w:t>ITU-T H.264.2</w:t>
                  </w:r>
                </w:p>
              </w:tc>
              <w:tc>
                <w:tcPr>
                  <w:tcW w:w="0" w:type="auto"/>
                  <w:shd w:val="clear" w:color="auto" w:fill="D9D9D9"/>
                </w:tcPr>
                <w:p w:rsidR="00576A80" w:rsidRPr="00CB4C0D" w:rsidRDefault="00576A80" w:rsidP="00726163">
                  <w:pPr>
                    <w:pStyle w:val="Tabletext"/>
                    <w:jc w:val="center"/>
                  </w:pPr>
                  <w:r w:rsidRPr="00CB4C0D">
                    <w:t>2012-01-13</w:t>
                  </w:r>
                </w:p>
              </w:tc>
              <w:tc>
                <w:tcPr>
                  <w:tcW w:w="0" w:type="auto"/>
                  <w:shd w:val="clear" w:color="auto" w:fill="D9D9D9"/>
                </w:tcPr>
                <w:p w:rsidR="00576A80" w:rsidRPr="00CB4C0D" w:rsidRDefault="00576A80" w:rsidP="00726163">
                  <w:pPr>
                    <w:pStyle w:val="Tabletext"/>
                    <w:jc w:val="center"/>
                  </w:pPr>
                  <w:r w:rsidRPr="00CB4C0D">
                    <w:t>16</w:t>
                  </w:r>
                </w:p>
              </w:tc>
              <w:tc>
                <w:tcPr>
                  <w:tcW w:w="0" w:type="auto"/>
                  <w:shd w:val="clear" w:color="auto" w:fill="D9D9D9"/>
                </w:tcPr>
                <w:p w:rsidR="00576A80" w:rsidRPr="00CB4C0D" w:rsidRDefault="00576A80" w:rsidP="00726163">
                  <w:pPr>
                    <w:pStyle w:val="Tabletext"/>
                  </w:pPr>
                </w:p>
              </w:tc>
            </w:tr>
          </w:tbl>
          <w:p w:rsidR="00923C60" w:rsidRPr="00CB4C0D" w:rsidRDefault="00923C60" w:rsidP="00923C60">
            <w:pPr>
              <w:pStyle w:val="Headingb"/>
              <w:spacing w:after="120"/>
            </w:pPr>
          </w:p>
        </w:tc>
      </w:tr>
    </w:tbl>
    <w:p w:rsidR="00B46FF3" w:rsidRPr="00CB4C0D" w:rsidRDefault="00B46FF3"/>
    <w:p w:rsidR="00B46FF3" w:rsidRPr="00CB4C0D" w:rsidRDefault="00B46FF3"/>
    <w:tbl>
      <w:tblPr>
        <w:tblW w:w="0" w:type="auto"/>
        <w:tblLayout w:type="fixed"/>
        <w:tblLook w:val="0000" w:firstRow="0" w:lastRow="0" w:firstColumn="0" w:lastColumn="0" w:noHBand="0" w:noVBand="0"/>
      </w:tblPr>
      <w:tblGrid>
        <w:gridCol w:w="9945"/>
      </w:tblGrid>
      <w:tr w:rsidR="00B46FF3" w:rsidRPr="00CB4C0D">
        <w:tc>
          <w:tcPr>
            <w:tcW w:w="9945" w:type="dxa"/>
          </w:tcPr>
          <w:p w:rsidR="00B46FF3" w:rsidRPr="00CB4C0D" w:rsidRDefault="00B46FF3">
            <w:pPr>
              <w:rPr>
                <w:bCs/>
              </w:rPr>
            </w:pPr>
          </w:p>
        </w:tc>
      </w:tr>
    </w:tbl>
    <w:p w:rsidR="00B46FF3" w:rsidRPr="00CB4C0D" w:rsidRDefault="00B46FF3"/>
    <w:p w:rsidR="00B46FF3" w:rsidRPr="00CB4C0D" w:rsidRDefault="00B46FF3">
      <w:pPr>
        <w:sectPr w:rsidR="00B46FF3" w:rsidRPr="00CB4C0D">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B46FF3" w:rsidRPr="00CB4C0D" w:rsidRDefault="00B46FF3">
      <w:pPr>
        <w:spacing w:before="480"/>
        <w:jc w:val="center"/>
        <w:rPr>
          <w:sz w:val="22"/>
        </w:rPr>
      </w:pPr>
      <w:r w:rsidRPr="00CB4C0D">
        <w:rPr>
          <w:sz w:val="22"/>
        </w:rPr>
        <w:lastRenderedPageBreak/>
        <w:t>FOREWORD</w:t>
      </w:r>
    </w:p>
    <w:p w:rsidR="00B46FF3" w:rsidRPr="00CB4C0D" w:rsidRDefault="00B46FF3" w:rsidP="00B46FF3">
      <w:pPr>
        <w:rPr>
          <w:sz w:val="22"/>
        </w:rPr>
      </w:pPr>
      <w:r w:rsidRPr="00CB4C0D">
        <w:rPr>
          <w:sz w:val="22"/>
        </w:rPr>
        <w:t>The International Telecommunication Union (ITU) is the United Nations specialized agency in the field of tele</w:t>
      </w:r>
      <w:r w:rsidRPr="00CB4C0D">
        <w:rPr>
          <w:sz w:val="22"/>
        </w:rPr>
        <w:softHyphen/>
        <w:t>com</w:t>
      </w:r>
      <w:r w:rsidRPr="00CB4C0D">
        <w:rPr>
          <w:sz w:val="22"/>
        </w:rPr>
        <w:softHyphen/>
        <w:t>mu</w:t>
      </w:r>
      <w:r w:rsidRPr="00CB4C0D">
        <w:rPr>
          <w:sz w:val="22"/>
        </w:rPr>
        <w:softHyphen/>
        <w:t>ni</w:t>
      </w:r>
      <w:r w:rsidRPr="00CB4C0D">
        <w:rPr>
          <w:sz w:val="22"/>
        </w:rPr>
        <w:softHyphen/>
        <w:t>ca</w:t>
      </w:r>
      <w:r w:rsidRPr="00CB4C0D">
        <w:rPr>
          <w:sz w:val="22"/>
        </w:rPr>
        <w:softHyphen/>
        <w:t>tions</w:t>
      </w:r>
      <w:r w:rsidRPr="00CB4C0D">
        <w:rPr>
          <w:sz w:val="22"/>
          <w:szCs w:val="22"/>
        </w:rPr>
        <w:t>, information and communication technologies (ICTs).</w:t>
      </w:r>
      <w:r w:rsidRPr="00CB4C0D">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CB4C0D" w:rsidRDefault="00B46FF3">
      <w:pPr>
        <w:rPr>
          <w:sz w:val="22"/>
        </w:rPr>
      </w:pPr>
      <w:r w:rsidRPr="00CB4C0D">
        <w:rPr>
          <w:sz w:val="22"/>
        </w:rPr>
        <w:t xml:space="preserve">The </w:t>
      </w:r>
      <w:bookmarkStart w:id="10" w:name="iitexte"/>
      <w:r w:rsidRPr="00CB4C0D">
        <w:rPr>
          <w:sz w:val="22"/>
        </w:rPr>
        <w:t>World Telecommunication Standardization Assembly (WTSA), which meets every four years, establishes the topics for study by the ITU</w:t>
      </w:r>
      <w:r w:rsidRPr="00CB4C0D">
        <w:rPr>
          <w:sz w:val="22"/>
        </w:rPr>
        <w:noBreakHyphen/>
        <w:t>T study groups which, in turn, produce Recommendations on these topics.</w:t>
      </w:r>
    </w:p>
    <w:p w:rsidR="00B46FF3" w:rsidRPr="00CB4C0D" w:rsidRDefault="00B46FF3">
      <w:pPr>
        <w:rPr>
          <w:sz w:val="22"/>
        </w:rPr>
      </w:pPr>
      <w:r w:rsidRPr="00CB4C0D">
        <w:rPr>
          <w:sz w:val="22"/>
        </w:rPr>
        <w:t>The approval of ITU-T Recommendations is covered by the procedure laid down in WTSA Resolution 1</w:t>
      </w:r>
      <w:bookmarkEnd w:id="10"/>
      <w:r w:rsidRPr="00CB4C0D">
        <w:rPr>
          <w:sz w:val="22"/>
        </w:rPr>
        <w:t>.</w:t>
      </w:r>
    </w:p>
    <w:p w:rsidR="00B46FF3" w:rsidRPr="00CB4C0D" w:rsidRDefault="00B46FF3">
      <w:pPr>
        <w:rPr>
          <w:sz w:val="22"/>
        </w:rPr>
      </w:pPr>
      <w:r w:rsidRPr="00CB4C0D">
        <w:rPr>
          <w:sz w:val="22"/>
        </w:rPr>
        <w:t>In some areas of information technology which fall within ITU-T's purview, the necessary standards are prepared on a collaborative basis with ISO and IEC.</w:t>
      </w: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sz w:val="22"/>
        </w:rPr>
      </w:pPr>
      <w:r w:rsidRPr="00CB4C0D">
        <w:rPr>
          <w:sz w:val="22"/>
        </w:rPr>
        <w:t>NOTE</w:t>
      </w:r>
    </w:p>
    <w:p w:rsidR="00B46FF3" w:rsidRPr="00CB4C0D" w:rsidRDefault="00B46FF3">
      <w:pPr>
        <w:spacing w:before="180"/>
        <w:rPr>
          <w:sz w:val="22"/>
        </w:rPr>
      </w:pPr>
      <w:r w:rsidRPr="00CB4C0D">
        <w:rPr>
          <w:sz w:val="22"/>
        </w:rPr>
        <w:t xml:space="preserve">In </w:t>
      </w:r>
      <w:bookmarkStart w:id="11" w:name="iitextea"/>
      <w:r w:rsidRPr="00CB4C0D">
        <w:rPr>
          <w:sz w:val="22"/>
        </w:rPr>
        <w:t>this Recommendation, the expression "Administration" is used for conciseness to indicate both a telecommunication administration and a recognized operating agency.</w:t>
      </w:r>
    </w:p>
    <w:p w:rsidR="00B46FF3" w:rsidRPr="00CB4C0D" w:rsidRDefault="00B46FF3">
      <w:pPr>
        <w:spacing w:before="180"/>
        <w:rPr>
          <w:sz w:val="22"/>
        </w:rPr>
      </w:pPr>
      <w:r w:rsidRPr="00CB4C0D">
        <w:rPr>
          <w:sz w:val="22"/>
        </w:rPr>
        <w:t>Compliance with this Recommendation is voluntary. However, the Recommendation may contain certain mandatory provisions (to ensure</w:t>
      </w:r>
      <w:r w:rsidR="00DD742A" w:rsidRPr="00CB4C0D">
        <w:rPr>
          <w:sz w:val="22"/>
        </w:rPr>
        <w:t>,</w:t>
      </w:r>
      <w:r w:rsidRPr="00CB4C0D">
        <w:rPr>
          <w:sz w:val="22"/>
        </w:rPr>
        <w:t xml:space="preserve"> e.g.</w:t>
      </w:r>
      <w:r w:rsidR="00DD742A" w:rsidRPr="00CB4C0D">
        <w:rPr>
          <w:sz w:val="22"/>
        </w:rPr>
        <w:t>,</w:t>
      </w:r>
      <w:r w:rsidRPr="00CB4C0D">
        <w:rPr>
          <w:sz w:val="22"/>
        </w:rPr>
        <w:t xml:space="preserve"> interoperability or applicability) and compliance with the Recommendation is achieved when all of these</w:t>
      </w:r>
      <w:r w:rsidR="00865987" w:rsidRPr="00CB4C0D">
        <w:rPr>
          <w:sz w:val="22"/>
        </w:rPr>
        <w:t xml:space="preserve"> mandatory provisions are met. </w:t>
      </w:r>
      <w:r w:rsidRPr="00CB4C0D">
        <w:rPr>
          <w:sz w:val="22"/>
        </w:rPr>
        <w:t>The words "shall" or some other obligatory language such as "must" and the negative equivalents are used to express requirements. The use of such words does not suggest that compliance with the Recommendation is required of any party</w:t>
      </w:r>
      <w:bookmarkEnd w:id="11"/>
      <w:r w:rsidRPr="00CB4C0D">
        <w:rPr>
          <w:sz w:val="22"/>
        </w:rPr>
        <w:t>.</w:t>
      </w: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rFonts w:ascii="Symbol" w:hAnsi="Symbol"/>
          <w:sz w:val="22"/>
        </w:rPr>
      </w:pPr>
      <w:r w:rsidRPr="00CB4C0D">
        <w:rPr>
          <w:sz w:val="22"/>
        </w:rPr>
        <w:t>INTELLECTUAL PROPERTY RIGHTS</w:t>
      </w:r>
    </w:p>
    <w:p w:rsidR="00B46FF3" w:rsidRPr="00CB4C0D" w:rsidRDefault="00B46FF3">
      <w:pPr>
        <w:rPr>
          <w:sz w:val="22"/>
        </w:rPr>
      </w:pPr>
      <w:r w:rsidRPr="00CB4C0D">
        <w:rPr>
          <w:sz w:val="22"/>
        </w:rPr>
        <w:t xml:space="preserve">ITU </w:t>
      </w:r>
      <w:bookmarkStart w:id="12" w:name="iitexteb"/>
      <w:r w:rsidRPr="00CB4C0D">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CB4C0D" w:rsidRDefault="00B46FF3" w:rsidP="00435BE3">
      <w:pPr>
        <w:rPr>
          <w:sz w:val="22"/>
        </w:rPr>
      </w:pPr>
      <w:r w:rsidRPr="00CB4C0D">
        <w:rPr>
          <w:sz w:val="22"/>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2"/>
      <w:r w:rsidRPr="00CB4C0D">
        <w:rPr>
          <w:sz w:val="22"/>
        </w:rPr>
        <w:t xml:space="preserve"> at </w:t>
      </w:r>
      <w:hyperlink r:id="rId18" w:history="1">
        <w:r w:rsidRPr="00CB4C0D">
          <w:rPr>
            <w:rStyle w:val="Hyperlink"/>
            <w:rFonts w:eastAsia="SimSun"/>
            <w:sz w:val="22"/>
            <w:szCs w:val="22"/>
            <w:lang w:eastAsia="zh-CN"/>
          </w:rPr>
          <w:t>http://www.itu.int/ITU-T/ipr/</w:t>
        </w:r>
      </w:hyperlink>
      <w:r w:rsidRPr="00CB4C0D">
        <w:rPr>
          <w:sz w:val="22"/>
        </w:rPr>
        <w:t>.</w:t>
      </w:r>
    </w:p>
    <w:p w:rsidR="00B46FF3" w:rsidRPr="00CB4C0D" w:rsidRDefault="00B46FF3">
      <w:pPr>
        <w:jc w:val="center"/>
        <w:rPr>
          <w:sz w:val="22"/>
        </w:rPr>
      </w:pPr>
    </w:p>
    <w:p w:rsidR="00B46FF3" w:rsidRPr="00CB4C0D" w:rsidRDefault="00B46FF3">
      <w:pPr>
        <w:jc w:val="center"/>
        <w:rPr>
          <w:sz w:val="22"/>
        </w:rPr>
      </w:pPr>
    </w:p>
    <w:p w:rsidR="00B46FF3" w:rsidRPr="00CB4C0D" w:rsidRDefault="00B46FF3">
      <w:pPr>
        <w:jc w:val="center"/>
        <w:rPr>
          <w:sz w:val="22"/>
        </w:rPr>
      </w:pPr>
    </w:p>
    <w:p w:rsidR="00B46FF3" w:rsidRPr="00CB4C0D" w:rsidRDefault="00B46FF3" w:rsidP="00C62C39">
      <w:pPr>
        <w:jc w:val="center"/>
        <w:rPr>
          <w:sz w:val="22"/>
        </w:rPr>
      </w:pPr>
      <w:r w:rsidRPr="00CB4C0D">
        <w:rPr>
          <w:sz w:val="22"/>
        </w:rPr>
        <w:sym w:font="Symbol" w:char="F0E3"/>
      </w:r>
      <w:r w:rsidRPr="00CB4C0D">
        <w:rPr>
          <w:sz w:val="22"/>
        </w:rPr>
        <w:t> ITU </w:t>
      </w:r>
      <w:bookmarkStart w:id="13" w:name="iiannee"/>
      <w:bookmarkEnd w:id="13"/>
      <w:r w:rsidR="00576A80" w:rsidRPr="00CB4C0D">
        <w:rPr>
          <w:sz w:val="22"/>
        </w:rPr>
        <w:t>2012</w:t>
      </w:r>
    </w:p>
    <w:p w:rsidR="00B46FF3" w:rsidRPr="00CB4C0D" w:rsidRDefault="00B46FF3">
      <w:pPr>
        <w:rPr>
          <w:sz w:val="22"/>
        </w:rPr>
      </w:pPr>
      <w:r w:rsidRPr="00CB4C0D">
        <w:rPr>
          <w:sz w:val="22"/>
        </w:rPr>
        <w:t>All rights reserved. No part of this publication may be reproduced, by any means whatsoever, without the prior written permission of ITU.</w:t>
      </w:r>
    </w:p>
    <w:p w:rsidR="00B46FF3" w:rsidRPr="00CB4C0D" w:rsidRDefault="00B46FF3" w:rsidP="00B84159">
      <w:pPr>
        <w:jc w:val="center"/>
        <w:rPr>
          <w:b/>
        </w:rPr>
      </w:pPr>
      <w:r w:rsidRPr="00CB4C0D">
        <w:rPr>
          <w:b/>
        </w:rPr>
        <w:br w:type="page"/>
      </w:r>
      <w:r w:rsidR="00B84159" w:rsidRPr="00CB4C0D">
        <w:rPr>
          <w:b/>
        </w:rPr>
        <w:lastRenderedPageBreak/>
        <w:t>Table of Contents</w:t>
      </w:r>
    </w:p>
    <w:p w:rsidR="00274072" w:rsidRDefault="00274072" w:rsidP="00274072">
      <w:pPr>
        <w:pStyle w:val="toc0"/>
        <w:ind w:right="992"/>
        <w:rPr>
          <w:noProof/>
        </w:rPr>
      </w:pPr>
      <w:bookmarkStart w:id="14" w:name="_Toc368224322"/>
      <w:bookmarkStart w:id="15" w:name="_Toc368225060"/>
      <w:bookmarkStart w:id="16" w:name="_Toc368225416"/>
      <w:r w:rsidRPr="00274072">
        <w:rPr>
          <w:lang w:val="en-US"/>
        </w:rPr>
        <w:tab/>
        <w:t>Page</w:t>
      </w:r>
    </w:p>
    <w:p w:rsidR="00274072" w:rsidRDefault="00274072" w:rsidP="00274072">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274072">
        <w:rPr>
          <w:noProof/>
        </w:rPr>
        <w:t>Scope</w:t>
      </w:r>
      <w:r>
        <w:rPr>
          <w:noProof/>
        </w:rPr>
        <w:tab/>
      </w:r>
      <w:r>
        <w:rPr>
          <w:noProof/>
        </w:rPr>
        <w:tab/>
      </w:r>
      <w:r w:rsidRPr="00274072">
        <w:rPr>
          <w:noProof/>
        </w:rPr>
        <w:t>1</w:t>
      </w:r>
    </w:p>
    <w:p w:rsidR="00274072" w:rsidRDefault="00274072" w:rsidP="00274072">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274072">
        <w:rPr>
          <w:noProof/>
        </w:rPr>
        <w:t>References</w:t>
      </w:r>
      <w:r>
        <w:rPr>
          <w:noProof/>
        </w:rPr>
        <w:tab/>
      </w:r>
      <w:r>
        <w:rPr>
          <w:noProof/>
        </w:rPr>
        <w:tab/>
      </w:r>
      <w:r w:rsidRPr="00274072">
        <w:rPr>
          <w:noProof/>
        </w:rPr>
        <w:t>1</w:t>
      </w:r>
    </w:p>
    <w:p w:rsidR="00274072" w:rsidRDefault="00274072" w:rsidP="00274072">
      <w:pPr>
        <w:pStyle w:val="TOC2"/>
        <w:ind w:right="992"/>
        <w:rPr>
          <w:rFonts w:asciiTheme="minorHAnsi" w:eastAsiaTheme="minorEastAsia" w:hAnsiTheme="minorHAnsi" w:cstheme="minorBidi"/>
          <w:noProof/>
          <w:sz w:val="22"/>
          <w:szCs w:val="22"/>
          <w:lang w:val="en-US" w:eastAsia="zh-CN"/>
        </w:rPr>
      </w:pPr>
      <w:r>
        <w:rPr>
          <w:noProof/>
        </w:rPr>
        <w:t>2.1</w:t>
      </w:r>
      <w:r>
        <w:rPr>
          <w:rFonts w:asciiTheme="minorHAnsi" w:eastAsiaTheme="minorEastAsia" w:hAnsiTheme="minorHAnsi" w:cstheme="minorBidi"/>
          <w:noProof/>
          <w:sz w:val="22"/>
          <w:szCs w:val="22"/>
          <w:lang w:val="en-US" w:eastAsia="zh-CN"/>
        </w:rPr>
        <w:tab/>
      </w:r>
      <w:r>
        <w:rPr>
          <w:noProof/>
          <w:lang w:eastAsia="ja-JP"/>
        </w:rPr>
        <w:t xml:space="preserve">Normative </w:t>
      </w:r>
      <w:r w:rsidRPr="00274072">
        <w:rPr>
          <w:noProof/>
          <w:lang w:eastAsia="ja-JP"/>
        </w:rPr>
        <w:t>references</w:t>
      </w:r>
      <w:r>
        <w:rPr>
          <w:noProof/>
          <w:lang w:eastAsia="ja-JP"/>
        </w:rPr>
        <w:tab/>
      </w:r>
      <w:r>
        <w:rPr>
          <w:noProof/>
          <w:lang w:eastAsia="ja-JP"/>
        </w:rPr>
        <w:tab/>
      </w:r>
      <w:r w:rsidRPr="00274072">
        <w:rPr>
          <w:noProof/>
        </w:rPr>
        <w:t>1</w:t>
      </w:r>
    </w:p>
    <w:p w:rsidR="00274072" w:rsidRDefault="00274072" w:rsidP="00274072">
      <w:pPr>
        <w:pStyle w:val="TOC2"/>
        <w:ind w:right="992"/>
        <w:rPr>
          <w:rFonts w:asciiTheme="minorHAnsi" w:eastAsiaTheme="minorEastAsia" w:hAnsiTheme="minorHAnsi" w:cstheme="minorBidi"/>
          <w:noProof/>
          <w:sz w:val="22"/>
          <w:szCs w:val="22"/>
          <w:lang w:val="en-US" w:eastAsia="zh-CN"/>
        </w:rPr>
      </w:pPr>
      <w:r>
        <w:rPr>
          <w:noProof/>
        </w:rPr>
        <w:t>2.2</w:t>
      </w:r>
      <w:r>
        <w:rPr>
          <w:rFonts w:asciiTheme="minorHAnsi" w:eastAsiaTheme="minorEastAsia" w:hAnsiTheme="minorHAnsi" w:cstheme="minorBidi"/>
          <w:noProof/>
          <w:sz w:val="22"/>
          <w:szCs w:val="22"/>
          <w:lang w:val="en-US" w:eastAsia="zh-CN"/>
        </w:rPr>
        <w:tab/>
      </w:r>
      <w:r>
        <w:rPr>
          <w:noProof/>
        </w:rPr>
        <w:t xml:space="preserve">Additional </w:t>
      </w:r>
      <w:r w:rsidRPr="00274072">
        <w:rPr>
          <w:noProof/>
        </w:rPr>
        <w:t>references</w:t>
      </w:r>
      <w:r>
        <w:rPr>
          <w:noProof/>
        </w:rPr>
        <w:tab/>
      </w:r>
      <w:r>
        <w:rPr>
          <w:noProof/>
        </w:rPr>
        <w:tab/>
      </w:r>
      <w:r w:rsidRPr="00274072">
        <w:rPr>
          <w:noProof/>
        </w:rPr>
        <w:t>1</w:t>
      </w:r>
    </w:p>
    <w:p w:rsidR="00274072" w:rsidRDefault="00274072" w:rsidP="00274072">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274072">
        <w:rPr>
          <w:noProof/>
        </w:rPr>
        <w:t>Definitions</w:t>
      </w:r>
      <w:r>
        <w:rPr>
          <w:noProof/>
        </w:rPr>
        <w:tab/>
      </w:r>
      <w:r>
        <w:rPr>
          <w:noProof/>
        </w:rPr>
        <w:tab/>
      </w:r>
      <w:r w:rsidRPr="00274072">
        <w:rPr>
          <w:noProof/>
        </w:rPr>
        <w:t>1</w:t>
      </w:r>
    </w:p>
    <w:p w:rsidR="00274072" w:rsidRDefault="00274072" w:rsidP="00274072">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sidRPr="00274072">
        <w:rPr>
          <w:noProof/>
        </w:rPr>
        <w:t>Abbreviations</w:t>
      </w:r>
      <w:r>
        <w:rPr>
          <w:noProof/>
        </w:rPr>
        <w:tab/>
      </w:r>
      <w:r>
        <w:rPr>
          <w:noProof/>
        </w:rPr>
        <w:tab/>
      </w:r>
      <w:r w:rsidRPr="00274072">
        <w:rPr>
          <w:noProof/>
        </w:rPr>
        <w:t>2</w:t>
      </w:r>
    </w:p>
    <w:p w:rsidR="00274072" w:rsidRDefault="00274072" w:rsidP="00274072">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274072">
        <w:rPr>
          <w:noProof/>
        </w:rPr>
        <w:t>Conventions</w:t>
      </w:r>
      <w:r>
        <w:rPr>
          <w:noProof/>
        </w:rPr>
        <w:tab/>
      </w:r>
      <w:r>
        <w:rPr>
          <w:noProof/>
        </w:rPr>
        <w:tab/>
      </w:r>
      <w:r w:rsidRPr="00274072">
        <w:rPr>
          <w:noProof/>
        </w:rPr>
        <w:t>2</w:t>
      </w:r>
    </w:p>
    <w:p w:rsidR="00274072" w:rsidRPr="00274072" w:rsidRDefault="00274072" w:rsidP="00274072">
      <w:pPr>
        <w:pStyle w:val="TOC1"/>
        <w:ind w:right="992"/>
        <w:rPr>
          <w:rFonts w:asciiTheme="minorHAnsi" w:eastAsiaTheme="minorEastAsia" w:hAnsiTheme="minorHAnsi" w:cstheme="minorBidi"/>
          <w:noProof/>
          <w:sz w:val="22"/>
          <w:szCs w:val="22"/>
          <w:lang w:val="fr-CH" w:eastAsia="zh-CN"/>
        </w:rPr>
      </w:pPr>
      <w:r>
        <w:rPr>
          <w:noProof/>
        </w:rPr>
        <w:t>6</w:t>
      </w:r>
      <w:r>
        <w:rPr>
          <w:rFonts w:asciiTheme="minorHAnsi" w:eastAsiaTheme="minorEastAsia" w:hAnsiTheme="minorHAnsi" w:cstheme="minorBidi"/>
          <w:noProof/>
          <w:sz w:val="22"/>
          <w:szCs w:val="22"/>
          <w:lang w:val="en-US" w:eastAsia="zh-CN"/>
        </w:rPr>
        <w:tab/>
      </w:r>
      <w:r>
        <w:rPr>
          <w:noProof/>
        </w:rPr>
        <w:t xml:space="preserve">Reference software for Rec. </w:t>
      </w:r>
      <w:r w:rsidRPr="00274072">
        <w:rPr>
          <w:noProof/>
          <w:lang w:val="fr-CH"/>
        </w:rPr>
        <w:t>ITU-T H.264 | ISO/IEC 14496-10</w:t>
      </w:r>
      <w:r w:rsidRPr="00274072">
        <w:rPr>
          <w:noProof/>
          <w:lang w:val="fr-CH"/>
        </w:rPr>
        <w:tab/>
      </w:r>
      <w:r w:rsidRPr="00274072">
        <w:rPr>
          <w:noProof/>
          <w:lang w:val="fr-CH"/>
        </w:rPr>
        <w:tab/>
        <w:t>2</w:t>
      </w:r>
    </w:p>
    <w:p w:rsidR="00274072" w:rsidRPr="00CB4C0D" w:rsidRDefault="00274072" w:rsidP="00CB4C0D">
      <w:pPr>
        <w:rPr>
          <w:lang w:val="fr-CH"/>
        </w:rPr>
      </w:pPr>
    </w:p>
    <w:p w:rsidR="00CB4C0D" w:rsidRPr="00FD2422" w:rsidRDefault="00AA3A47" w:rsidP="00F603D4">
      <w:pPr>
        <w:rPr>
          <w:lang w:val="en-US"/>
        </w:rPr>
      </w:pPr>
      <w:r w:rsidRPr="00BF3717">
        <w:rPr>
          <w:lang w:val="en-US"/>
        </w:rPr>
        <w:t xml:space="preserve">Electronic attachment: </w:t>
      </w:r>
      <w:r w:rsidR="00FD2422">
        <w:rPr>
          <w:lang w:val="en-US"/>
        </w:rPr>
        <w:t xml:space="preserve">ITU-T </w:t>
      </w:r>
      <w:r w:rsidRPr="00BF3717">
        <w:rPr>
          <w:lang w:val="en-US"/>
        </w:rPr>
        <w:t>H.264 Reference Software</w:t>
      </w:r>
    </w:p>
    <w:bookmarkEnd w:id="14"/>
    <w:bookmarkEnd w:id="15"/>
    <w:bookmarkEnd w:id="16"/>
    <w:p w:rsidR="00F603D4" w:rsidRPr="00FD2422" w:rsidRDefault="00F603D4">
      <w:pPr>
        <w:tabs>
          <w:tab w:val="clear" w:pos="794"/>
          <w:tab w:val="clear" w:pos="1191"/>
          <w:tab w:val="clear" w:pos="1588"/>
          <w:tab w:val="clear" w:pos="1985"/>
        </w:tabs>
        <w:overflowPunct/>
        <w:autoSpaceDE/>
        <w:autoSpaceDN/>
        <w:adjustRightInd/>
        <w:spacing w:before="0"/>
        <w:jc w:val="left"/>
        <w:textAlignment w:val="auto"/>
        <w:rPr>
          <w:rFonts w:ascii="Times New Roman Bold" w:hAnsi="Times New Roman Bold"/>
          <w:b/>
          <w:lang w:val="en-US"/>
        </w:rPr>
      </w:pPr>
      <w:r w:rsidRPr="00FD2422">
        <w:rPr>
          <w:lang w:val="en-US"/>
        </w:rPr>
        <w:br w:type="page"/>
      </w:r>
    </w:p>
    <w:p w:rsidR="00576A80" w:rsidRPr="00CB4C0D" w:rsidRDefault="00576A80" w:rsidP="00576A80">
      <w:pPr>
        <w:pStyle w:val="Headingb"/>
      </w:pPr>
      <w:r w:rsidRPr="00CB4C0D">
        <w:lastRenderedPageBreak/>
        <w:t>Introduction</w:t>
      </w:r>
      <w:r w:rsidRPr="00CB4C0D">
        <w:rPr>
          <w:rStyle w:val="FootnoteReference"/>
        </w:rPr>
        <w:footnoteReference w:customMarkFollows="1" w:id="1"/>
        <w:t>*</w:t>
      </w:r>
    </w:p>
    <w:p w:rsidR="00576A80" w:rsidRPr="00CB4C0D" w:rsidRDefault="00576A80" w:rsidP="00576A80">
      <w:r w:rsidRPr="00CB4C0D">
        <w:rPr>
          <w:lang w:eastAsia="ja-JP"/>
        </w:rPr>
        <w:t xml:space="preserve">This Recommendation accompanies </w:t>
      </w:r>
      <w:r w:rsidRPr="00CB4C0D">
        <w:t>reference software for Rec. ITU-T H.264 | ISO/IEC 14496-10 advanced video coding. The reference software includes both encoder and decoder functionality.</w:t>
      </w:r>
    </w:p>
    <w:p w:rsidR="00576A80" w:rsidRPr="00CB4C0D" w:rsidRDefault="00576A80" w:rsidP="00576A80">
      <w:r w:rsidRPr="00CB4C0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implementation of Rec. ITU</w:t>
      </w:r>
      <w:r w:rsidRPr="00CB4C0D">
        <w:noBreakHyphen/>
        <w:t>T H.264 | ISO/IEC 14496</w:t>
      </w:r>
      <w:r w:rsidRPr="00CB4C0D">
        <w:noBreakHyphen/>
        <w:t>10 advanced video coding.</w:t>
      </w:r>
    </w:p>
    <w:p w:rsidR="00576A80" w:rsidRPr="00CB4C0D" w:rsidRDefault="00576A80" w:rsidP="00576A80">
      <w:r w:rsidRPr="00CB4C0D">
        <w:t>The software has been jointly developed by ITU-T Video Coding Experts Group (VCEG) and the ISO/IEC Moving Picture Experts Group (MPEG).</w:t>
      </w:r>
    </w:p>
    <w:p w:rsidR="00576A80" w:rsidRPr="00CB4C0D" w:rsidRDefault="00576A80" w:rsidP="00576A80">
      <w:pPr>
        <w:pStyle w:val="Headingb"/>
      </w:pPr>
      <w:bookmarkStart w:id="17" w:name="_Toc121045949"/>
      <w:bookmarkStart w:id="18" w:name="_Toc203472131"/>
      <w:bookmarkStart w:id="19" w:name="_Toc204400425"/>
      <w:bookmarkStart w:id="20" w:name="_Toc245087569"/>
      <w:r w:rsidRPr="00CB4C0D">
        <w:t>0.1</w:t>
      </w:r>
      <w:r w:rsidRPr="00CB4C0D">
        <w:tab/>
        <w:t>Purpose</w:t>
      </w:r>
      <w:bookmarkEnd w:id="17"/>
      <w:bookmarkEnd w:id="18"/>
      <w:bookmarkEnd w:id="19"/>
      <w:bookmarkEnd w:id="20"/>
    </w:p>
    <w:p w:rsidR="00576A80" w:rsidRPr="00CB4C0D" w:rsidRDefault="00576A80" w:rsidP="00576A80">
      <w:r w:rsidRPr="00CB4C0D">
        <w:t>The purpose of this Recommendation is to provide the following:</w:t>
      </w:r>
    </w:p>
    <w:p w:rsidR="00576A80" w:rsidRPr="00CB4C0D" w:rsidRDefault="00576A80" w:rsidP="00576A80">
      <w:pPr>
        <w:pStyle w:val="enumlev1"/>
        <w:rPr>
          <w:lang w:eastAsia="ja-JP"/>
        </w:rPr>
      </w:pPr>
      <w:r w:rsidRPr="00CB4C0D">
        <w:t>–</w:t>
      </w:r>
      <w:r w:rsidRPr="00CB4C0D">
        <w:tab/>
        <w:t>Reference decoder software capable of decoding bitstreams that conform to Rec. ITU</w:t>
      </w:r>
      <w:r w:rsidRPr="00CB4C0D">
        <w:noBreakHyphen/>
        <w:t>T H.264 | ISO/IEC 14496</w:t>
      </w:r>
      <w:r w:rsidRPr="00CB4C0D">
        <w:noBreakHyphen/>
        <w:t>10 in a manner that conforms to the decoding process specified in Rec. ITU-T H.264 | ISO/IEC 14496</w:t>
      </w:r>
      <w:r w:rsidRPr="00CB4C0D">
        <w:noBreakHyphen/>
        <w:t>10.</w:t>
      </w:r>
    </w:p>
    <w:p w:rsidR="00576A80" w:rsidRPr="00CB4C0D" w:rsidRDefault="00576A80" w:rsidP="00576A80">
      <w:pPr>
        <w:pStyle w:val="enumlev1"/>
        <w:rPr>
          <w:lang w:eastAsia="ja-JP"/>
        </w:rPr>
      </w:pPr>
      <w:r w:rsidRPr="00CB4C0D">
        <w:t>–</w:t>
      </w:r>
      <w:r w:rsidRPr="00CB4C0D">
        <w:tab/>
        <w:t>Reference encoder software capable of producing bitstreams that conform to Rec. ITU</w:t>
      </w:r>
      <w:r w:rsidRPr="00CB4C0D">
        <w:noBreakHyphen/>
        <w:t>T H.264 | ISO/IEC 14496</w:t>
      </w:r>
      <w:r w:rsidRPr="00CB4C0D">
        <w:noBreakHyphen/>
        <w:t>10.</w:t>
      </w:r>
    </w:p>
    <w:p w:rsidR="00576A80" w:rsidRPr="00CB4C0D" w:rsidRDefault="00576A80" w:rsidP="00576A80">
      <w:pPr>
        <w:pStyle w:val="Headingb"/>
        <w:rPr>
          <w:lang w:eastAsia="ja-JP"/>
        </w:rPr>
      </w:pPr>
      <w:bookmarkStart w:id="21" w:name="_Toc121045950"/>
      <w:bookmarkStart w:id="22" w:name="_Toc203472132"/>
      <w:bookmarkStart w:id="23" w:name="_Toc204400426"/>
      <w:bookmarkStart w:id="24" w:name="_Toc245087570"/>
      <w:r w:rsidRPr="00CB4C0D">
        <w:rPr>
          <w:noProof/>
        </w:rPr>
        <w:t>0</w:t>
      </w:r>
      <w:r w:rsidRPr="00CB4C0D">
        <w:t>.</w:t>
      </w:r>
      <w:r w:rsidRPr="00CB4C0D">
        <w:rPr>
          <w:noProof/>
        </w:rPr>
        <w:t>2</w:t>
      </w:r>
      <w:r w:rsidRPr="00CB4C0D">
        <w:tab/>
      </w:r>
      <w:r w:rsidRPr="00CB4C0D">
        <w:rPr>
          <w:lang w:eastAsia="ja-JP"/>
        </w:rPr>
        <w:t>Examples of use</w:t>
      </w:r>
      <w:bookmarkEnd w:id="21"/>
      <w:bookmarkEnd w:id="22"/>
      <w:bookmarkEnd w:id="23"/>
      <w:bookmarkEnd w:id="24"/>
    </w:p>
    <w:p w:rsidR="00576A80" w:rsidRPr="00CB4C0D" w:rsidRDefault="00576A80" w:rsidP="00576A80">
      <w:pPr>
        <w:rPr>
          <w:lang w:eastAsia="ja-JP"/>
        </w:rPr>
      </w:pPr>
      <w:r w:rsidRPr="00CB4C0D">
        <w:rPr>
          <w:lang w:eastAsia="ja-JP"/>
        </w:rPr>
        <w:t>Some examples of uses that may be appropriate for the reference decoder software are as follows:</w:t>
      </w:r>
    </w:p>
    <w:p w:rsidR="00576A80" w:rsidRPr="00CB4C0D" w:rsidRDefault="00576A80" w:rsidP="00576A80">
      <w:pPr>
        <w:pStyle w:val="enumlev1"/>
      </w:pPr>
      <w:r w:rsidRPr="00CB4C0D">
        <w:rPr>
          <w:lang w:eastAsia="ja-JP"/>
        </w:rPr>
        <w:t>–</w:t>
      </w:r>
      <w:r w:rsidRPr="00CB4C0D">
        <w:rPr>
          <w:lang w:eastAsia="ja-JP"/>
        </w:rPr>
        <w:tab/>
        <w:t xml:space="preserve">As an illustration of how to perform the decoding process specified in </w:t>
      </w:r>
      <w:r w:rsidRPr="00CB4C0D">
        <w:t>Rec. ITU-T H.264 | ISO/IEC 14496</w:t>
      </w:r>
      <w:r w:rsidRPr="00CB4C0D">
        <w:noBreakHyphen/>
        <w:t>10.</w:t>
      </w:r>
    </w:p>
    <w:p w:rsidR="00576A80" w:rsidRPr="00CB4C0D" w:rsidRDefault="00576A80" w:rsidP="00576A80">
      <w:pPr>
        <w:pStyle w:val="enumlev1"/>
        <w:rPr>
          <w:lang w:eastAsia="ja-JP"/>
        </w:rPr>
      </w:pPr>
      <w:r w:rsidRPr="00CB4C0D">
        <w:rPr>
          <w:lang w:eastAsia="ja-JP"/>
        </w:rPr>
        <w:t>–</w:t>
      </w:r>
      <w:r w:rsidRPr="00CB4C0D">
        <w:rPr>
          <w:lang w:eastAsia="ja-JP"/>
        </w:rPr>
        <w:tab/>
        <w:t xml:space="preserve">As the starting basis for the implementation of a decoder that conforms to </w:t>
      </w:r>
      <w:r w:rsidRPr="00CB4C0D">
        <w:t>Rec. ITU-T H.264 | ISO/IEC 14496</w:t>
      </w:r>
      <w:r w:rsidRPr="00CB4C0D">
        <w:noBreakHyphen/>
        <w:t>10.</w:t>
      </w:r>
    </w:p>
    <w:p w:rsidR="00576A80" w:rsidRPr="00CB4C0D" w:rsidRDefault="00576A80" w:rsidP="00576A80">
      <w:pPr>
        <w:pStyle w:val="enumlev1"/>
      </w:pPr>
      <w:r w:rsidRPr="00CB4C0D">
        <w:rPr>
          <w:lang w:eastAsia="ja-JP"/>
        </w:rPr>
        <w:t>–</w:t>
      </w:r>
      <w:r w:rsidRPr="00CB4C0D">
        <w:rPr>
          <w:lang w:eastAsia="ja-JP"/>
        </w:rPr>
        <w:tab/>
      </w:r>
      <w:r w:rsidRPr="00CB4C0D">
        <w:t xml:space="preserve">For testing the conformance of a decoder implementation with the decoding process specified in Rec. ITU-T H.264 | ISO/IEC 14496-10 (as the values of the samples in all decoded pictures and the relative ordering of those pictures will be identical from all conforming decoder implementations that support the profile and level used in a bitstream that </w:t>
      </w:r>
      <w:r w:rsidRPr="00CB4C0D">
        <w:rPr>
          <w:lang w:eastAsia="ja-JP"/>
        </w:rPr>
        <w:t xml:space="preserve">conforms to </w:t>
      </w:r>
      <w:r w:rsidRPr="00CB4C0D">
        <w:t>Rec. ITU-T H.264 | ISO/IEC 14496</w:t>
      </w:r>
      <w:r w:rsidRPr="00CB4C0D">
        <w:noBreakHyphen/>
        <w:t>10).</w:t>
      </w:r>
    </w:p>
    <w:p w:rsidR="00576A80" w:rsidRPr="00CB4C0D" w:rsidRDefault="00576A80" w:rsidP="00576A80">
      <w:pPr>
        <w:pStyle w:val="enumlev1"/>
      </w:pPr>
      <w:r w:rsidRPr="00CB4C0D">
        <w:t>–</w:t>
      </w:r>
      <w:r w:rsidRPr="00CB4C0D">
        <w:tab/>
        <w:t>For testing the conformance of a bitstream to the constraints specified for bitstream conformance in Rec. ITU-T H.264 | ISO/IEC 14496-10, as the software can detect and report many bitstream conformance violations.</w:t>
      </w:r>
    </w:p>
    <w:p w:rsidR="00576A80" w:rsidRPr="00CB4C0D" w:rsidRDefault="00576A80" w:rsidP="00576A80">
      <w:pPr>
        <w:pStyle w:val="Note2"/>
        <w:ind w:left="1191"/>
        <w:rPr>
          <w:szCs w:val="18"/>
        </w:rPr>
      </w:pPr>
      <w:r w:rsidRPr="00CB4C0D">
        <w:rPr>
          <w:szCs w:val="18"/>
        </w:rPr>
        <w:t>NOTE 1 – However, the lack of the detection of any conformance violation by the reference decoder software should not be considered as definitive proof that the bitstream conforms to all constraints specified for bitstream conformance in Rec. ITU-T H.264 | ISO/IEC 14496-10.</w:t>
      </w:r>
    </w:p>
    <w:p w:rsidR="00576A80" w:rsidRPr="00CB4C0D" w:rsidRDefault="00576A80" w:rsidP="00576A80">
      <w:pPr>
        <w:rPr>
          <w:lang w:eastAsia="ja-JP"/>
        </w:rPr>
      </w:pPr>
      <w:r w:rsidRPr="00CB4C0D">
        <w:rPr>
          <w:lang w:eastAsia="ja-JP"/>
        </w:rPr>
        <w:t>Some examples of uses that may be appropriate for the reference encoder software are as follows:</w:t>
      </w:r>
    </w:p>
    <w:p w:rsidR="00576A80" w:rsidRPr="00CB4C0D" w:rsidRDefault="00576A80" w:rsidP="00576A80">
      <w:pPr>
        <w:pStyle w:val="enumlev1"/>
      </w:pPr>
      <w:r w:rsidRPr="00CB4C0D">
        <w:t>–</w:t>
      </w:r>
      <w:r w:rsidRPr="00CB4C0D">
        <w:tab/>
      </w:r>
      <w:r w:rsidRPr="00CB4C0D">
        <w:rPr>
          <w:lang w:eastAsia="ja-JP"/>
        </w:rPr>
        <w:t xml:space="preserve">As an illustration of how to perform an encoding process that produces bitstreams that conform to the </w:t>
      </w:r>
      <w:r w:rsidRPr="00CB4C0D">
        <w:t>constraints specified for bitstream conformance in Rec. ITU-T H.264 | ISO/IEC 14496-10.</w:t>
      </w:r>
    </w:p>
    <w:p w:rsidR="00576A80" w:rsidRPr="00CB4C0D" w:rsidRDefault="00576A80" w:rsidP="00576A80">
      <w:pPr>
        <w:pStyle w:val="enumlev1"/>
      </w:pPr>
      <w:r w:rsidRPr="00CB4C0D">
        <w:t>–</w:t>
      </w:r>
      <w:r w:rsidRPr="00CB4C0D">
        <w:tab/>
      </w:r>
      <w:r w:rsidRPr="00CB4C0D">
        <w:rPr>
          <w:lang w:eastAsia="ja-JP"/>
        </w:rPr>
        <w:t xml:space="preserve">As the starting basis for the implementation of an encoder that conforms to </w:t>
      </w:r>
      <w:r w:rsidRPr="00CB4C0D">
        <w:t>Rec. ITU</w:t>
      </w:r>
      <w:r w:rsidRPr="00CB4C0D">
        <w:noBreakHyphen/>
        <w:t>T H.264 | ISO/IEC 14496</w:t>
      </w:r>
      <w:r w:rsidRPr="00CB4C0D">
        <w:noBreakHyphen/>
        <w:t>10.</w:t>
      </w:r>
    </w:p>
    <w:p w:rsidR="00576A80" w:rsidRPr="00CB4C0D" w:rsidRDefault="00576A80" w:rsidP="00576A80">
      <w:pPr>
        <w:pStyle w:val="enumlev1"/>
      </w:pPr>
      <w:r w:rsidRPr="00CB4C0D">
        <w:t>–</w:t>
      </w:r>
      <w:r w:rsidRPr="00CB4C0D">
        <w:tab/>
        <w:t>As a means of generating bitstreams for testing the conformance of a decoder implementation with the decoding process specified in Rec. ITU-T H.264 | ISO/IEC 14496</w:t>
      </w:r>
      <w:r w:rsidRPr="00CB4C0D">
        <w:noBreakHyphen/>
        <w:t>10.</w:t>
      </w:r>
    </w:p>
    <w:p w:rsidR="00576A80" w:rsidRPr="00CB4C0D" w:rsidRDefault="00576A80" w:rsidP="00576A80">
      <w:pPr>
        <w:pStyle w:val="enumlev1"/>
      </w:pPr>
      <w:r w:rsidRPr="00CB4C0D">
        <w:t>–</w:t>
      </w:r>
      <w:r w:rsidRPr="00CB4C0D">
        <w:tab/>
        <w:t>As a means of evaluating and demonstrating examples of the quality that can be achieved by an encoding process that conforms to Rec. ITU-T H.264 | ISO/IEC 14496-10.</w:t>
      </w:r>
    </w:p>
    <w:p w:rsidR="00576A80" w:rsidRPr="00CB4C0D" w:rsidRDefault="00576A80" w:rsidP="00FD2422">
      <w:pPr>
        <w:pStyle w:val="Note"/>
        <w:ind w:left="1191" w:hanging="1191"/>
        <w:rPr>
          <w:sz w:val="18"/>
          <w:szCs w:val="18"/>
        </w:rPr>
      </w:pPr>
      <w:r w:rsidRPr="00CB4C0D">
        <w:rPr>
          <w:sz w:val="18"/>
          <w:szCs w:val="18"/>
        </w:rPr>
        <w:tab/>
      </w:r>
      <w:r w:rsidRPr="00CB4C0D">
        <w:rPr>
          <w:sz w:val="18"/>
          <w:szCs w:val="18"/>
        </w:rPr>
        <w:tab/>
        <w:t>NOTE 2 – However, no guarantee of the quality that will be achieved by an encoder is provided by its conformance to Rec. ITU-T H.264 | ISO/IEC 14496</w:t>
      </w:r>
      <w:r w:rsidRPr="00CB4C0D">
        <w:rPr>
          <w:sz w:val="18"/>
          <w:szCs w:val="18"/>
        </w:rPr>
        <w:noBreakHyphen/>
        <w:t>10, as the conformance of an encoder to Rec. ITU</w:t>
      </w:r>
      <w:r w:rsidRPr="00CB4C0D">
        <w:rPr>
          <w:sz w:val="18"/>
          <w:szCs w:val="18"/>
        </w:rPr>
        <w:noBreakHyphen/>
        <w:t>T H.264 | ISO/IEC 14496</w:t>
      </w:r>
      <w:r w:rsidRPr="00CB4C0D">
        <w:rPr>
          <w:sz w:val="18"/>
          <w:szCs w:val="18"/>
        </w:rPr>
        <w:noBreakHyphen/>
        <w:t>10 is defined only in terms of format constraints imposed on the bitstream syntax. Thus, while the reference encoder software may suffice to provide some illustrative examples of what quality can be achieved in conformance to Rec. ITU-T H.264 | ISO/IEC 14496</w:t>
      </w:r>
      <w:r w:rsidRPr="00CB4C0D">
        <w:rPr>
          <w:sz w:val="18"/>
          <w:szCs w:val="18"/>
        </w:rPr>
        <w:noBreakHyphen/>
        <w:t>10, it provides neither an assurance of minimum guaranteed video encoding quality nor maximum achievable video encoding quality.</w:t>
      </w:r>
    </w:p>
    <w:p w:rsidR="00576A80" w:rsidRPr="00CB4C0D" w:rsidRDefault="00576A80" w:rsidP="00576A80">
      <w:pPr>
        <w:pStyle w:val="Headingb"/>
        <w:keepNext/>
        <w:keepLines/>
        <w:rPr>
          <w:lang w:eastAsia="ja-JP"/>
        </w:rPr>
      </w:pPr>
      <w:bookmarkStart w:id="25" w:name="_Toc121045951"/>
      <w:bookmarkStart w:id="26" w:name="_Toc203472133"/>
      <w:bookmarkStart w:id="27" w:name="_Toc204400427"/>
      <w:bookmarkStart w:id="28" w:name="_Toc245087571"/>
      <w:r w:rsidRPr="00CB4C0D">
        <w:rPr>
          <w:noProof/>
        </w:rPr>
        <w:lastRenderedPageBreak/>
        <w:t>0</w:t>
      </w:r>
      <w:r w:rsidRPr="00CB4C0D">
        <w:t>.</w:t>
      </w:r>
      <w:r w:rsidRPr="00CB4C0D">
        <w:rPr>
          <w:noProof/>
        </w:rPr>
        <w:t>3</w:t>
      </w:r>
      <w:r w:rsidRPr="00CB4C0D">
        <w:tab/>
      </w:r>
      <w:r w:rsidRPr="00CB4C0D">
        <w:rPr>
          <w:lang w:eastAsia="ja-JP"/>
        </w:rPr>
        <w:t>Warranty disclaimer</w:t>
      </w:r>
      <w:bookmarkEnd w:id="25"/>
      <w:bookmarkEnd w:id="26"/>
      <w:bookmarkEnd w:id="27"/>
      <w:bookmarkEnd w:id="28"/>
    </w:p>
    <w:p w:rsidR="00576A80" w:rsidRPr="00CB4C0D" w:rsidRDefault="00576A80" w:rsidP="00576A80">
      <w:pPr>
        <w:keepNext/>
        <w:keepLines/>
        <w:rPr>
          <w:lang w:eastAsia="ja-JP"/>
        </w:rPr>
      </w:pPr>
      <w:r w:rsidRPr="00CB4C0D">
        <w:rPr>
          <w:lang w:eastAsia="ja-JP"/>
        </w:rPr>
        <w:t>Regardless of any and all statements made herein or elsewhere regarding the possible uses of the reference software, the following disclaimers of warranty apply to the provided reference software.</w:t>
      </w:r>
    </w:p>
    <w:p w:rsidR="00576A80" w:rsidRPr="00CB4C0D" w:rsidRDefault="00576A80" w:rsidP="00576A80">
      <w:pPr>
        <w:pStyle w:val="enumlev1"/>
      </w:pPr>
      <w:r w:rsidRPr="00CB4C0D">
        <w:t>–</w:t>
      </w:r>
      <w:r w:rsidRPr="00CB4C0D">
        <w:tab/>
      </w:r>
      <w:r w:rsidRPr="00CB4C0D">
        <w:rPr>
          <w:lang w:eastAsia="ja-JP"/>
        </w:rPr>
        <w:t>ITU disclaims any and all warranties, whether express, implied, or statutory, including any implied warranties of merchantability or of fitness for a particular purpose.</w:t>
      </w:r>
    </w:p>
    <w:p w:rsidR="00576A80" w:rsidRPr="00CB4C0D" w:rsidRDefault="00576A80" w:rsidP="00576A80">
      <w:pPr>
        <w:pStyle w:val="enumlev1"/>
      </w:pPr>
      <w:r w:rsidRPr="00CB4C0D">
        <w:t>–</w:t>
      </w:r>
      <w:r w:rsidRPr="00CB4C0D">
        <w:tab/>
      </w:r>
      <w:r w:rsidRPr="00CB4C0D">
        <w:rPr>
          <w:lang w:eastAsia="ja-JP"/>
        </w:rPr>
        <w:t>In no event shall the contributor(s) or ITU be liable for any incidental, punitive, or consequential damages of any kind whatsoever arising from the use of these programs.</w:t>
      </w:r>
    </w:p>
    <w:p w:rsidR="00576A80" w:rsidRPr="00CB4C0D" w:rsidRDefault="00576A80" w:rsidP="00576A80">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rsidR="00576A80" w:rsidRPr="00CB4C0D" w:rsidRDefault="00576A80" w:rsidP="00576A80">
      <w:pPr>
        <w:pStyle w:val="enumlev1"/>
      </w:pPr>
      <w:r w:rsidRPr="00CB4C0D">
        <w:t>–</w:t>
      </w:r>
      <w:r w:rsidRPr="00CB4C0D">
        <w:tab/>
      </w:r>
      <w:r w:rsidRPr="00CB4C0D">
        <w:rPr>
          <w:lang w:eastAsia="ja-JP"/>
        </w:rPr>
        <w:t>ITU does not represent or warrant that the programs furnished hereunder are free of infringement of any third-party patents.</w:t>
      </w:r>
    </w:p>
    <w:p w:rsidR="00576A80" w:rsidRPr="00CB4C0D" w:rsidRDefault="00576A80" w:rsidP="00576A80">
      <w:pPr>
        <w:pStyle w:val="enumlev1"/>
      </w:pPr>
      <w:r w:rsidRPr="00CB4C0D">
        <w:t>–</w:t>
      </w:r>
      <w:r w:rsidRPr="00CB4C0D">
        <w:tab/>
      </w:r>
      <w:r w:rsidRPr="00CB4C0D">
        <w:rPr>
          <w:lang w:eastAsia="ja-JP"/>
        </w:rPr>
        <w:t>Commercial implementations of ITU-T Recommendations, including shareware, may be subject to royalty fees to patent holders.</w:t>
      </w:r>
    </w:p>
    <w:p w:rsidR="00576A80" w:rsidRPr="00CB4C0D" w:rsidRDefault="00576A80" w:rsidP="00B2300F">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t>
      </w:r>
      <w:r w:rsidR="00B2300F" w:rsidRPr="00CB4C0D">
        <w:rPr>
          <w:lang w:eastAsia="ja-JP"/>
        </w:rPr>
        <w:t>w</w:t>
      </w:r>
      <w:r w:rsidRPr="00CB4C0D">
        <w:rPr>
          <w:lang w:eastAsia="ja-JP"/>
        </w:rPr>
        <w:t xml:space="preserve">ebsite at </w:t>
      </w:r>
      <w:hyperlink r:id="rId19" w:history="1">
        <w:r w:rsidRPr="00CB4C0D">
          <w:rPr>
            <w:rStyle w:val="Hyperlink"/>
            <w:lang w:eastAsia="ja-JP"/>
          </w:rPr>
          <w:t>http://itu.int</w:t>
        </w:r>
      </w:hyperlink>
      <w:r w:rsidRPr="00CB4C0D">
        <w:rPr>
          <w:rStyle w:val="Hyperlink"/>
        </w:rPr>
        <w:t>/ITU-T/dbase/patent/patent-policy.html</w:t>
      </w:r>
      <w:r w:rsidRPr="00CB4C0D">
        <w:rPr>
          <w:lang w:eastAsia="ja-JP"/>
        </w:rPr>
        <w:t>.</w:t>
      </w:r>
    </w:p>
    <w:p w:rsidR="00B46FF3" w:rsidRPr="00CB4C0D" w:rsidRDefault="00B46FF3" w:rsidP="00576A80">
      <w:pPr>
        <w:pStyle w:val="Headingb"/>
      </w:pPr>
    </w:p>
    <w:p w:rsidR="00B46FF3" w:rsidRPr="00CB4C0D" w:rsidRDefault="00B46FF3">
      <w:pPr>
        <w:rPr>
          <w:b/>
          <w:bCs/>
        </w:rPr>
        <w:sectPr w:rsidR="00B46FF3" w:rsidRPr="00CB4C0D">
          <w:headerReference w:type="default" r:id="rId20"/>
          <w:pgSz w:w="11907" w:h="16834"/>
          <w:pgMar w:top="1134" w:right="1134" w:bottom="1134" w:left="1134" w:header="567" w:footer="567" w:gutter="0"/>
          <w:paperSrc w:first="15" w:other="15"/>
          <w:pgNumType w:fmt="lowerRoman"/>
          <w:cols w:space="720"/>
          <w:docGrid w:linePitch="326"/>
        </w:sectPr>
      </w:pPr>
    </w:p>
    <w:p w:rsidR="00576A80" w:rsidRPr="00CB4C0D" w:rsidRDefault="00576A80" w:rsidP="00576A80">
      <w:pPr>
        <w:pStyle w:val="RecNo"/>
      </w:pPr>
      <w:bookmarkStart w:id="29" w:name="p1rectexte"/>
      <w:bookmarkEnd w:id="29"/>
      <w:r w:rsidRPr="00CB4C0D">
        <w:lastRenderedPageBreak/>
        <w:t>Recommendation ITU-T H.264.2</w:t>
      </w:r>
    </w:p>
    <w:p w:rsidR="00576A80" w:rsidRPr="00CB4C0D" w:rsidRDefault="00576A80" w:rsidP="00576A80">
      <w:pPr>
        <w:pStyle w:val="Rectitle"/>
      </w:pPr>
      <w:r w:rsidRPr="00CB4C0D">
        <w:t xml:space="preserve">Reference software for </w:t>
      </w:r>
      <w:r w:rsidR="00B2300F" w:rsidRPr="00CB4C0D">
        <w:t xml:space="preserve">ITU-T </w:t>
      </w:r>
      <w:r w:rsidRPr="00CB4C0D">
        <w:t>H.264 advanced video coding</w:t>
      </w:r>
    </w:p>
    <w:p w:rsidR="00576A80" w:rsidRPr="00CB4C0D" w:rsidRDefault="00576A80" w:rsidP="00576A80">
      <w:pPr>
        <w:pStyle w:val="Heading1"/>
        <w:rPr>
          <w:lang w:eastAsia="ja-JP"/>
        </w:rPr>
      </w:pPr>
      <w:bookmarkStart w:id="30" w:name="_Toc89002027"/>
      <w:bookmarkStart w:id="31" w:name="_Toc121045952"/>
      <w:bookmarkStart w:id="32" w:name="_Toc203472134"/>
      <w:bookmarkStart w:id="33" w:name="_Toc204400428"/>
      <w:bookmarkStart w:id="34" w:name="_Toc245087572"/>
      <w:bookmarkStart w:id="35" w:name="_Toc267476497"/>
      <w:bookmarkStart w:id="36" w:name="_Toc323644387"/>
      <w:bookmarkStart w:id="37" w:name="_Toc332203303"/>
      <w:bookmarkStart w:id="38" w:name="_Toc334166427"/>
      <w:r w:rsidRPr="00CB4C0D">
        <w:rPr>
          <w:noProof/>
        </w:rPr>
        <w:t>1</w:t>
      </w:r>
      <w:r w:rsidRPr="00CB4C0D">
        <w:tab/>
        <w:t>Scope</w:t>
      </w:r>
      <w:bookmarkEnd w:id="30"/>
      <w:bookmarkEnd w:id="31"/>
      <w:bookmarkEnd w:id="32"/>
      <w:bookmarkEnd w:id="33"/>
      <w:bookmarkEnd w:id="34"/>
      <w:bookmarkEnd w:id="35"/>
      <w:bookmarkEnd w:id="36"/>
      <w:bookmarkEnd w:id="37"/>
      <w:bookmarkEnd w:id="38"/>
    </w:p>
    <w:p w:rsidR="00576A80" w:rsidRPr="00CB4C0D" w:rsidRDefault="00576A80" w:rsidP="00576A80">
      <w:pPr>
        <w:rPr>
          <w:lang w:eastAsia="ja-JP"/>
        </w:rPr>
      </w:pPr>
      <w:bookmarkStart w:id="39" w:name="_Toc382790596"/>
      <w:r w:rsidRPr="00CB4C0D">
        <w:rPr>
          <w:lang w:eastAsia="ja-JP"/>
        </w:rPr>
        <w:t xml:space="preserve">This </w:t>
      </w:r>
      <w:r w:rsidRPr="00CB4C0D">
        <w:t xml:space="preserve">Recommendation provides accompanying reference software for </w:t>
      </w:r>
      <w:r w:rsidRPr="00CB4C0D">
        <w:rPr>
          <w:lang w:eastAsia="ja-JP"/>
        </w:rPr>
        <w:t xml:space="preserve">Rec. ITU-T H.264 | </w:t>
      </w:r>
      <w:r w:rsidRPr="00CB4C0D">
        <w:t>ISO/IEC 14496-1</w:t>
      </w:r>
      <w:r w:rsidRPr="00CB4C0D">
        <w:rPr>
          <w:lang w:eastAsia="ja-JP"/>
        </w:rPr>
        <w:t>0 as an electronic attachment. The software is an integral part of this Recommendation.</w:t>
      </w:r>
    </w:p>
    <w:p w:rsidR="00576A80" w:rsidRPr="00CB4C0D" w:rsidRDefault="00576A80" w:rsidP="00576A80">
      <w:r w:rsidRPr="00CB4C0D">
        <w:rPr>
          <w:lang w:eastAsia="ja-JP"/>
        </w:rPr>
        <w:t xml:space="preserve">The use of this reference software is not required for making an implementation of an encoder or decoder in conformance to </w:t>
      </w:r>
      <w:r w:rsidRPr="00CB4C0D">
        <w:t>Rec. ITU-T H.264 | ISO/IEC 14496</w:t>
      </w:r>
      <w:r w:rsidRPr="00CB4C0D">
        <w:noBreakHyphen/>
        <w:t>10. Requirements established in Rec. ITU-T H.264 | ISO/IEC 14496</w:t>
      </w:r>
      <w:r w:rsidRPr="00CB4C0D">
        <w:noBreakHyphen/>
        <w:t>10 take precedence over the behaviour of the reference software.</w:t>
      </w:r>
    </w:p>
    <w:p w:rsidR="00576A80" w:rsidRPr="00CB4C0D" w:rsidRDefault="00576A80" w:rsidP="00576A80">
      <w:pPr>
        <w:pStyle w:val="Heading1"/>
      </w:pPr>
      <w:bookmarkStart w:id="40" w:name="_Toc89002028"/>
      <w:bookmarkStart w:id="41" w:name="_Toc121045953"/>
      <w:bookmarkStart w:id="42" w:name="_Toc203472135"/>
      <w:bookmarkStart w:id="43" w:name="_Toc204400429"/>
      <w:bookmarkStart w:id="44" w:name="_Toc245087573"/>
      <w:bookmarkStart w:id="45" w:name="_Toc267476498"/>
      <w:bookmarkStart w:id="46" w:name="_Toc323644388"/>
      <w:bookmarkStart w:id="47" w:name="_Toc332203304"/>
      <w:bookmarkStart w:id="48" w:name="_Toc334166428"/>
      <w:r w:rsidRPr="00CB4C0D">
        <w:rPr>
          <w:noProof/>
        </w:rPr>
        <w:t>2</w:t>
      </w:r>
      <w:r w:rsidRPr="00CB4C0D">
        <w:tab/>
        <w:t>References</w:t>
      </w:r>
      <w:bookmarkEnd w:id="39"/>
      <w:bookmarkEnd w:id="40"/>
      <w:bookmarkEnd w:id="41"/>
      <w:bookmarkEnd w:id="42"/>
      <w:bookmarkEnd w:id="43"/>
      <w:bookmarkEnd w:id="44"/>
      <w:bookmarkEnd w:id="45"/>
      <w:bookmarkEnd w:id="46"/>
      <w:bookmarkEnd w:id="47"/>
      <w:bookmarkEnd w:id="48"/>
    </w:p>
    <w:p w:rsidR="00576A80" w:rsidRPr="00CB4C0D" w:rsidRDefault="00576A80" w:rsidP="00576A80">
      <w:pPr>
        <w:pStyle w:val="Heading2"/>
        <w:rPr>
          <w:lang w:eastAsia="ja-JP"/>
        </w:rPr>
      </w:pPr>
      <w:bookmarkStart w:id="49" w:name="_Toc89002029"/>
      <w:bookmarkStart w:id="50" w:name="_Toc121045954"/>
      <w:bookmarkStart w:id="51" w:name="_Toc203472136"/>
      <w:bookmarkStart w:id="52" w:name="_Toc204400430"/>
      <w:bookmarkStart w:id="53" w:name="_Toc245087574"/>
      <w:bookmarkStart w:id="54" w:name="_Toc267476499"/>
      <w:bookmarkStart w:id="55" w:name="_Toc323644389"/>
      <w:bookmarkStart w:id="56" w:name="_Toc332203305"/>
      <w:bookmarkStart w:id="57" w:name="_Toc334166429"/>
      <w:r w:rsidRPr="00CB4C0D">
        <w:rPr>
          <w:noProof/>
        </w:rPr>
        <w:t>2</w:t>
      </w:r>
      <w:r w:rsidRPr="00CB4C0D">
        <w:t>.</w:t>
      </w:r>
      <w:r w:rsidRPr="00CB4C0D">
        <w:rPr>
          <w:noProof/>
        </w:rPr>
        <w:t>1</w:t>
      </w:r>
      <w:r w:rsidRPr="00CB4C0D">
        <w:tab/>
      </w:r>
      <w:bookmarkEnd w:id="49"/>
      <w:r w:rsidRPr="00CB4C0D">
        <w:rPr>
          <w:lang w:eastAsia="ja-JP"/>
        </w:rPr>
        <w:t>Normative references</w:t>
      </w:r>
      <w:bookmarkEnd w:id="50"/>
      <w:bookmarkEnd w:id="51"/>
      <w:bookmarkEnd w:id="52"/>
      <w:bookmarkEnd w:id="53"/>
      <w:bookmarkEnd w:id="54"/>
      <w:bookmarkEnd w:id="55"/>
      <w:bookmarkEnd w:id="56"/>
      <w:bookmarkEnd w:id="57"/>
    </w:p>
    <w:p w:rsidR="00576A80" w:rsidRPr="00CB4C0D" w:rsidRDefault="00576A80" w:rsidP="00576A80">
      <w:r w:rsidRPr="00CB4C0D">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576A80" w:rsidRPr="00CB4C0D" w:rsidRDefault="00576A80" w:rsidP="00576A80">
      <w:pPr>
        <w:pStyle w:val="Heading3"/>
        <w:rPr>
          <w:lang w:eastAsia="ja-JP"/>
        </w:rPr>
      </w:pPr>
      <w:bookmarkStart w:id="58" w:name="_Toc245087575"/>
      <w:r w:rsidRPr="00CB4C0D">
        <w:rPr>
          <w:lang w:eastAsia="ja-JP"/>
        </w:rPr>
        <w:t>2.1.1</w:t>
      </w:r>
      <w:r w:rsidRPr="00CB4C0D">
        <w:rPr>
          <w:lang w:eastAsia="ja-JP"/>
        </w:rPr>
        <w:tab/>
        <w:t>ITU-T Recommendations</w:t>
      </w:r>
      <w:bookmarkEnd w:id="58"/>
    </w:p>
    <w:p w:rsidR="00576A80" w:rsidRPr="00CB4C0D" w:rsidRDefault="00576A80" w:rsidP="00576A80">
      <w:pPr>
        <w:pStyle w:val="enumlev1"/>
      </w:pPr>
      <w:r w:rsidRPr="00CB4C0D">
        <w:t>–</w:t>
      </w:r>
      <w:r w:rsidRPr="00CB4C0D">
        <w:tab/>
        <w:t>None.</w:t>
      </w:r>
    </w:p>
    <w:p w:rsidR="00576A80" w:rsidRPr="00CB4C0D" w:rsidRDefault="00576A80" w:rsidP="00576A80">
      <w:pPr>
        <w:pStyle w:val="Heading3"/>
        <w:rPr>
          <w:lang w:eastAsia="ja-JP"/>
        </w:rPr>
      </w:pPr>
      <w:bookmarkStart w:id="59" w:name="_Toc245087576"/>
      <w:bookmarkStart w:id="60" w:name="_Toc382790597"/>
      <w:bookmarkStart w:id="61" w:name="_Toc89002030"/>
      <w:r w:rsidRPr="00CB4C0D">
        <w:rPr>
          <w:lang w:eastAsia="ja-JP"/>
        </w:rPr>
        <w:t>2.1.2</w:t>
      </w:r>
      <w:r w:rsidRPr="00CB4C0D">
        <w:rPr>
          <w:lang w:eastAsia="ja-JP"/>
        </w:rPr>
        <w:tab/>
        <w:t>Identical Recommendations</w:t>
      </w:r>
      <w:r w:rsidRPr="00CB4C0D">
        <w:t> | International Standards</w:t>
      </w:r>
      <w:bookmarkEnd w:id="59"/>
    </w:p>
    <w:p w:rsidR="00576A80" w:rsidRPr="00CB4C0D" w:rsidRDefault="00576A80" w:rsidP="00576A80">
      <w:pPr>
        <w:pStyle w:val="enumlev1"/>
        <w:rPr>
          <w:lang w:eastAsia="ja-JP"/>
        </w:rPr>
      </w:pPr>
      <w:r w:rsidRPr="00CB4C0D">
        <w:rPr>
          <w:lang w:eastAsia="ja-JP"/>
        </w:rPr>
        <w:t>–</w:t>
      </w:r>
      <w:r w:rsidRPr="00CB4C0D">
        <w:rPr>
          <w:lang w:eastAsia="ja-JP"/>
        </w:rPr>
        <w:tab/>
        <w:t>None.</w:t>
      </w:r>
    </w:p>
    <w:p w:rsidR="00576A80" w:rsidRPr="00CB4C0D" w:rsidRDefault="00576A80" w:rsidP="00576A80">
      <w:pPr>
        <w:pStyle w:val="Heading3"/>
      </w:pPr>
      <w:bookmarkStart w:id="62" w:name="_Toc382790598"/>
      <w:bookmarkStart w:id="63" w:name="_Toc89002031"/>
      <w:bookmarkStart w:id="64" w:name="_Toc245087577"/>
      <w:bookmarkEnd w:id="60"/>
      <w:bookmarkEnd w:id="61"/>
      <w:r w:rsidRPr="00CB4C0D">
        <w:rPr>
          <w:noProof/>
        </w:rPr>
        <w:t>2</w:t>
      </w:r>
      <w:r w:rsidRPr="00CB4C0D">
        <w:t>.1.</w:t>
      </w:r>
      <w:r w:rsidRPr="00CB4C0D">
        <w:rPr>
          <w:noProof/>
        </w:rPr>
        <w:t>3</w:t>
      </w:r>
      <w:r w:rsidRPr="00CB4C0D">
        <w:tab/>
        <w:t xml:space="preserve">Paired Recommendations | International </w:t>
      </w:r>
      <w:r w:rsidRPr="00CB4C0D">
        <w:rPr>
          <w:lang w:eastAsia="ja-JP"/>
        </w:rPr>
        <w:t>Standards</w:t>
      </w:r>
      <w:r w:rsidRPr="00CB4C0D">
        <w:t xml:space="preserve"> equivalent in technical content</w:t>
      </w:r>
      <w:bookmarkEnd w:id="62"/>
      <w:bookmarkEnd w:id="63"/>
      <w:bookmarkEnd w:id="64"/>
    </w:p>
    <w:p w:rsidR="00576A80" w:rsidRPr="00CB4C0D" w:rsidRDefault="00576A80" w:rsidP="00576A80">
      <w:pPr>
        <w:pStyle w:val="Reftext"/>
        <w:ind w:left="1191" w:hanging="1191"/>
      </w:pPr>
      <w:r w:rsidRPr="00CB4C0D">
        <w:tab/>
        <w:t>–</w:t>
      </w:r>
      <w:r w:rsidRPr="00CB4C0D">
        <w:tab/>
        <w:t xml:space="preserve">Recommendation ITU-T H.264 (2007), </w:t>
      </w:r>
      <w:r w:rsidRPr="00CB4C0D">
        <w:rPr>
          <w:i/>
          <w:iCs/>
        </w:rPr>
        <w:t>Advanced video coding for generic audiovisual services</w:t>
      </w:r>
      <w:r w:rsidRPr="00CB4C0D">
        <w:t>.</w:t>
      </w:r>
    </w:p>
    <w:p w:rsidR="00576A80" w:rsidRPr="00CB4C0D" w:rsidRDefault="00576A80" w:rsidP="00576A80">
      <w:pPr>
        <w:pStyle w:val="Reftext"/>
        <w:ind w:left="1191" w:hanging="1191"/>
      </w:pPr>
      <w:r w:rsidRPr="00CB4C0D">
        <w:tab/>
      </w:r>
      <w:r w:rsidRPr="00CB4C0D">
        <w:tab/>
        <w:t xml:space="preserve">ISO/IEC 14496-10:2008, </w:t>
      </w:r>
      <w:r w:rsidRPr="00CB4C0D">
        <w:rPr>
          <w:i/>
          <w:iCs/>
        </w:rPr>
        <w:t>Information technology – Coding of audio-visual objects – Part 10: Advanced video coding</w:t>
      </w:r>
      <w:r w:rsidRPr="00CB4C0D">
        <w:t>.</w:t>
      </w:r>
    </w:p>
    <w:p w:rsidR="00576A80" w:rsidRPr="00CB4C0D" w:rsidRDefault="00576A80" w:rsidP="00576A80">
      <w:pPr>
        <w:pStyle w:val="Heading2"/>
      </w:pPr>
      <w:bookmarkStart w:id="65" w:name="_Toc382790599"/>
      <w:bookmarkStart w:id="66" w:name="_Toc89002032"/>
      <w:bookmarkStart w:id="67" w:name="_Toc121045955"/>
      <w:bookmarkStart w:id="68" w:name="_Toc203472137"/>
      <w:bookmarkStart w:id="69" w:name="_Toc204400431"/>
      <w:bookmarkStart w:id="70" w:name="_Toc245087578"/>
      <w:bookmarkStart w:id="71" w:name="_Toc267476500"/>
      <w:bookmarkStart w:id="72" w:name="_Toc323644390"/>
      <w:bookmarkStart w:id="73" w:name="_Toc332203306"/>
      <w:bookmarkStart w:id="74" w:name="_Toc334166430"/>
      <w:r w:rsidRPr="00CB4C0D">
        <w:rPr>
          <w:noProof/>
        </w:rPr>
        <w:t>2</w:t>
      </w:r>
      <w:r w:rsidRPr="00CB4C0D">
        <w:t>.</w:t>
      </w:r>
      <w:r w:rsidRPr="00CB4C0D">
        <w:rPr>
          <w:noProof/>
        </w:rPr>
        <w:t>2</w:t>
      </w:r>
      <w:r w:rsidRPr="00CB4C0D">
        <w:tab/>
        <w:t>Additional references</w:t>
      </w:r>
      <w:bookmarkEnd w:id="65"/>
      <w:bookmarkEnd w:id="66"/>
      <w:bookmarkEnd w:id="67"/>
      <w:bookmarkEnd w:id="68"/>
      <w:bookmarkEnd w:id="69"/>
      <w:bookmarkEnd w:id="70"/>
      <w:bookmarkEnd w:id="71"/>
      <w:bookmarkEnd w:id="72"/>
      <w:bookmarkEnd w:id="73"/>
      <w:bookmarkEnd w:id="74"/>
    </w:p>
    <w:p w:rsidR="00576A80" w:rsidRPr="00CB4C0D" w:rsidRDefault="00576A80" w:rsidP="00576A80">
      <w:pPr>
        <w:pStyle w:val="enumlev1"/>
        <w:rPr>
          <w:i/>
        </w:rPr>
      </w:pPr>
      <w:r w:rsidRPr="00CB4C0D">
        <w:t>–</w:t>
      </w:r>
      <w:r w:rsidRPr="00CB4C0D">
        <w:tab/>
        <w:t>None.</w:t>
      </w:r>
    </w:p>
    <w:p w:rsidR="00576A80" w:rsidRPr="00CB4C0D" w:rsidRDefault="00576A80" w:rsidP="00576A80">
      <w:pPr>
        <w:pStyle w:val="Heading1"/>
        <w:rPr>
          <w:lang w:eastAsia="ja-JP"/>
        </w:rPr>
      </w:pPr>
      <w:bookmarkStart w:id="75" w:name="_Toc382790600"/>
      <w:bookmarkStart w:id="76" w:name="_Ref82505616"/>
      <w:bookmarkStart w:id="77" w:name="_Toc89002033"/>
      <w:bookmarkStart w:id="78" w:name="_Toc121045956"/>
      <w:bookmarkStart w:id="79" w:name="_Toc203472138"/>
      <w:bookmarkStart w:id="80" w:name="_Toc204400432"/>
      <w:bookmarkStart w:id="81" w:name="_Toc245087579"/>
      <w:bookmarkStart w:id="82" w:name="_Toc267476501"/>
      <w:bookmarkStart w:id="83" w:name="_Toc323644391"/>
      <w:bookmarkStart w:id="84" w:name="_Toc332203307"/>
      <w:bookmarkStart w:id="85" w:name="_Toc334166431"/>
      <w:r w:rsidRPr="00CB4C0D">
        <w:rPr>
          <w:noProof/>
        </w:rPr>
        <w:t>3</w:t>
      </w:r>
      <w:r w:rsidRPr="00CB4C0D">
        <w:tab/>
        <w:t>Definitions</w:t>
      </w:r>
      <w:bookmarkEnd w:id="75"/>
      <w:bookmarkEnd w:id="76"/>
      <w:bookmarkEnd w:id="77"/>
      <w:bookmarkEnd w:id="78"/>
      <w:bookmarkEnd w:id="79"/>
      <w:bookmarkEnd w:id="80"/>
      <w:bookmarkEnd w:id="81"/>
      <w:bookmarkEnd w:id="82"/>
      <w:bookmarkEnd w:id="83"/>
      <w:bookmarkEnd w:id="84"/>
      <w:bookmarkEnd w:id="85"/>
    </w:p>
    <w:p w:rsidR="00576A80" w:rsidRPr="00CB4C0D" w:rsidRDefault="00576A80" w:rsidP="00576A80">
      <w:pPr>
        <w:rPr>
          <w:lang w:eastAsia="ja-JP"/>
        </w:rPr>
      </w:pPr>
      <w:r w:rsidRPr="00CB4C0D">
        <w:rPr>
          <w:lang w:eastAsia="ja-JP"/>
        </w:rPr>
        <w:t xml:space="preserve">For the purposes of this </w:t>
      </w:r>
      <w:r w:rsidRPr="00CB4C0D">
        <w:t>Recommendation</w:t>
      </w:r>
      <w:r w:rsidRPr="00CB4C0D">
        <w:rPr>
          <w:lang w:eastAsia="ja-JP"/>
        </w:rPr>
        <w:t>, the terms, definitions, abbreviations and symbols specified in Rec. ITU</w:t>
      </w:r>
      <w:r w:rsidRPr="00CB4C0D">
        <w:rPr>
          <w:lang w:eastAsia="ja-JP"/>
        </w:rPr>
        <w:noBreakHyphen/>
        <w:t>T H.264 | ISO/IEC 14496-10 (particularly in clause 3) apply. Definitions 3.1, 3.2, and 3.3 below replace the corresponding definitions in Rec. ITU-T H.264 | ISO/IEC 14496-10. Definitions 3.4 and 3.5 are additional definitions.</w:t>
      </w:r>
      <w:bookmarkStart w:id="86" w:name="_Ref57450726"/>
    </w:p>
    <w:p w:rsidR="00576A80" w:rsidRPr="00CB4C0D" w:rsidRDefault="00576A80" w:rsidP="00576A80">
      <w:pPr>
        <w:rPr>
          <w:lang w:eastAsia="ja-JP"/>
        </w:rPr>
      </w:pPr>
      <w:r w:rsidRPr="00CB4C0D">
        <w:rPr>
          <w:b/>
          <w:lang w:eastAsia="ja-JP"/>
        </w:rPr>
        <w:t>3.1</w:t>
      </w:r>
      <w:r w:rsidRPr="00CB4C0D">
        <w:rPr>
          <w:b/>
          <w:lang w:eastAsia="ja-JP"/>
        </w:rPr>
        <w:tab/>
        <w:t>bitstream</w:t>
      </w:r>
      <w:r w:rsidRPr="00CB4C0D">
        <w:t xml:space="preserve">: </w:t>
      </w:r>
      <w:bookmarkEnd w:id="86"/>
      <w:r w:rsidRPr="00CB4C0D">
        <w:rPr>
          <w:lang w:eastAsia="ja-JP"/>
        </w:rPr>
        <w:t>A sequence of bits that may conform to</w:t>
      </w:r>
      <w:r w:rsidRPr="00CB4C0D">
        <w:t xml:space="preserve"> Rec. </w:t>
      </w:r>
      <w:r w:rsidRPr="00CB4C0D">
        <w:rPr>
          <w:lang w:val="fr-CH"/>
        </w:rPr>
        <w:t xml:space="preserve">ITU-T H.264 | ISO/IEC 14496-10. </w:t>
      </w:r>
      <w:r w:rsidRPr="00CB4C0D">
        <w:t>A bitstream that conforms to Rec. ITU-T H.264 | ISO/IEC 14496-10 will contain one or more IDR slices, and may contain additional, I, P, B, SI, SP, EI, EP, or EB slices.</w:t>
      </w:r>
    </w:p>
    <w:p w:rsidR="00576A80" w:rsidRPr="00CB4C0D" w:rsidRDefault="00576A80" w:rsidP="00576A80">
      <w:pPr>
        <w:rPr>
          <w:lang w:eastAsia="ja-JP"/>
        </w:rPr>
      </w:pPr>
      <w:r w:rsidRPr="00CB4C0D">
        <w:rPr>
          <w:b/>
          <w:lang w:eastAsia="ja-JP"/>
        </w:rPr>
        <w:t>3.2</w:t>
      </w:r>
      <w:r w:rsidRPr="00CB4C0D">
        <w:rPr>
          <w:b/>
          <w:lang w:eastAsia="ja-JP"/>
        </w:rPr>
        <w:tab/>
        <w:t>decoder</w:t>
      </w:r>
      <w:r w:rsidRPr="00CB4C0D">
        <w:t xml:space="preserve">: </w:t>
      </w:r>
      <w:r w:rsidRPr="00CB4C0D">
        <w:rPr>
          <w:lang w:eastAsia="ja-JP"/>
        </w:rPr>
        <w:t>An embodiment of a</w:t>
      </w:r>
      <w:r w:rsidRPr="00CB4C0D">
        <w:t xml:space="preserve"> process that operates on a bitstream</w:t>
      </w:r>
      <w:r w:rsidRPr="00CB4C0D">
        <w:rPr>
          <w:i/>
        </w:rPr>
        <w:t xml:space="preserve"> </w:t>
      </w:r>
      <w:r w:rsidRPr="00CB4C0D">
        <w:t>and may conform to the decoding process requirements specified for conformance to Rec. ITU-T H.264 | ISO/IEC 14496</w:t>
      </w:r>
      <w:r w:rsidRPr="00CB4C0D">
        <w:noBreakHyphen/>
        <w:t>10. The scope of decoder, as considered herein, does not include a display process, which is outside the scope of this Recommendation.</w:t>
      </w:r>
    </w:p>
    <w:p w:rsidR="00576A80" w:rsidRPr="00CB4C0D" w:rsidRDefault="00576A80" w:rsidP="00576A80">
      <w:r w:rsidRPr="00CB4C0D">
        <w:rPr>
          <w:b/>
          <w:lang w:eastAsia="ja-JP"/>
        </w:rPr>
        <w:t>3.3</w:t>
      </w:r>
      <w:r w:rsidRPr="00CB4C0D">
        <w:rPr>
          <w:b/>
          <w:lang w:eastAsia="ja-JP"/>
        </w:rPr>
        <w:tab/>
        <w:t>encoder</w:t>
      </w:r>
      <w:r w:rsidRPr="00CB4C0D">
        <w:rPr>
          <w:lang w:eastAsia="ja-JP"/>
        </w:rPr>
        <w:t xml:space="preserve">: An embodiment of </w:t>
      </w:r>
      <w:r w:rsidRPr="00CB4C0D">
        <w:t>a process, not specified in this Recommendation, that produces a bitstream.</w:t>
      </w:r>
    </w:p>
    <w:p w:rsidR="00576A80" w:rsidRPr="00CB4C0D" w:rsidRDefault="00576A80" w:rsidP="00576A80">
      <w:r w:rsidRPr="00CB4C0D">
        <w:rPr>
          <w:b/>
          <w:lang w:eastAsia="ja-JP"/>
        </w:rPr>
        <w:t>3.4</w:t>
      </w:r>
      <w:r w:rsidRPr="00CB4C0D">
        <w:rPr>
          <w:b/>
          <w:lang w:eastAsia="ja-JP"/>
        </w:rPr>
        <w:tab/>
        <w:t>reference software decoder</w:t>
      </w:r>
      <w:r w:rsidRPr="00CB4C0D">
        <w:t xml:space="preserve">: </w:t>
      </w:r>
      <w:r w:rsidRPr="00CB4C0D">
        <w:rPr>
          <w:rFonts w:cs="Arial"/>
          <w:lang w:eastAsia="ja-JP"/>
        </w:rPr>
        <w:t>T</w:t>
      </w:r>
      <w:r w:rsidRPr="00CB4C0D">
        <w:rPr>
          <w:rFonts w:cs="Arial"/>
        </w:rPr>
        <w:t xml:space="preserve">he decoding software accompanying this </w:t>
      </w:r>
      <w:r w:rsidRPr="00CB4C0D">
        <w:t>Recommendation</w:t>
      </w:r>
      <w:r w:rsidRPr="00CB4C0D">
        <w:rPr>
          <w:rFonts w:cs="Arial"/>
          <w:lang w:eastAsia="ja-JP"/>
        </w:rPr>
        <w:t>.</w:t>
      </w:r>
    </w:p>
    <w:p w:rsidR="00576A80" w:rsidRPr="00CB4C0D" w:rsidRDefault="00576A80" w:rsidP="00576A80">
      <w:r w:rsidRPr="00CB4C0D">
        <w:rPr>
          <w:b/>
          <w:lang w:eastAsia="ja-JP"/>
        </w:rPr>
        <w:t>3.5</w:t>
      </w:r>
      <w:r w:rsidRPr="00CB4C0D">
        <w:rPr>
          <w:b/>
          <w:lang w:eastAsia="ja-JP"/>
        </w:rPr>
        <w:tab/>
        <w:t>reference software encoder</w:t>
      </w:r>
      <w:r w:rsidRPr="00CB4C0D">
        <w:rPr>
          <w:lang w:eastAsia="ja-JP"/>
        </w:rPr>
        <w:t xml:space="preserve">: The encoding software accompanying this </w:t>
      </w:r>
      <w:r w:rsidRPr="00CB4C0D">
        <w:t>Recommendation</w:t>
      </w:r>
      <w:r w:rsidRPr="00CB4C0D">
        <w:rPr>
          <w:lang w:eastAsia="ja-JP"/>
        </w:rPr>
        <w:t>.</w:t>
      </w:r>
    </w:p>
    <w:p w:rsidR="00576A80" w:rsidRPr="00CB4C0D" w:rsidRDefault="00576A80" w:rsidP="00576A80">
      <w:pPr>
        <w:pStyle w:val="Heading1"/>
      </w:pPr>
      <w:bookmarkStart w:id="87" w:name="_Toc382790601"/>
      <w:bookmarkStart w:id="88" w:name="_Toc89002034"/>
      <w:bookmarkStart w:id="89" w:name="_Toc121045957"/>
      <w:bookmarkStart w:id="90" w:name="_Toc203472139"/>
      <w:bookmarkStart w:id="91" w:name="_Toc204400433"/>
      <w:bookmarkStart w:id="92" w:name="_Toc245087580"/>
      <w:bookmarkStart w:id="93" w:name="_Toc267476502"/>
      <w:bookmarkStart w:id="94" w:name="_Toc323644392"/>
      <w:bookmarkStart w:id="95" w:name="_Toc332203308"/>
      <w:bookmarkStart w:id="96" w:name="_Toc334166432"/>
      <w:r w:rsidRPr="00CB4C0D">
        <w:rPr>
          <w:noProof/>
        </w:rPr>
        <w:lastRenderedPageBreak/>
        <w:t>4</w:t>
      </w:r>
      <w:r w:rsidRPr="00CB4C0D">
        <w:tab/>
        <w:t>Abbreviations</w:t>
      </w:r>
      <w:bookmarkEnd w:id="87"/>
      <w:bookmarkEnd w:id="88"/>
      <w:bookmarkEnd w:id="89"/>
      <w:bookmarkEnd w:id="90"/>
      <w:bookmarkEnd w:id="91"/>
      <w:bookmarkEnd w:id="92"/>
      <w:bookmarkEnd w:id="93"/>
      <w:bookmarkEnd w:id="94"/>
      <w:bookmarkEnd w:id="95"/>
      <w:bookmarkEnd w:id="96"/>
    </w:p>
    <w:p w:rsidR="00576A80" w:rsidRPr="00CB4C0D" w:rsidRDefault="00576A80" w:rsidP="00576A80">
      <w:r w:rsidRPr="00CB4C0D">
        <w:t xml:space="preserve">For the purposes of this Recommendation, </w:t>
      </w:r>
      <w:r w:rsidRPr="00CB4C0D">
        <w:rPr>
          <w:lang w:eastAsia="ja-JP"/>
        </w:rPr>
        <w:t>r</w:t>
      </w:r>
      <w:r w:rsidRPr="00CB4C0D">
        <w:t xml:space="preserve">elevant abbreviations are specified in </w:t>
      </w:r>
      <w:r w:rsidRPr="00CB4C0D">
        <w:rPr>
          <w:lang w:eastAsia="ja-JP"/>
        </w:rPr>
        <w:t>clause 4 of Rec. ITU</w:t>
      </w:r>
      <w:r w:rsidRPr="00CB4C0D">
        <w:rPr>
          <w:lang w:eastAsia="ja-JP"/>
        </w:rPr>
        <w:noBreakHyphen/>
        <w:t>T H.264 | </w:t>
      </w:r>
      <w:r w:rsidRPr="00CB4C0D">
        <w:t>ISO/IEC 14496-1</w:t>
      </w:r>
      <w:r w:rsidRPr="00CB4C0D">
        <w:rPr>
          <w:lang w:eastAsia="ja-JP"/>
        </w:rPr>
        <w:t>0</w:t>
      </w:r>
      <w:r w:rsidRPr="00CB4C0D">
        <w:t>.</w:t>
      </w:r>
    </w:p>
    <w:p w:rsidR="00576A80" w:rsidRPr="00CB4C0D" w:rsidRDefault="00576A80" w:rsidP="00576A80">
      <w:pPr>
        <w:pStyle w:val="Heading1"/>
        <w:rPr>
          <w:lang w:eastAsia="ja-JP"/>
        </w:rPr>
      </w:pPr>
      <w:bookmarkStart w:id="97" w:name="_Toc382790602"/>
      <w:bookmarkStart w:id="98" w:name="_Toc89002035"/>
      <w:bookmarkStart w:id="99" w:name="_Toc121045958"/>
      <w:bookmarkStart w:id="100" w:name="_Toc203472140"/>
      <w:bookmarkStart w:id="101" w:name="_Toc204400434"/>
      <w:bookmarkStart w:id="102" w:name="_Toc245087581"/>
      <w:bookmarkStart w:id="103" w:name="_Toc267476503"/>
      <w:bookmarkStart w:id="104" w:name="_Toc323644393"/>
      <w:bookmarkStart w:id="105" w:name="_Toc332203309"/>
      <w:bookmarkStart w:id="106" w:name="_Toc334166433"/>
      <w:r w:rsidRPr="00CB4C0D">
        <w:rPr>
          <w:noProof/>
        </w:rPr>
        <w:t>5</w:t>
      </w:r>
      <w:r w:rsidRPr="00CB4C0D">
        <w:tab/>
        <w:t>Conventions</w:t>
      </w:r>
      <w:bookmarkEnd w:id="97"/>
      <w:bookmarkEnd w:id="98"/>
      <w:bookmarkEnd w:id="99"/>
      <w:bookmarkEnd w:id="100"/>
      <w:bookmarkEnd w:id="101"/>
      <w:bookmarkEnd w:id="102"/>
      <w:bookmarkEnd w:id="103"/>
      <w:bookmarkEnd w:id="104"/>
      <w:bookmarkEnd w:id="105"/>
      <w:bookmarkEnd w:id="106"/>
    </w:p>
    <w:p w:rsidR="00576A80" w:rsidRPr="00CB4C0D" w:rsidRDefault="00576A80" w:rsidP="00576A80">
      <w:pPr>
        <w:rPr>
          <w:lang w:eastAsia="ja-JP"/>
        </w:rPr>
      </w:pPr>
      <w:r w:rsidRPr="00CB4C0D">
        <w:t xml:space="preserve">For the purposes of this Recommendation, </w:t>
      </w:r>
      <w:r w:rsidRPr="00CB4C0D">
        <w:rPr>
          <w:lang w:eastAsia="ja-JP"/>
        </w:rPr>
        <w:t>r</w:t>
      </w:r>
      <w:r w:rsidRPr="00CB4C0D">
        <w:t xml:space="preserve">elevant conventions are specified in </w:t>
      </w:r>
      <w:r w:rsidRPr="00CB4C0D">
        <w:rPr>
          <w:lang w:eastAsia="ja-JP"/>
        </w:rPr>
        <w:t xml:space="preserve">clause 5 of Rec. ITU-T H.264 | </w:t>
      </w:r>
      <w:r w:rsidRPr="00CB4C0D">
        <w:t>ISO/IEC 14496-1</w:t>
      </w:r>
      <w:r w:rsidRPr="00CB4C0D">
        <w:rPr>
          <w:lang w:eastAsia="ja-JP"/>
        </w:rPr>
        <w:t>0</w:t>
      </w:r>
      <w:r w:rsidRPr="00CB4C0D">
        <w:t>.</w:t>
      </w:r>
    </w:p>
    <w:p w:rsidR="00576A80" w:rsidRPr="00CB4C0D" w:rsidRDefault="00576A80" w:rsidP="00576A80">
      <w:pPr>
        <w:pStyle w:val="Heading1"/>
      </w:pPr>
      <w:bookmarkStart w:id="107" w:name="_Toc89002036"/>
      <w:bookmarkStart w:id="108" w:name="_Toc121045959"/>
      <w:bookmarkStart w:id="109" w:name="_Toc203472141"/>
      <w:bookmarkStart w:id="110" w:name="_Toc204400435"/>
      <w:bookmarkStart w:id="111" w:name="_Toc245087582"/>
      <w:bookmarkStart w:id="112" w:name="_Toc267476504"/>
      <w:bookmarkStart w:id="113" w:name="_Toc323644394"/>
      <w:bookmarkStart w:id="114" w:name="_Toc332203310"/>
      <w:bookmarkStart w:id="115" w:name="_Toc334166434"/>
      <w:r w:rsidRPr="00CB4C0D">
        <w:rPr>
          <w:noProof/>
        </w:rPr>
        <w:t>6</w:t>
      </w:r>
      <w:r w:rsidRPr="00CB4C0D">
        <w:tab/>
        <w:t>Reference software for Rec. ITU-T H.264 | ISO/IEC 14496-10</w:t>
      </w:r>
      <w:bookmarkEnd w:id="107"/>
      <w:bookmarkEnd w:id="108"/>
      <w:bookmarkEnd w:id="109"/>
      <w:bookmarkEnd w:id="110"/>
      <w:bookmarkEnd w:id="111"/>
      <w:bookmarkEnd w:id="112"/>
      <w:bookmarkEnd w:id="113"/>
      <w:bookmarkEnd w:id="114"/>
      <w:bookmarkEnd w:id="115"/>
    </w:p>
    <w:p w:rsidR="00576A80" w:rsidRPr="00CB4C0D" w:rsidRDefault="00576A80" w:rsidP="00576A80">
      <w:r w:rsidRPr="00CB4C0D">
        <w:rPr>
          <w:lang w:eastAsia="ja-JP"/>
        </w:rPr>
        <w:t xml:space="preserve">The reference </w:t>
      </w:r>
      <w:r w:rsidRPr="00CB4C0D">
        <w:t>software for Rec. ITU-T H.264 | ISO/IEC 14496-10 is found in the electronic attachment to this Recommendation.</w:t>
      </w:r>
    </w:p>
    <w:p w:rsidR="00576A80" w:rsidRPr="00CB4C0D" w:rsidRDefault="00576A80" w:rsidP="00576A80">
      <w:r w:rsidRPr="00CB4C0D">
        <w:t>The attached software package contains three separate parts:</w:t>
      </w:r>
    </w:p>
    <w:p w:rsidR="00576A80" w:rsidRPr="00CB4C0D" w:rsidRDefault="00576A80" w:rsidP="00576A80">
      <w:pPr>
        <w:pStyle w:val="enumlev1"/>
      </w:pPr>
      <w:r w:rsidRPr="00CB4C0D">
        <w:t>–</w:t>
      </w:r>
      <w:r w:rsidRPr="00CB4C0D">
        <w:tab/>
        <w:t>JM software: Support for the Baseline, Constrained Baseline, Main, Extended, High, High 10, High 4:2:2, High 4:4:4 Predictive, High 10 Intra, High 4:2:2 Intra, High 4:4:4 Intra, and CAVLC 4:4:4 Intra profiles.</w:t>
      </w:r>
    </w:p>
    <w:p w:rsidR="00576A80" w:rsidRPr="00CB4C0D" w:rsidRDefault="00576A80" w:rsidP="00576A80">
      <w:pPr>
        <w:pStyle w:val="enumlev1"/>
      </w:pPr>
      <w:r w:rsidRPr="00CB4C0D">
        <w:t>–</w:t>
      </w:r>
      <w:r w:rsidRPr="00CB4C0D">
        <w:tab/>
        <w:t>JSVM software: Support for the Scalable Baseline, Scalable High, and Scalable High Intra profiles.</w:t>
      </w:r>
    </w:p>
    <w:p w:rsidR="00F603D4" w:rsidRPr="00CB4C0D" w:rsidRDefault="00576A80" w:rsidP="00F603D4">
      <w:pPr>
        <w:pStyle w:val="enumlev1"/>
      </w:pPr>
      <w:r w:rsidRPr="00CB4C0D">
        <w:t>–</w:t>
      </w:r>
      <w:r w:rsidRPr="00CB4C0D">
        <w:tab/>
        <w:t>JMVC software: Support for the Multiview High and Stereo High profiles.</w:t>
      </w:r>
    </w:p>
    <w:p w:rsidR="00F603D4" w:rsidRPr="00CB4C0D" w:rsidRDefault="00F603D4" w:rsidP="00576A80">
      <w:pPr>
        <w:sectPr w:rsidR="00F603D4" w:rsidRPr="00CB4C0D" w:rsidSect="009A64BD">
          <w:headerReference w:type="even" r:id="rId21"/>
          <w:type w:val="oddPage"/>
          <w:pgSz w:w="11907" w:h="16834" w:code="9"/>
          <w:pgMar w:top="1134" w:right="1134" w:bottom="1134" w:left="1134" w:header="567" w:footer="567" w:gutter="0"/>
          <w:paperSrc w:first="15" w:other="15"/>
          <w:pgNumType w:start="1"/>
          <w:cols w:space="720"/>
          <w:docGrid w:linePitch="326"/>
        </w:sectPr>
      </w:pPr>
    </w:p>
    <w:p w:rsidR="00F603D4" w:rsidRPr="00CB4C0D" w:rsidRDefault="00F603D4">
      <w:pPr>
        <w:tabs>
          <w:tab w:val="clear" w:pos="794"/>
          <w:tab w:val="clear" w:pos="1191"/>
          <w:tab w:val="clear" w:pos="1588"/>
          <w:tab w:val="clear" w:pos="1985"/>
        </w:tabs>
        <w:overflowPunct/>
        <w:autoSpaceDE/>
        <w:autoSpaceDN/>
        <w:adjustRightInd/>
        <w:spacing w:before="0"/>
        <w:jc w:val="left"/>
        <w:textAlignment w:val="auto"/>
      </w:pPr>
      <w:bookmarkStart w:id="116" w:name="c3tope"/>
      <w:bookmarkEnd w:id="116"/>
    </w:p>
    <w:p w:rsidR="00F603D4" w:rsidRPr="00CB4C0D" w:rsidRDefault="00FC0CAF">
      <w:pPr>
        <w:tabs>
          <w:tab w:val="clear" w:pos="794"/>
          <w:tab w:val="clear" w:pos="1191"/>
          <w:tab w:val="clear" w:pos="1588"/>
          <w:tab w:val="clear" w:pos="1985"/>
        </w:tabs>
        <w:overflowPunct/>
        <w:autoSpaceDE/>
        <w:autoSpaceDN/>
        <w:adjustRightInd/>
        <w:spacing w:before="0"/>
        <w:jc w:val="left"/>
        <w:textAlignment w:val="auto"/>
      </w:pPr>
      <w:r w:rsidRPr="00CB4C0D">
        <w:rPr>
          <w:noProof/>
          <w:lang w:val="en-US" w:eastAsia="zh-CN"/>
        </w:rPr>
        <mc:AlternateContent>
          <mc:Choice Requires="wps">
            <w:drawing>
              <wp:anchor distT="0" distB="0" distL="0" distR="0" simplePos="0" relativeHeight="251658240" behindDoc="1" locked="0" layoutInCell="1" allowOverlap="1" wp14:anchorId="6EF3EC62" wp14:editId="1EC06596">
                <wp:simplePos x="0" y="0"/>
                <wp:positionH relativeFrom="margin">
                  <wp:posOffset>359410</wp:posOffset>
                </wp:positionH>
                <wp:positionV relativeFrom="margin">
                  <wp:posOffset>1925955</wp:posOffset>
                </wp:positionV>
                <wp:extent cx="5400040" cy="5400040"/>
                <wp:effectExtent l="6985" t="11430" r="12700" b="82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5400040"/>
                        </a:xfrm>
                        <a:prstGeom prst="rect">
                          <a:avLst/>
                        </a:prstGeom>
                        <a:noFill/>
                        <a:ln w="6350">
                          <a:solidFill>
                            <a:srgbClr val="80808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8.3pt;margin-top:151.65pt;width:425.2pt;height:425.2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" filled="f" strokecolor="gray" strokeweight=".5pt">
                <v:stroke dashstyle="1 1"/>
                <w10:wrap anchorx="margin" anchory="margin"/>
              </v:rect>
            </w:pict>
          </mc:Fallback>
        </mc:AlternateContent>
      </w:r>
    </w:p>
    <w:p w:rsidR="00F603D4" w:rsidRPr="00CB4C0D" w:rsidRDefault="00F603D4" w:rsidP="00F603D4">
      <w:pPr>
        <w:sectPr w:rsidR="00F603D4" w:rsidRPr="00CB4C0D" w:rsidSect="00F603D4">
          <w:headerReference w:type="even" r:id="rId22"/>
          <w:headerReference w:type="default" r:id="rId23"/>
          <w:footerReference w:type="even" r:id="rId24"/>
          <w:footerReference w:type="default" r:id="rId25"/>
          <w:type w:val="oddPage"/>
          <w:pgSz w:w="11907" w:h="16834" w:code="9"/>
          <w:pgMar w:top="1134" w:right="1134" w:bottom="1134" w:left="1134" w:header="482" w:footer="482" w:gutter="0"/>
          <w:paperSrc w:first="15" w:other="15"/>
          <w:cols w:space="720"/>
          <w:docGrid w:linePitch="326"/>
        </w:sectPr>
      </w:pPr>
    </w:p>
    <w:p w:rsidR="00F603D4" w:rsidRPr="00CB4C0D" w:rsidRDefault="00F603D4">
      <w:pPr>
        <w:tabs>
          <w:tab w:val="clear" w:pos="794"/>
          <w:tab w:val="clear" w:pos="1191"/>
          <w:tab w:val="clear" w:pos="1588"/>
          <w:tab w:val="clear" w:pos="1985"/>
        </w:tabs>
        <w:overflowPunct/>
        <w:autoSpaceDE/>
        <w:autoSpaceDN/>
        <w:adjustRightInd/>
        <w:spacing w:before="0"/>
        <w:jc w:val="left"/>
        <w:textAlignment w:val="auto"/>
      </w:pPr>
      <w:bookmarkStart w:id="117" w:name="cov4top"/>
      <w:bookmarkEnd w:id="117"/>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F603D4" w:rsidRPr="00CB4C0D" w:rsidTr="00F603D4">
        <w:tc>
          <w:tcPr>
            <w:tcW w:w="9945" w:type="dxa"/>
            <w:gridSpan w:val="2"/>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360" w:after="340"/>
              <w:jc w:val="center"/>
              <w:textAlignment w:val="auto"/>
              <w:rPr>
                <w:b/>
                <w:sz w:val="28"/>
              </w:rPr>
            </w:pPr>
            <w:r w:rsidRPr="00CB4C0D">
              <w:rPr>
                <w:b/>
                <w:sz w:val="28"/>
              </w:rPr>
              <w:t>SERIES OF ITU-T RECOMMENDATIONS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118" w:name="c4seriee"/>
            <w:bookmarkEnd w:id="118"/>
            <w:r w:rsidRPr="00CB4C0D">
              <w:rPr>
                <w:sz w:val="22"/>
              </w:rPr>
              <w:t>Series A</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Organization of the work of ITU-T</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D</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General tariff principles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E</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Overall network operation, telephone service, service operation and human factors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F</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Non-telephone telecommunication services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G</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Transmission systems and media, digital systems and networks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CB4C0D">
              <w:rPr>
                <w:b/>
                <w:sz w:val="22"/>
              </w:rPr>
              <w:t>Series H</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b/>
                <w:sz w:val="22"/>
              </w:rPr>
            </w:pPr>
            <w:r w:rsidRPr="00CB4C0D">
              <w:rPr>
                <w:b/>
                <w:sz w:val="22"/>
              </w:rPr>
              <w:t>Audiovisual and multimedia systems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I</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Integrated services digital network</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J</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Cable networks and transmission of television, sound programme and other multimedia signals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K</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Protection against interference</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L</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Construction, installation and protection of cables and other elements of outside plant</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M</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Telecommunication management, including TMN and network maintenance</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N</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Maintenance: international sound programme and television transmission circuits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O</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Specifications of measuring equipment</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P</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Terminals and subjective and objective assessment methods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Q</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Switching and signalling</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R</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Telegraph transmission</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S</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Telegraph services terminal equipment</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T</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Terminals for telematic services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U</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Telegraph switching</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V</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Data communication over the telephone network</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X</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Data networks, open system communications and security</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Y</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Global information infrastructure, Internet protocol aspects and next-generation networks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CB4C0D">
              <w:rPr>
                <w:sz w:val="22"/>
              </w:rPr>
              <w:t>Series Z</w:t>
            </w: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r w:rsidRPr="00CB4C0D">
              <w:rPr>
                <w:sz w:val="22"/>
              </w:rPr>
              <w:t>Languages and general software aspects for telecommunication systems</w:t>
            </w:r>
          </w:p>
        </w:tc>
      </w:tr>
      <w:tr w:rsidR="00F603D4" w:rsidRPr="00CB4C0D" w:rsidTr="00F603D4">
        <w:tc>
          <w:tcPr>
            <w:tcW w:w="1241"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F603D4" w:rsidRPr="00CB4C0D" w:rsidRDefault="00F603D4" w:rsidP="00F603D4">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F603D4" w:rsidRPr="00CB4C0D" w:rsidRDefault="00F603D4" w:rsidP="00F603D4">
      <w:pPr>
        <w:tabs>
          <w:tab w:val="clear" w:pos="794"/>
          <w:tab w:val="clear" w:pos="1191"/>
          <w:tab w:val="clear" w:pos="1588"/>
          <w:tab w:val="clear" w:pos="1985"/>
        </w:tabs>
        <w:overflowPunct/>
        <w:autoSpaceDE/>
        <w:autoSpaceDN/>
        <w:adjustRightInd/>
        <w:spacing w:before="0"/>
        <w:jc w:val="right"/>
        <w:textAlignment w:val="auto"/>
        <w:rPr>
          <w:sz w:val="104"/>
        </w:rPr>
      </w:pPr>
    </w:p>
    <w:p w:rsidR="00B46FF3" w:rsidRPr="00CB4C0D" w:rsidRDefault="00B46FF3" w:rsidP="00F603D4"/>
    <w:sectPr w:rsidR="00B46FF3" w:rsidRPr="00CB4C0D" w:rsidSect="00F603D4">
      <w:headerReference w:type="even" r:id="rId26"/>
      <w:headerReference w:type="default" r:id="rId27"/>
      <w:footerReference w:type="even" r:id="rId28"/>
      <w:footerReference w:type="default" r:id="rId29"/>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C49" w:rsidRDefault="00CB1C49">
      <w:r>
        <w:separator/>
      </w:r>
    </w:p>
  </w:endnote>
  <w:endnote w:type="continuationSeparator" w:id="0">
    <w:p w:rsidR="00CB1C49" w:rsidRDefault="00CB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notTrueType/>
    <w:pitch w:val="variable"/>
    <w:sig w:usb0="00000003" w:usb1="00000000" w:usb2="00000000" w:usb3="00000000" w:csb0="00000001" w:csb1="00000000"/>
  </w:font>
  <w:font w:name="C39T36Lfz">
    <w:altName w:val="Courier New"/>
    <w:panose1 w:val="00000000000000000000"/>
    <w:charset w:val="02"/>
    <w:family w:val="auto"/>
    <w:notTrueType/>
    <w:pitch w:val="variable"/>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576A80" w:rsidRDefault="00F603D4" w:rsidP="00576A80">
    <w:pPr>
      <w:pStyle w:val="FooterQP"/>
      <w:rPr>
        <w:lang w:val="fr-CH"/>
      </w:rPr>
    </w:pPr>
    <w:r>
      <w:rPr>
        <w:b w:val="0"/>
      </w:rPr>
      <w:fldChar w:fldCharType="begin"/>
    </w:r>
    <w:r w:rsidRPr="00576A80">
      <w:rPr>
        <w:b w:val="0"/>
        <w:lang w:val="fr-CH"/>
      </w:rPr>
      <w:instrText xml:space="preserve"> PAGE  \* MERGEFORMAT </w:instrText>
    </w:r>
    <w:r>
      <w:rPr>
        <w:b w:val="0"/>
      </w:rPr>
      <w:fldChar w:fldCharType="separate"/>
    </w:r>
    <w:r w:rsidR="00851D06">
      <w:rPr>
        <w:b w:val="0"/>
        <w:noProof/>
        <w:lang w:val="fr-CH"/>
      </w:rPr>
      <w:t>ii</w:t>
    </w:r>
    <w:r>
      <w:rPr>
        <w:b w:val="0"/>
      </w:rPr>
      <w:fldChar w:fldCharType="end"/>
    </w:r>
    <w:r w:rsidRPr="00576A80">
      <w:rPr>
        <w:lang w:val="fr-CH"/>
      </w:rPr>
      <w:tab/>
      <w:t>Rec. ITU</w:t>
    </w:r>
    <w:r w:rsidRPr="00576A80">
      <w:rPr>
        <w:lang w:val="fr-CH"/>
      </w:rPr>
      <w:noBreakHyphen/>
      <w:t>T H.264.2 (01/2012)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576A80" w:rsidRDefault="00F603D4" w:rsidP="00576A80">
    <w:pPr>
      <w:pStyle w:val="FooterQP"/>
      <w:rPr>
        <w:b w:val="0"/>
      </w:rPr>
    </w:pPr>
    <w:r>
      <w:tab/>
    </w:r>
    <w:r>
      <w:tab/>
      <w:t>Rec. ITU</w:t>
    </w:r>
    <w:r>
      <w:noBreakHyphen/>
      <w:t>T H.264.2 (01/2012)</w:t>
    </w:r>
    <w:r>
      <w:tab/>
    </w:r>
    <w:r>
      <w:rPr>
        <w:b w:val="0"/>
      </w:rPr>
      <w:fldChar w:fldCharType="begin"/>
    </w:r>
    <w:r>
      <w:rPr>
        <w:b w:val="0"/>
      </w:rPr>
      <w:instrText xml:space="preserve"> PAGE  \* MERGEFORMAT </w:instrText>
    </w:r>
    <w:r>
      <w:rPr>
        <w:b w:val="0"/>
      </w:rPr>
      <w:fldChar w:fldCharType="separate"/>
    </w:r>
    <w:r w:rsidR="00851D06">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rsidP="00F603D4">
    <w:pPr>
      <w:pStyle w:val="FooterQP"/>
      <w:jc w:val="right"/>
      <w:rPr>
        <w:rFonts w:ascii="Arial" w:hAnsi="Arial" w:cs="Arial"/>
        <w:b w:val="0"/>
        <w:sz w:val="22"/>
      </w:rPr>
    </w:pPr>
    <w:r>
      <w:rPr>
        <w:rFonts w:ascii="Arial" w:hAnsi="Arial" w:cs="Arial"/>
        <w:b w:val="0"/>
        <w:sz w:val="22"/>
      </w:rPr>
      <w:t>Printed in Switzerland</w:t>
    </w:r>
  </w:p>
  <w:p w:rsidR="00F603D4" w:rsidRPr="00F603D4" w:rsidRDefault="00F603D4" w:rsidP="00F603D4">
    <w:pPr>
      <w:pStyle w:val="FooterQP"/>
      <w:jc w:val="right"/>
      <w:rPr>
        <w:rFonts w:ascii="Arial" w:hAnsi="Arial" w:cs="Arial"/>
        <w:b w:val="0"/>
        <w:sz w:val="22"/>
      </w:rPr>
    </w:pPr>
    <w:r>
      <w:rPr>
        <w:rFonts w:ascii="Arial" w:hAnsi="Arial" w:cs="Arial"/>
        <w:b w:val="0"/>
        <w:sz w:val="22"/>
      </w:rPr>
      <w:t>Geneva, 2012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rsidP="00F603D4">
    <w:pPr>
      <w:pStyle w:val="FooterQP"/>
      <w:jc w:val="right"/>
      <w:rPr>
        <w:rFonts w:ascii="Arial" w:hAnsi="Arial" w:cs="Arial"/>
        <w:b w:val="0"/>
        <w:sz w:val="22"/>
      </w:rPr>
    </w:pPr>
    <w:r>
      <w:rPr>
        <w:rFonts w:ascii="Arial" w:hAnsi="Arial" w:cs="Arial"/>
        <w:b w:val="0"/>
        <w:sz w:val="22"/>
      </w:rPr>
      <w:t>Printed in Switzerland</w:t>
    </w:r>
  </w:p>
  <w:p w:rsidR="00F603D4" w:rsidRPr="00F603D4" w:rsidRDefault="00F603D4" w:rsidP="00F603D4">
    <w:pPr>
      <w:pStyle w:val="FooterQP"/>
      <w:jc w:val="right"/>
      <w:rPr>
        <w:rFonts w:ascii="Arial" w:hAnsi="Arial" w:cs="Arial"/>
        <w:b w:val="0"/>
        <w:sz w:val="22"/>
      </w:rPr>
    </w:pPr>
    <w:r>
      <w:rPr>
        <w:rFonts w:ascii="Arial" w:hAnsi="Arial" w:cs="Arial"/>
        <w:b w:val="0"/>
        <w:sz w:val="22"/>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C49" w:rsidRDefault="00CB1C49">
      <w:r>
        <w:t>____________________</w:t>
      </w:r>
    </w:p>
  </w:footnote>
  <w:footnote w:type="continuationSeparator" w:id="0">
    <w:p w:rsidR="00CB1C49" w:rsidRDefault="00CB1C49">
      <w:r>
        <w:continuationSeparator/>
      </w:r>
    </w:p>
  </w:footnote>
  <w:footnote w:id="1">
    <w:p w:rsidR="00F603D4" w:rsidRPr="00E359F6" w:rsidRDefault="00F603D4" w:rsidP="00576A80">
      <w:pPr>
        <w:pStyle w:val="FootnoteText"/>
        <w:rPr>
          <w:szCs w:val="22"/>
          <w:lang w:val="en-US"/>
        </w:rPr>
      </w:pPr>
      <w:r w:rsidRPr="00E359F6">
        <w:rPr>
          <w:rStyle w:val="FootnoteReference"/>
          <w:sz w:val="22"/>
          <w:szCs w:val="22"/>
        </w:rPr>
        <w:t>*</w:t>
      </w:r>
      <w:r w:rsidRPr="00E359F6">
        <w:rPr>
          <w:szCs w:val="22"/>
          <w:lang w:val="en-US"/>
        </w:rPr>
        <w:tab/>
      </w:r>
      <w:r>
        <w:rPr>
          <w:szCs w:val="22"/>
        </w:rPr>
        <w:t>This i</w:t>
      </w:r>
      <w:r w:rsidRPr="00E359F6">
        <w:rPr>
          <w:szCs w:val="22"/>
        </w:rPr>
        <w:t>ntroduction does not form an integral part of this Recommendation.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Default="00F603D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D4" w:rsidRPr="00F603D4" w:rsidRDefault="00F603D4" w:rsidP="00F603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A80"/>
    <w:rsid w:val="000A287B"/>
    <w:rsid w:val="000B48BF"/>
    <w:rsid w:val="000E355E"/>
    <w:rsid w:val="0013384E"/>
    <w:rsid w:val="0016509B"/>
    <w:rsid w:val="00221CD9"/>
    <w:rsid w:val="00274072"/>
    <w:rsid w:val="002A2404"/>
    <w:rsid w:val="002B2170"/>
    <w:rsid w:val="002E0F55"/>
    <w:rsid w:val="002E5890"/>
    <w:rsid w:val="00356D5E"/>
    <w:rsid w:val="003A0344"/>
    <w:rsid w:val="0041539F"/>
    <w:rsid w:val="00435BE3"/>
    <w:rsid w:val="004765B6"/>
    <w:rsid w:val="004E7D87"/>
    <w:rsid w:val="00576A80"/>
    <w:rsid w:val="00681642"/>
    <w:rsid w:val="00694C7A"/>
    <w:rsid w:val="00726163"/>
    <w:rsid w:val="007A125F"/>
    <w:rsid w:val="007A7AB6"/>
    <w:rsid w:val="00851D06"/>
    <w:rsid w:val="00865987"/>
    <w:rsid w:val="00923C60"/>
    <w:rsid w:val="00994FE7"/>
    <w:rsid w:val="009A64BD"/>
    <w:rsid w:val="009C4BD0"/>
    <w:rsid w:val="00A43177"/>
    <w:rsid w:val="00AA3A47"/>
    <w:rsid w:val="00AD60E6"/>
    <w:rsid w:val="00B06F7D"/>
    <w:rsid w:val="00B2300F"/>
    <w:rsid w:val="00B46FF3"/>
    <w:rsid w:val="00B72114"/>
    <w:rsid w:val="00B84159"/>
    <w:rsid w:val="00B934DD"/>
    <w:rsid w:val="00C62C39"/>
    <w:rsid w:val="00CB1C49"/>
    <w:rsid w:val="00CB4C0D"/>
    <w:rsid w:val="00DD742A"/>
    <w:rsid w:val="00E32FE9"/>
    <w:rsid w:val="00E46406"/>
    <w:rsid w:val="00E510C2"/>
    <w:rsid w:val="00E5596B"/>
    <w:rsid w:val="00F603D4"/>
    <w:rsid w:val="00FA2375"/>
    <w:rsid w:val="00FB3B1D"/>
    <w:rsid w:val="00FC0CAF"/>
    <w:rsid w:val="00FD24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6A8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qFormat/>
    <w:rsid w:val="00576A80"/>
    <w:pPr>
      <w:keepNext/>
      <w:keepLines/>
      <w:spacing w:before="480"/>
      <w:ind w:left="794" w:hanging="794"/>
      <w:jc w:val="left"/>
      <w:outlineLvl w:val="0"/>
    </w:pPr>
    <w:rPr>
      <w:b/>
      <w:sz w:val="24"/>
    </w:rPr>
  </w:style>
  <w:style w:type="paragraph" w:styleId="Heading2">
    <w:name w:val="heading 2"/>
    <w:basedOn w:val="Normal"/>
    <w:next w:val="Normal"/>
    <w:qFormat/>
    <w:rsid w:val="00576A80"/>
    <w:pPr>
      <w:keepNext/>
      <w:keepLines/>
      <w:spacing w:before="313"/>
      <w:ind w:left="794" w:hanging="794"/>
      <w:outlineLvl w:val="1"/>
    </w:pPr>
    <w:rPr>
      <w:b/>
      <w:sz w:val="22"/>
    </w:rPr>
  </w:style>
  <w:style w:type="paragraph" w:styleId="Heading3">
    <w:name w:val="heading 3"/>
    <w:basedOn w:val="Normal"/>
    <w:next w:val="Normal"/>
    <w:qFormat/>
    <w:rsid w:val="00576A80"/>
    <w:pPr>
      <w:keepNext/>
      <w:keepLines/>
      <w:spacing w:before="181"/>
      <w:ind w:left="794" w:hanging="794"/>
      <w:outlineLvl w:val="2"/>
    </w:pPr>
    <w:rPr>
      <w:b/>
    </w:rPr>
  </w:style>
  <w:style w:type="paragraph" w:styleId="Heading4">
    <w:name w:val="heading 4"/>
    <w:basedOn w:val="Heading3"/>
    <w:next w:val="Normal"/>
    <w:qFormat/>
    <w:rsid w:val="00576A80"/>
    <w:pPr>
      <w:outlineLvl w:val="3"/>
    </w:pPr>
  </w:style>
  <w:style w:type="paragraph" w:styleId="Heading5">
    <w:name w:val="heading 5"/>
    <w:basedOn w:val="Heading3"/>
    <w:next w:val="Normal"/>
    <w:qFormat/>
    <w:rsid w:val="00576A80"/>
    <w:pPr>
      <w:tabs>
        <w:tab w:val="clear" w:pos="794"/>
        <w:tab w:val="left" w:pos="907"/>
      </w:tabs>
      <w:ind w:left="907" w:hanging="907"/>
      <w:outlineLvl w:val="4"/>
    </w:pPr>
  </w:style>
  <w:style w:type="paragraph" w:styleId="Heading6">
    <w:name w:val="heading 6"/>
    <w:basedOn w:val="Heading3"/>
    <w:next w:val="Normal"/>
    <w:qFormat/>
    <w:rsid w:val="00576A80"/>
    <w:pPr>
      <w:outlineLvl w:val="5"/>
    </w:pPr>
  </w:style>
  <w:style w:type="paragraph" w:styleId="Heading7">
    <w:name w:val="heading 7"/>
    <w:basedOn w:val="Heading3"/>
    <w:next w:val="Normal"/>
    <w:qFormat/>
    <w:rsid w:val="00576A80"/>
    <w:pPr>
      <w:outlineLvl w:val="6"/>
    </w:pPr>
  </w:style>
  <w:style w:type="paragraph" w:styleId="Heading8">
    <w:name w:val="heading 8"/>
    <w:basedOn w:val="Heading9"/>
    <w:next w:val="Normal"/>
    <w:qFormat/>
    <w:rsid w:val="00576A80"/>
    <w:pPr>
      <w:outlineLvl w:val="7"/>
    </w:pPr>
  </w:style>
  <w:style w:type="paragraph" w:styleId="Heading9">
    <w:name w:val="heading 9"/>
    <w:basedOn w:val="Heading1"/>
    <w:next w:val="Normal"/>
    <w:qFormat/>
    <w:rsid w:val="00576A80"/>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rsid w:val="00576A80"/>
    <w:pPr>
      <w:tabs>
        <w:tab w:val="left" w:pos="7711"/>
        <w:tab w:val="right" w:leader="dot" w:pos="9725"/>
      </w:tabs>
      <w:spacing w:before="0"/>
      <w:ind w:left="6350"/>
    </w:pPr>
  </w:style>
  <w:style w:type="paragraph" w:styleId="TOC4">
    <w:name w:val="toc 4"/>
    <w:basedOn w:val="TOC3"/>
    <w:next w:val="TOC5"/>
    <w:semiHidden/>
    <w:rsid w:val="00576A80"/>
    <w:pPr>
      <w:tabs>
        <w:tab w:val="clear" w:pos="1843"/>
        <w:tab w:val="left" w:pos="2694"/>
      </w:tabs>
      <w:ind w:left="2694" w:hanging="851"/>
    </w:pPr>
  </w:style>
  <w:style w:type="paragraph" w:styleId="TOC3">
    <w:name w:val="toc 3"/>
    <w:basedOn w:val="Normal"/>
    <w:next w:val="Normal"/>
    <w:semiHidden/>
    <w:rsid w:val="00576A80"/>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2">
    <w:name w:val="toc 2"/>
    <w:basedOn w:val="TOC1"/>
    <w:next w:val="TOC3"/>
    <w:uiPriority w:val="39"/>
    <w:rsid w:val="00576A80"/>
    <w:pPr>
      <w:tabs>
        <w:tab w:val="clear" w:pos="567"/>
        <w:tab w:val="left" w:pos="1134"/>
      </w:tabs>
      <w:spacing w:before="29"/>
      <w:ind w:left="1134" w:hanging="567"/>
    </w:pPr>
  </w:style>
  <w:style w:type="paragraph" w:styleId="TOC1">
    <w:name w:val="toc 1"/>
    <w:basedOn w:val="Normal"/>
    <w:next w:val="TOC2"/>
    <w:uiPriority w:val="39"/>
    <w:rsid w:val="00576A80"/>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semiHidden/>
    <w:rsid w:val="00576A80"/>
    <w:pPr>
      <w:tabs>
        <w:tab w:val="left" w:pos="6350"/>
        <w:tab w:val="right" w:leader="dot" w:pos="9725"/>
      </w:tabs>
      <w:ind w:left="6350" w:right="652" w:hanging="1247"/>
    </w:pPr>
  </w:style>
  <w:style w:type="paragraph" w:styleId="TOC6">
    <w:name w:val="toc 6"/>
    <w:basedOn w:val="TOC3"/>
    <w:semiHidden/>
    <w:rsid w:val="00576A80"/>
    <w:pPr>
      <w:tabs>
        <w:tab w:val="left" w:pos="5104"/>
        <w:tab w:val="left" w:leader="dot" w:pos="9072"/>
      </w:tabs>
      <w:ind w:left="5103" w:right="652" w:hanging="1134"/>
    </w:pPr>
  </w:style>
  <w:style w:type="paragraph" w:styleId="TOC5">
    <w:name w:val="toc 5"/>
    <w:basedOn w:val="TOC3"/>
    <w:semiHidden/>
    <w:rsid w:val="00576A80"/>
    <w:pPr>
      <w:tabs>
        <w:tab w:val="left" w:pos="3969"/>
        <w:tab w:val="left" w:leader="dot" w:pos="9072"/>
      </w:tabs>
      <w:ind w:left="3969" w:right="652" w:hanging="1021"/>
    </w:pPr>
  </w:style>
  <w:style w:type="paragraph" w:styleId="Footer">
    <w:name w:val="footer"/>
    <w:basedOn w:val="Normal"/>
    <w:rsid w:val="00576A80"/>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rsid w:val="00576A80"/>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576A80"/>
    <w:rPr>
      <w:position w:val="6"/>
      <w:sz w:val="16"/>
    </w:rPr>
  </w:style>
  <w:style w:type="paragraph" w:styleId="FootnoteText">
    <w:name w:val="footnote text"/>
    <w:basedOn w:val="Normal"/>
    <w:semiHidden/>
    <w:rsid w:val="00576A80"/>
    <w:pPr>
      <w:tabs>
        <w:tab w:val="left" w:pos="256"/>
      </w:tabs>
    </w:pPr>
    <w:rPr>
      <w:sz w:val="18"/>
    </w:rPr>
  </w:style>
  <w:style w:type="paragraph" w:customStyle="1" w:styleId="Note">
    <w:name w:val="Note"/>
    <w:basedOn w:val="Normal"/>
    <w:rsid w:val="00576A80"/>
    <w:pPr>
      <w:spacing w:before="80"/>
    </w:pPr>
    <w:rPr>
      <w:sz w:val="22"/>
    </w:rPr>
  </w:style>
  <w:style w:type="paragraph" w:customStyle="1" w:styleId="enumlev1">
    <w:name w:val="enumlev1"/>
    <w:basedOn w:val="Normal"/>
    <w:rsid w:val="00576A80"/>
    <w:pPr>
      <w:spacing w:before="86"/>
      <w:ind w:left="1191" w:hanging="397"/>
    </w:pPr>
  </w:style>
  <w:style w:type="paragraph" w:customStyle="1" w:styleId="enumlev2">
    <w:name w:val="enumlev2"/>
    <w:basedOn w:val="enumlev1"/>
    <w:rsid w:val="00576A80"/>
    <w:pPr>
      <w:ind w:left="1588"/>
    </w:pPr>
  </w:style>
  <w:style w:type="paragraph" w:customStyle="1" w:styleId="enumlev3">
    <w:name w:val="enumlev3"/>
    <w:basedOn w:val="enumlev2"/>
    <w:rsid w:val="00576A80"/>
    <w:pPr>
      <w:ind w:left="1985"/>
    </w:pPr>
  </w:style>
  <w:style w:type="paragraph" w:customStyle="1" w:styleId="Equation">
    <w:name w:val="Equation"/>
    <w:basedOn w:val="Normal"/>
    <w:rsid w:val="00576A80"/>
    <w:pPr>
      <w:tabs>
        <w:tab w:val="clear" w:pos="1191"/>
        <w:tab w:val="clear" w:pos="1985"/>
        <w:tab w:val="center" w:pos="4849"/>
        <w:tab w:val="right" w:pos="9696"/>
      </w:tabs>
      <w:spacing w:before="193" w:after="240"/>
      <w:jc w:val="left"/>
    </w:pPr>
    <w:rPr>
      <w:sz w:val="22"/>
    </w:rPr>
  </w:style>
  <w:style w:type="paragraph" w:customStyle="1" w:styleId="toc0">
    <w:name w:val="toc 0"/>
    <w:basedOn w:val="TOC1"/>
    <w:next w:val="TOC1"/>
    <w:rsid w:val="00576A80"/>
    <w:pPr>
      <w:tabs>
        <w:tab w:val="clear" w:pos="567"/>
        <w:tab w:val="clear" w:pos="9072"/>
      </w:tabs>
      <w:spacing w:before="120"/>
      <w:ind w:left="0" w:right="0" w:firstLine="0"/>
      <w:jc w:val="right"/>
    </w:pPr>
    <w:rPr>
      <w:i/>
    </w:rPr>
  </w:style>
  <w:style w:type="paragraph" w:customStyle="1" w:styleId="ASN1">
    <w:name w:val="ASN.1"/>
    <w:basedOn w:val="Formal"/>
    <w:rsid w:val="00576A80"/>
    <w:rPr>
      <w:b/>
      <w:bCs/>
    </w:rPr>
  </w:style>
  <w:style w:type="paragraph" w:styleId="TOC9">
    <w:name w:val="toc 9"/>
    <w:basedOn w:val="TOC3"/>
    <w:semiHidden/>
    <w:rsid w:val="00576A80"/>
  </w:style>
  <w:style w:type="paragraph" w:customStyle="1" w:styleId="Chaptitle">
    <w:name w:val="Chap_title"/>
    <w:basedOn w:val="Normal"/>
    <w:next w:val="Normalaftertitle"/>
    <w:rsid w:val="00576A80"/>
    <w:pPr>
      <w:keepNext/>
      <w:keepLines/>
      <w:spacing w:before="240"/>
      <w:jc w:val="center"/>
    </w:pPr>
    <w:rPr>
      <w:b/>
      <w:sz w:val="28"/>
    </w:rPr>
  </w:style>
  <w:style w:type="character" w:styleId="PageNumber">
    <w:name w:val="page number"/>
    <w:basedOn w:val="DefaultParagraphFont"/>
    <w:rsid w:val="00576A80"/>
  </w:style>
  <w:style w:type="paragraph" w:styleId="Index1">
    <w:name w:val="index 1"/>
    <w:basedOn w:val="Normal"/>
    <w:next w:val="Normal"/>
    <w:semiHidden/>
    <w:rsid w:val="00576A80"/>
    <w:pPr>
      <w:jc w:val="left"/>
    </w:pPr>
  </w:style>
  <w:style w:type="paragraph" w:customStyle="1" w:styleId="AnnexNoTitle">
    <w:name w:val="Annex_NoTitle"/>
    <w:basedOn w:val="Normal"/>
    <w:next w:val="Normalaftertitle"/>
    <w:rsid w:val="00576A80"/>
    <w:pPr>
      <w:keepNext/>
      <w:keepLines/>
      <w:spacing w:before="720"/>
      <w:jc w:val="center"/>
    </w:pPr>
    <w:rPr>
      <w:b/>
      <w:sz w:val="24"/>
    </w:rPr>
  </w:style>
  <w:style w:type="character" w:customStyle="1" w:styleId="Appdef">
    <w:name w:val="App_def"/>
    <w:basedOn w:val="DefaultParagraphFont"/>
    <w:rsid w:val="00576A80"/>
    <w:rPr>
      <w:rFonts w:ascii="Times New Roman" w:hAnsi="Times New Roman"/>
      <w:b/>
    </w:rPr>
  </w:style>
  <w:style w:type="character" w:customStyle="1" w:styleId="Appref">
    <w:name w:val="App_ref"/>
    <w:basedOn w:val="DefaultParagraphFont"/>
    <w:rsid w:val="00576A80"/>
  </w:style>
  <w:style w:type="paragraph" w:customStyle="1" w:styleId="AppendixNoTitle">
    <w:name w:val="Appendix_NoTitle"/>
    <w:basedOn w:val="AnnexNoTitle"/>
    <w:next w:val="Normalaftertitle"/>
    <w:rsid w:val="00576A80"/>
  </w:style>
  <w:style w:type="character" w:customStyle="1" w:styleId="Artdef">
    <w:name w:val="Art_def"/>
    <w:basedOn w:val="DefaultParagraphFont"/>
    <w:rsid w:val="00576A80"/>
    <w:rPr>
      <w:rFonts w:ascii="Times New Roman" w:hAnsi="Times New Roman"/>
      <w:b/>
    </w:rPr>
  </w:style>
  <w:style w:type="character" w:styleId="CommentReference">
    <w:name w:val="annotation reference"/>
    <w:basedOn w:val="DefaultParagraphFont"/>
    <w:semiHidden/>
    <w:rsid w:val="00576A80"/>
    <w:rPr>
      <w:sz w:val="16"/>
    </w:rPr>
  </w:style>
  <w:style w:type="paragraph" w:customStyle="1" w:styleId="Reftitle">
    <w:name w:val="Ref_title"/>
    <w:basedOn w:val="Heading1"/>
    <w:next w:val="Reftext"/>
    <w:rsid w:val="00576A80"/>
    <w:pPr>
      <w:ind w:left="0" w:firstLine="0"/>
      <w:outlineLvl w:val="9"/>
    </w:pPr>
  </w:style>
  <w:style w:type="paragraph" w:customStyle="1" w:styleId="ArtNo">
    <w:name w:val="Art_No"/>
    <w:basedOn w:val="Normal"/>
    <w:next w:val="Arttitle"/>
    <w:rsid w:val="00576A80"/>
    <w:pPr>
      <w:keepNext/>
      <w:keepLines/>
      <w:spacing w:before="480"/>
      <w:jc w:val="center"/>
    </w:pPr>
    <w:rPr>
      <w:caps/>
      <w:sz w:val="28"/>
    </w:rPr>
  </w:style>
  <w:style w:type="paragraph" w:customStyle="1" w:styleId="Arttitle">
    <w:name w:val="Art_title"/>
    <w:basedOn w:val="Normal"/>
    <w:next w:val="Normalaftertitle"/>
    <w:rsid w:val="00576A80"/>
    <w:pPr>
      <w:keepNext/>
      <w:keepLines/>
      <w:spacing w:before="240"/>
      <w:jc w:val="center"/>
    </w:pPr>
    <w:rPr>
      <w:b/>
      <w:sz w:val="28"/>
    </w:rPr>
  </w:style>
  <w:style w:type="character" w:customStyle="1" w:styleId="Artref">
    <w:name w:val="Art_ref"/>
    <w:basedOn w:val="DefaultParagraphFont"/>
    <w:rsid w:val="00576A80"/>
  </w:style>
  <w:style w:type="paragraph" w:customStyle="1" w:styleId="Call">
    <w:name w:val="Call"/>
    <w:basedOn w:val="Normal"/>
    <w:next w:val="Normal"/>
    <w:rsid w:val="00576A80"/>
    <w:pPr>
      <w:tabs>
        <w:tab w:val="clear" w:pos="1191"/>
        <w:tab w:val="clear" w:pos="1588"/>
        <w:tab w:val="clear" w:pos="1985"/>
      </w:tabs>
      <w:spacing w:before="227"/>
      <w:ind w:left="794"/>
      <w:jc w:val="left"/>
    </w:pPr>
    <w:rPr>
      <w:i/>
    </w:rPr>
  </w:style>
  <w:style w:type="paragraph" w:customStyle="1" w:styleId="ChapNo">
    <w:name w:val="Chap_No"/>
    <w:basedOn w:val="Normal"/>
    <w:next w:val="Chaptitle"/>
    <w:rsid w:val="00576A80"/>
    <w:pPr>
      <w:keepNext/>
      <w:keepLines/>
      <w:spacing w:before="480"/>
      <w:jc w:val="center"/>
    </w:pPr>
    <w:rPr>
      <w:b/>
      <w:caps/>
      <w:sz w:val="28"/>
    </w:rPr>
  </w:style>
  <w:style w:type="paragraph" w:customStyle="1" w:styleId="Equationlegend">
    <w:name w:val="Equation_legend"/>
    <w:basedOn w:val="Normal"/>
    <w:rsid w:val="00576A80"/>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rsid w:val="00576A80"/>
  </w:style>
  <w:style w:type="paragraph" w:customStyle="1" w:styleId="Figure">
    <w:name w:val="Figure"/>
    <w:basedOn w:val="Normal"/>
    <w:next w:val="Normal"/>
    <w:rsid w:val="00576A80"/>
    <w:pPr>
      <w:spacing w:before="240"/>
      <w:jc w:val="center"/>
    </w:pPr>
  </w:style>
  <w:style w:type="paragraph" w:customStyle="1" w:styleId="FigureNoTitle">
    <w:name w:val="Figure_NoTitle"/>
    <w:basedOn w:val="Normal"/>
    <w:next w:val="Normalaftertitle"/>
    <w:rsid w:val="00576A80"/>
    <w:pPr>
      <w:keepLines/>
      <w:spacing w:before="240" w:after="120"/>
      <w:jc w:val="center"/>
    </w:pPr>
    <w:rPr>
      <w:b/>
    </w:rPr>
  </w:style>
  <w:style w:type="paragraph" w:customStyle="1" w:styleId="Figurewithouttitle">
    <w:name w:val="Figure_without_title"/>
    <w:basedOn w:val="Normal"/>
    <w:next w:val="Normalaftertitle"/>
    <w:rsid w:val="00576A80"/>
    <w:pPr>
      <w:keepLines/>
      <w:spacing w:before="240" w:after="120"/>
      <w:jc w:val="center"/>
    </w:pPr>
  </w:style>
  <w:style w:type="paragraph" w:customStyle="1" w:styleId="FooterQP">
    <w:name w:val="Footer_QP"/>
    <w:basedOn w:val="Normal"/>
    <w:rsid w:val="00576A80"/>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rsid w:val="00576A80"/>
    <w:pPr>
      <w:overflowPunct/>
      <w:autoSpaceDE/>
      <w:autoSpaceDN/>
      <w:adjustRightInd/>
      <w:spacing w:before="40"/>
      <w:textAlignment w:val="auto"/>
    </w:pPr>
    <w:rPr>
      <w:caps/>
    </w:rPr>
  </w:style>
  <w:style w:type="paragraph" w:customStyle="1" w:styleId="Formal">
    <w:name w:val="Formal"/>
    <w:basedOn w:val="Normal"/>
    <w:rsid w:val="00576A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rsid w:val="00576A80"/>
    <w:pPr>
      <w:spacing w:before="181"/>
      <w:ind w:left="794" w:hanging="794"/>
    </w:pPr>
    <w:rPr>
      <w:rFonts w:ascii="Times New Roman Bold" w:hAnsi="Times New Roman Bold"/>
      <w:b/>
    </w:rPr>
  </w:style>
  <w:style w:type="paragraph" w:customStyle="1" w:styleId="Headingi">
    <w:name w:val="Heading_i"/>
    <w:basedOn w:val="Heading3"/>
    <w:next w:val="Normal"/>
    <w:rsid w:val="00576A80"/>
    <w:rPr>
      <w:b w:val="0"/>
      <w:i/>
    </w:rPr>
  </w:style>
  <w:style w:type="paragraph" w:styleId="Index2">
    <w:name w:val="index 2"/>
    <w:basedOn w:val="Normal"/>
    <w:next w:val="Normal"/>
    <w:semiHidden/>
    <w:rsid w:val="00576A80"/>
    <w:pPr>
      <w:ind w:left="283"/>
    </w:pPr>
  </w:style>
  <w:style w:type="paragraph" w:styleId="Index3">
    <w:name w:val="index 3"/>
    <w:basedOn w:val="Normal"/>
    <w:next w:val="Normal"/>
    <w:semiHidden/>
    <w:rsid w:val="00576A80"/>
    <w:pPr>
      <w:ind w:left="566"/>
    </w:pPr>
  </w:style>
  <w:style w:type="paragraph" w:customStyle="1" w:styleId="Normalaftertitle">
    <w:name w:val="Normal_after_title"/>
    <w:basedOn w:val="Normal"/>
    <w:rsid w:val="00576A80"/>
    <w:pPr>
      <w:spacing w:before="480"/>
    </w:pPr>
  </w:style>
  <w:style w:type="paragraph" w:customStyle="1" w:styleId="PartNo">
    <w:name w:val="Part_No"/>
    <w:basedOn w:val="Normal"/>
    <w:next w:val="Partref"/>
    <w:rsid w:val="00576A80"/>
    <w:pPr>
      <w:keepNext/>
      <w:keepLines/>
      <w:spacing w:before="480" w:after="80"/>
      <w:jc w:val="center"/>
    </w:pPr>
    <w:rPr>
      <w:caps/>
      <w:sz w:val="28"/>
    </w:rPr>
  </w:style>
  <w:style w:type="paragraph" w:customStyle="1" w:styleId="Partref">
    <w:name w:val="Part_ref"/>
    <w:basedOn w:val="Normal"/>
    <w:next w:val="Parttitle"/>
    <w:rsid w:val="00576A80"/>
    <w:pPr>
      <w:keepNext/>
      <w:keepLines/>
      <w:spacing w:before="280"/>
      <w:jc w:val="center"/>
    </w:pPr>
  </w:style>
  <w:style w:type="paragraph" w:customStyle="1" w:styleId="Parttitle">
    <w:name w:val="Part_title"/>
    <w:basedOn w:val="Normal"/>
    <w:next w:val="Normalaftertitle"/>
    <w:rsid w:val="00576A80"/>
    <w:pPr>
      <w:keepNext/>
      <w:keepLines/>
      <w:spacing w:before="240" w:after="280"/>
      <w:jc w:val="center"/>
    </w:pPr>
    <w:rPr>
      <w:b/>
      <w:sz w:val="28"/>
    </w:rPr>
  </w:style>
  <w:style w:type="paragraph" w:customStyle="1" w:styleId="Recdate">
    <w:name w:val="Rec_date"/>
    <w:basedOn w:val="Normal"/>
    <w:next w:val="Normalaftertitle"/>
    <w:rsid w:val="00576A8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76A80"/>
  </w:style>
  <w:style w:type="paragraph" w:customStyle="1" w:styleId="RecNo">
    <w:name w:val="Rec_No"/>
    <w:basedOn w:val="Normal"/>
    <w:next w:val="Title"/>
    <w:rsid w:val="00576A80"/>
    <w:pPr>
      <w:keepNext/>
      <w:keepLines/>
      <w:spacing w:before="0"/>
      <w:jc w:val="left"/>
    </w:pPr>
    <w:rPr>
      <w:rFonts w:ascii="Times New Roman Bold" w:hAnsi="Times New Roman Bold"/>
      <w:b/>
    </w:rPr>
  </w:style>
  <w:style w:type="paragraph" w:customStyle="1" w:styleId="QuestionNo">
    <w:name w:val="Question_No"/>
    <w:basedOn w:val="RecNo"/>
    <w:next w:val="Questiontitle"/>
    <w:rsid w:val="00576A80"/>
  </w:style>
  <w:style w:type="paragraph" w:customStyle="1" w:styleId="Recref">
    <w:name w:val="Rec_ref"/>
    <w:basedOn w:val="Normal"/>
    <w:next w:val="Heading1"/>
    <w:rsid w:val="00576A80"/>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76A80"/>
  </w:style>
  <w:style w:type="paragraph" w:customStyle="1" w:styleId="Rectitle">
    <w:name w:val="Rec_title"/>
    <w:basedOn w:val="Normal"/>
    <w:next w:val="Recref"/>
    <w:rsid w:val="00576A80"/>
    <w:pPr>
      <w:keepNext/>
      <w:keepLines/>
      <w:spacing w:before="240"/>
      <w:jc w:val="center"/>
    </w:pPr>
    <w:rPr>
      <w:rFonts w:ascii="Times New Roman Bold" w:hAnsi="Times New Roman Bold"/>
      <w:b/>
      <w:sz w:val="24"/>
    </w:rPr>
  </w:style>
  <w:style w:type="paragraph" w:customStyle="1" w:styleId="Questiontitle">
    <w:name w:val="Question_title"/>
    <w:basedOn w:val="Rectitle"/>
    <w:next w:val="Questionref"/>
    <w:rsid w:val="00576A80"/>
  </w:style>
  <w:style w:type="paragraph" w:customStyle="1" w:styleId="Reftext">
    <w:name w:val="Ref_text"/>
    <w:basedOn w:val="Normal"/>
    <w:rsid w:val="00576A80"/>
    <w:pPr>
      <w:ind w:left="794" w:hanging="794"/>
    </w:pPr>
  </w:style>
  <w:style w:type="paragraph" w:customStyle="1" w:styleId="Repdate">
    <w:name w:val="Rep_date"/>
    <w:basedOn w:val="Recdate"/>
    <w:next w:val="Normalaftertitle"/>
    <w:rsid w:val="00576A80"/>
  </w:style>
  <w:style w:type="paragraph" w:customStyle="1" w:styleId="RepNo">
    <w:name w:val="Rep_No"/>
    <w:basedOn w:val="RecNo"/>
    <w:next w:val="Reptitle"/>
    <w:rsid w:val="00576A80"/>
  </w:style>
  <w:style w:type="paragraph" w:customStyle="1" w:styleId="Repref">
    <w:name w:val="Rep_ref"/>
    <w:basedOn w:val="Recref"/>
    <w:next w:val="Repdate"/>
    <w:rsid w:val="00576A80"/>
  </w:style>
  <w:style w:type="paragraph" w:customStyle="1" w:styleId="Reptitle">
    <w:name w:val="Rep_title"/>
    <w:basedOn w:val="Rectitle"/>
    <w:next w:val="Repref"/>
    <w:rsid w:val="00576A80"/>
  </w:style>
  <w:style w:type="paragraph" w:customStyle="1" w:styleId="Resdate">
    <w:name w:val="Res_date"/>
    <w:basedOn w:val="Recdate"/>
    <w:next w:val="Normalaftertitle"/>
    <w:rsid w:val="00576A80"/>
  </w:style>
  <w:style w:type="character" w:customStyle="1" w:styleId="Resdef">
    <w:name w:val="Res_def"/>
    <w:basedOn w:val="DefaultParagraphFont"/>
    <w:rsid w:val="00576A80"/>
    <w:rPr>
      <w:rFonts w:ascii="Times New Roman" w:hAnsi="Times New Roman"/>
      <w:b/>
    </w:rPr>
  </w:style>
  <w:style w:type="paragraph" w:customStyle="1" w:styleId="ResNo">
    <w:name w:val="Res_No"/>
    <w:basedOn w:val="RecNo"/>
    <w:next w:val="Restitle"/>
    <w:rsid w:val="00576A80"/>
  </w:style>
  <w:style w:type="paragraph" w:customStyle="1" w:styleId="Resref">
    <w:name w:val="Res_ref"/>
    <w:basedOn w:val="Recref"/>
    <w:next w:val="Resdate"/>
    <w:rsid w:val="00576A80"/>
  </w:style>
  <w:style w:type="paragraph" w:customStyle="1" w:styleId="Restitle">
    <w:name w:val="Res_title"/>
    <w:basedOn w:val="Rectitle"/>
    <w:next w:val="Resref"/>
    <w:rsid w:val="00576A80"/>
  </w:style>
  <w:style w:type="paragraph" w:customStyle="1" w:styleId="Section1">
    <w:name w:val="Section_1"/>
    <w:basedOn w:val="Normal"/>
    <w:next w:val="Normal"/>
    <w:rsid w:val="00576A8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76A80"/>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576A80"/>
    <w:pPr>
      <w:keepNext/>
      <w:keepLines/>
      <w:spacing w:before="480" w:after="80"/>
      <w:jc w:val="center"/>
    </w:pPr>
    <w:rPr>
      <w:caps/>
      <w:sz w:val="24"/>
    </w:rPr>
  </w:style>
  <w:style w:type="paragraph" w:customStyle="1" w:styleId="Sectiontitle">
    <w:name w:val="Section_title"/>
    <w:basedOn w:val="Normal"/>
    <w:rsid w:val="00576A80"/>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rsid w:val="00576A80"/>
    <w:pPr>
      <w:spacing w:before="840" w:after="200"/>
      <w:jc w:val="center"/>
    </w:pPr>
    <w:rPr>
      <w:b/>
      <w:sz w:val="28"/>
    </w:rPr>
  </w:style>
  <w:style w:type="paragraph" w:customStyle="1" w:styleId="SpecialFooter">
    <w:name w:val="Special Footer"/>
    <w:basedOn w:val="Footer"/>
    <w:rsid w:val="00576A80"/>
    <w:pPr>
      <w:tabs>
        <w:tab w:val="left" w:pos="567"/>
        <w:tab w:val="left" w:pos="1134"/>
        <w:tab w:val="left" w:pos="1701"/>
        <w:tab w:val="left" w:pos="2268"/>
        <w:tab w:val="left" w:pos="2835"/>
      </w:tabs>
    </w:pPr>
    <w:rPr>
      <w:caps/>
    </w:rPr>
  </w:style>
  <w:style w:type="character" w:customStyle="1" w:styleId="Tablefreq">
    <w:name w:val="Table_freq"/>
    <w:basedOn w:val="DefaultParagraphFont"/>
    <w:rsid w:val="00576A80"/>
    <w:rPr>
      <w:b/>
      <w:color w:val="auto"/>
    </w:rPr>
  </w:style>
  <w:style w:type="paragraph" w:customStyle="1" w:styleId="Tablehead">
    <w:name w:val="Table_head"/>
    <w:basedOn w:val="Tabletext"/>
    <w:next w:val="Tabletext"/>
    <w:rsid w:val="00576A8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legend">
    <w:name w:val="Table_legend"/>
    <w:basedOn w:val="Normal"/>
    <w:next w:val="Normal"/>
    <w:rsid w:val="00576A80"/>
    <w:pPr>
      <w:keepNext/>
      <w:tabs>
        <w:tab w:val="clear" w:pos="794"/>
        <w:tab w:val="clear" w:pos="1191"/>
        <w:tab w:val="clear" w:pos="1588"/>
        <w:tab w:val="clear" w:pos="1985"/>
        <w:tab w:val="left" w:pos="454"/>
      </w:tabs>
      <w:spacing w:before="86"/>
    </w:pPr>
    <w:rPr>
      <w:sz w:val="18"/>
    </w:rPr>
  </w:style>
  <w:style w:type="paragraph" w:styleId="CommentText">
    <w:name w:val="annotation text"/>
    <w:basedOn w:val="Normal"/>
    <w:link w:val="CommentTextChar"/>
    <w:semiHidden/>
    <w:rsid w:val="00576A80"/>
  </w:style>
  <w:style w:type="paragraph" w:customStyle="1" w:styleId="Tabletext">
    <w:name w:val="Table_text"/>
    <w:basedOn w:val="Tablelegend"/>
    <w:rsid w:val="00576A80"/>
    <w:pPr>
      <w:keepNext w:val="0"/>
      <w:keepLines/>
      <w:tabs>
        <w:tab w:val="clear" w:pos="454"/>
      </w:tabs>
      <w:spacing w:before="40" w:after="40" w:line="190" w:lineRule="exact"/>
      <w:jc w:val="left"/>
    </w:pPr>
  </w:style>
  <w:style w:type="paragraph" w:customStyle="1" w:styleId="TableNoTitle">
    <w:name w:val="Table_NoTitle"/>
    <w:basedOn w:val="Normal"/>
    <w:next w:val="Tablehead"/>
    <w:rsid w:val="00576A80"/>
    <w:pPr>
      <w:keepNext/>
      <w:keepLines/>
      <w:spacing w:before="360" w:after="120"/>
      <w:jc w:val="center"/>
    </w:pPr>
    <w:rPr>
      <w:b/>
    </w:rPr>
  </w:style>
  <w:style w:type="paragraph" w:customStyle="1" w:styleId="Title1">
    <w:name w:val="Title 1"/>
    <w:basedOn w:val="Source"/>
    <w:next w:val="Title2"/>
    <w:rsid w:val="00576A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576A80"/>
  </w:style>
  <w:style w:type="paragraph" w:customStyle="1" w:styleId="Title3">
    <w:name w:val="Title 3"/>
    <w:basedOn w:val="Title2"/>
    <w:next w:val="Title4"/>
    <w:rsid w:val="00576A80"/>
    <w:rPr>
      <w:caps w:val="0"/>
    </w:rPr>
  </w:style>
  <w:style w:type="paragraph" w:customStyle="1" w:styleId="Title4">
    <w:name w:val="Title 4"/>
    <w:basedOn w:val="Title3"/>
    <w:next w:val="Heading1"/>
    <w:rsid w:val="00576A80"/>
    <w:rPr>
      <w:b/>
    </w:rPr>
  </w:style>
  <w:style w:type="paragraph" w:customStyle="1" w:styleId="Artheading">
    <w:name w:val="Art_heading"/>
    <w:basedOn w:val="Normal"/>
    <w:next w:val="Normalaftertitle"/>
    <w:rsid w:val="00576A80"/>
    <w:pPr>
      <w:spacing w:before="480"/>
      <w:jc w:val="center"/>
    </w:pPr>
    <w:rPr>
      <w:b/>
      <w:sz w:val="28"/>
    </w:rPr>
  </w:style>
  <w:style w:type="character" w:styleId="Hyperlink">
    <w:name w:val="Hyperlink"/>
    <w:basedOn w:val="DefaultParagraphFont"/>
    <w:rsid w:val="00576A80"/>
    <w:rPr>
      <w:color w:val="0000FF"/>
      <w:u w:val="single"/>
    </w:rPr>
  </w:style>
  <w:style w:type="table" w:styleId="TableGrid">
    <w:name w:val="Table Grid"/>
    <w:basedOn w:val="TableNormal"/>
    <w:rsid w:val="00576A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2">
    <w:name w:val="Note 2"/>
    <w:basedOn w:val="Note1"/>
    <w:rsid w:val="00576A80"/>
    <w:pPr>
      <w:ind w:left="1077"/>
    </w:pPr>
  </w:style>
  <w:style w:type="paragraph" w:customStyle="1" w:styleId="Annexref">
    <w:name w:val="Annex_ref"/>
    <w:basedOn w:val="Normal"/>
    <w:next w:val="Normal"/>
    <w:rsid w:val="00576A80"/>
    <w:pPr>
      <w:spacing w:before="0"/>
      <w:jc w:val="center"/>
    </w:pPr>
  </w:style>
  <w:style w:type="paragraph" w:customStyle="1" w:styleId="Appendixref">
    <w:name w:val="Appendix_ref"/>
    <w:basedOn w:val="Annexref"/>
    <w:next w:val="Normalaftertitle"/>
    <w:rsid w:val="00576A80"/>
  </w:style>
  <w:style w:type="character" w:customStyle="1" w:styleId="ASN1boldchar">
    <w:name w:val="ASN.1 bold char"/>
    <w:basedOn w:val="DefaultParagraphFont"/>
    <w:rsid w:val="00576A80"/>
    <w:rPr>
      <w:rFonts w:ascii="Courier New" w:hAnsi="Courier New"/>
      <w:b/>
      <w:sz w:val="18"/>
    </w:rPr>
  </w:style>
  <w:style w:type="character" w:customStyle="1" w:styleId="ASN1ItalicChar">
    <w:name w:val="ASN.1 Italic Char"/>
    <w:basedOn w:val="DefaultParagraphFont"/>
    <w:rsid w:val="00576A80"/>
    <w:rPr>
      <w:rFonts w:ascii="Courier New" w:hAnsi="Courier New"/>
      <w:i/>
      <w:sz w:val="18"/>
    </w:rPr>
  </w:style>
  <w:style w:type="paragraph" w:customStyle="1" w:styleId="ASN1italic">
    <w:name w:val="ASN.1_italic"/>
    <w:basedOn w:val="ASN1"/>
    <w:rsid w:val="00576A80"/>
    <w:rPr>
      <w:b w:val="0"/>
      <w:i/>
    </w:rPr>
  </w:style>
  <w:style w:type="paragraph" w:styleId="BalloonText">
    <w:name w:val="Balloon Text"/>
    <w:basedOn w:val="Normal"/>
    <w:link w:val="BalloonTextChar"/>
    <w:rsid w:val="00576A80"/>
    <w:pPr>
      <w:spacing w:before="0"/>
    </w:pPr>
    <w:rPr>
      <w:rFonts w:ascii="Tahoma" w:hAnsi="Tahoma" w:cs="Tahoma"/>
      <w:sz w:val="16"/>
      <w:szCs w:val="16"/>
    </w:rPr>
  </w:style>
  <w:style w:type="character" w:customStyle="1" w:styleId="BalloonTextChar">
    <w:name w:val="Balloon Text Char"/>
    <w:basedOn w:val="DefaultParagraphFont"/>
    <w:link w:val="BalloonText"/>
    <w:rsid w:val="00576A80"/>
    <w:rPr>
      <w:rFonts w:ascii="Tahoma" w:hAnsi="Tahoma" w:cs="Tahoma"/>
      <w:sz w:val="16"/>
      <w:szCs w:val="16"/>
      <w:lang w:val="en-GB" w:eastAsia="en-US"/>
    </w:rPr>
  </w:style>
  <w:style w:type="paragraph" w:customStyle="1" w:styleId="Couvnote">
    <w:name w:val="Couv_note"/>
    <w:basedOn w:val="Normal"/>
    <w:rsid w:val="00576A80"/>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576A80"/>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rsid w:val="00576A80"/>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rsid w:val="00576A80"/>
    <w:rPr>
      <w:b/>
    </w:rPr>
  </w:style>
  <w:style w:type="character" w:customStyle="1" w:styleId="href">
    <w:name w:val="href"/>
    <w:basedOn w:val="DefaultParagraphFont"/>
    <w:rsid w:val="00576A80"/>
    <w:rPr>
      <w:lang w:val="fr-FR"/>
    </w:rPr>
  </w:style>
  <w:style w:type="paragraph" w:customStyle="1" w:styleId="Indextitle">
    <w:name w:val="Index_title"/>
    <w:basedOn w:val="Normal"/>
    <w:rsid w:val="00576A80"/>
    <w:pPr>
      <w:spacing w:after="68"/>
      <w:jc w:val="center"/>
    </w:pPr>
    <w:rPr>
      <w:b/>
      <w:sz w:val="24"/>
    </w:rPr>
  </w:style>
  <w:style w:type="character" w:styleId="LineNumber">
    <w:name w:val="line number"/>
    <w:basedOn w:val="DefaultParagraphFont"/>
    <w:rsid w:val="00576A80"/>
  </w:style>
  <w:style w:type="paragraph" w:customStyle="1" w:styleId="Normalaftertitle0">
    <w:name w:val="Normal after title"/>
    <w:basedOn w:val="Normal"/>
    <w:rsid w:val="00576A80"/>
    <w:pPr>
      <w:spacing w:before="480"/>
    </w:pPr>
    <w:rPr>
      <w:rFonts w:ascii="Times" w:hAnsi="Times"/>
      <w:lang w:val="en-US"/>
    </w:rPr>
  </w:style>
  <w:style w:type="paragraph" w:styleId="NormalIndent">
    <w:name w:val="Normal Indent"/>
    <w:basedOn w:val="Normal"/>
    <w:rsid w:val="00576A80"/>
    <w:pPr>
      <w:ind w:left="600"/>
    </w:pPr>
  </w:style>
  <w:style w:type="paragraph" w:customStyle="1" w:styleId="Note1">
    <w:name w:val="Note 1"/>
    <w:basedOn w:val="Normal"/>
    <w:rsid w:val="00576A80"/>
    <w:pPr>
      <w:tabs>
        <w:tab w:val="clear" w:pos="794"/>
        <w:tab w:val="clear" w:pos="1191"/>
        <w:tab w:val="clear" w:pos="1588"/>
        <w:tab w:val="clear" w:pos="1985"/>
      </w:tabs>
      <w:spacing w:before="60"/>
      <w:ind w:left="284"/>
    </w:pPr>
    <w:rPr>
      <w:sz w:val="18"/>
    </w:rPr>
  </w:style>
  <w:style w:type="paragraph" w:customStyle="1" w:styleId="Note3">
    <w:name w:val="Note 3"/>
    <w:basedOn w:val="Note1"/>
    <w:rsid w:val="00576A80"/>
    <w:pPr>
      <w:ind w:left="1474"/>
    </w:pPr>
  </w:style>
  <w:style w:type="paragraph" w:styleId="Title">
    <w:name w:val="Title"/>
    <w:basedOn w:val="Normal"/>
    <w:next w:val="Normal"/>
    <w:link w:val="TitleChar"/>
    <w:qFormat/>
    <w:rsid w:val="00576A80"/>
    <w:pPr>
      <w:spacing w:before="840" w:after="480"/>
      <w:jc w:val="center"/>
    </w:pPr>
    <w:rPr>
      <w:b/>
      <w:sz w:val="24"/>
    </w:rPr>
  </w:style>
  <w:style w:type="character" w:customStyle="1" w:styleId="TitleChar">
    <w:name w:val="Title Char"/>
    <w:basedOn w:val="DefaultParagraphFont"/>
    <w:link w:val="Title"/>
    <w:rsid w:val="00576A80"/>
    <w:rPr>
      <w:rFonts w:ascii="Times New Roman" w:hAnsi="Times New Roman"/>
      <w:b/>
      <w:sz w:val="24"/>
      <w:lang w:val="en-GB" w:eastAsia="en-US"/>
    </w:rPr>
  </w:style>
  <w:style w:type="paragraph" w:customStyle="1" w:styleId="SAP">
    <w:name w:val="SAP"/>
    <w:basedOn w:val="Normal"/>
    <w:rsid w:val="00576A80"/>
    <w:pPr>
      <w:spacing w:before="960" w:after="240"/>
      <w:jc w:val="right"/>
    </w:pPr>
    <w:rPr>
      <w:rFonts w:ascii="C39T36Lfz" w:hAnsi="C39T36Lfz"/>
      <w:sz w:val="104"/>
    </w:rPr>
  </w:style>
  <w:style w:type="paragraph" w:customStyle="1" w:styleId="Tablefin">
    <w:name w:val="Table_fin"/>
    <w:basedOn w:val="Normal"/>
    <w:next w:val="Normal"/>
    <w:rsid w:val="00576A80"/>
    <w:pPr>
      <w:tabs>
        <w:tab w:val="clear" w:pos="794"/>
        <w:tab w:val="clear" w:pos="1191"/>
        <w:tab w:val="clear" w:pos="1588"/>
        <w:tab w:val="clear" w:pos="1985"/>
      </w:tabs>
      <w:spacing w:before="0"/>
    </w:pPr>
    <w:rPr>
      <w:sz w:val="12"/>
    </w:rPr>
  </w:style>
  <w:style w:type="paragraph" w:styleId="CommentSubject">
    <w:name w:val="annotation subject"/>
    <w:basedOn w:val="CommentText"/>
    <w:next w:val="CommentText"/>
    <w:link w:val="CommentSubjectChar"/>
    <w:rsid w:val="00435BE3"/>
    <w:rPr>
      <w:b/>
      <w:bCs/>
    </w:rPr>
  </w:style>
  <w:style w:type="character" w:customStyle="1" w:styleId="CommentTextChar">
    <w:name w:val="Comment Text Char"/>
    <w:basedOn w:val="DefaultParagraphFont"/>
    <w:link w:val="CommentText"/>
    <w:semiHidden/>
    <w:rsid w:val="00435BE3"/>
    <w:rPr>
      <w:rFonts w:ascii="Times New Roman" w:hAnsi="Times New Roman"/>
      <w:lang w:val="en-GB" w:eastAsia="en-US"/>
    </w:rPr>
  </w:style>
  <w:style w:type="character" w:customStyle="1" w:styleId="CommentSubjectChar">
    <w:name w:val="Comment Subject Char"/>
    <w:basedOn w:val="CommentTextChar"/>
    <w:link w:val="CommentSubject"/>
    <w:rsid w:val="00435BE3"/>
    <w:rPr>
      <w:rFonts w:ascii="Times New Roman" w:hAnsi="Times New Roman"/>
      <w:b/>
      <w:bCs/>
      <w:lang w:val="en-GB" w:eastAsia="en-US"/>
    </w:rPr>
  </w:style>
  <w:style w:type="paragraph" w:styleId="Revision">
    <w:name w:val="Revision"/>
    <w:hidden/>
    <w:uiPriority w:val="99"/>
    <w:semiHidden/>
    <w:rsid w:val="00221C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6A8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qFormat/>
    <w:rsid w:val="00576A80"/>
    <w:pPr>
      <w:keepNext/>
      <w:keepLines/>
      <w:spacing w:before="480"/>
      <w:ind w:left="794" w:hanging="794"/>
      <w:jc w:val="left"/>
      <w:outlineLvl w:val="0"/>
    </w:pPr>
    <w:rPr>
      <w:b/>
      <w:sz w:val="24"/>
    </w:rPr>
  </w:style>
  <w:style w:type="paragraph" w:styleId="Heading2">
    <w:name w:val="heading 2"/>
    <w:basedOn w:val="Normal"/>
    <w:next w:val="Normal"/>
    <w:qFormat/>
    <w:rsid w:val="00576A80"/>
    <w:pPr>
      <w:keepNext/>
      <w:keepLines/>
      <w:spacing w:before="313"/>
      <w:ind w:left="794" w:hanging="794"/>
      <w:outlineLvl w:val="1"/>
    </w:pPr>
    <w:rPr>
      <w:b/>
      <w:sz w:val="22"/>
    </w:rPr>
  </w:style>
  <w:style w:type="paragraph" w:styleId="Heading3">
    <w:name w:val="heading 3"/>
    <w:basedOn w:val="Normal"/>
    <w:next w:val="Normal"/>
    <w:qFormat/>
    <w:rsid w:val="00576A80"/>
    <w:pPr>
      <w:keepNext/>
      <w:keepLines/>
      <w:spacing w:before="181"/>
      <w:ind w:left="794" w:hanging="794"/>
      <w:outlineLvl w:val="2"/>
    </w:pPr>
    <w:rPr>
      <w:b/>
    </w:rPr>
  </w:style>
  <w:style w:type="paragraph" w:styleId="Heading4">
    <w:name w:val="heading 4"/>
    <w:basedOn w:val="Heading3"/>
    <w:next w:val="Normal"/>
    <w:qFormat/>
    <w:rsid w:val="00576A80"/>
    <w:pPr>
      <w:outlineLvl w:val="3"/>
    </w:pPr>
  </w:style>
  <w:style w:type="paragraph" w:styleId="Heading5">
    <w:name w:val="heading 5"/>
    <w:basedOn w:val="Heading3"/>
    <w:next w:val="Normal"/>
    <w:qFormat/>
    <w:rsid w:val="00576A80"/>
    <w:pPr>
      <w:tabs>
        <w:tab w:val="clear" w:pos="794"/>
        <w:tab w:val="left" w:pos="907"/>
      </w:tabs>
      <w:ind w:left="907" w:hanging="907"/>
      <w:outlineLvl w:val="4"/>
    </w:pPr>
  </w:style>
  <w:style w:type="paragraph" w:styleId="Heading6">
    <w:name w:val="heading 6"/>
    <w:basedOn w:val="Heading3"/>
    <w:next w:val="Normal"/>
    <w:qFormat/>
    <w:rsid w:val="00576A80"/>
    <w:pPr>
      <w:outlineLvl w:val="5"/>
    </w:pPr>
  </w:style>
  <w:style w:type="paragraph" w:styleId="Heading7">
    <w:name w:val="heading 7"/>
    <w:basedOn w:val="Heading3"/>
    <w:next w:val="Normal"/>
    <w:qFormat/>
    <w:rsid w:val="00576A80"/>
    <w:pPr>
      <w:outlineLvl w:val="6"/>
    </w:pPr>
  </w:style>
  <w:style w:type="paragraph" w:styleId="Heading8">
    <w:name w:val="heading 8"/>
    <w:basedOn w:val="Heading9"/>
    <w:next w:val="Normal"/>
    <w:qFormat/>
    <w:rsid w:val="00576A80"/>
    <w:pPr>
      <w:outlineLvl w:val="7"/>
    </w:pPr>
  </w:style>
  <w:style w:type="paragraph" w:styleId="Heading9">
    <w:name w:val="heading 9"/>
    <w:basedOn w:val="Heading1"/>
    <w:next w:val="Normal"/>
    <w:qFormat/>
    <w:rsid w:val="00576A80"/>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rsid w:val="00576A80"/>
    <w:pPr>
      <w:tabs>
        <w:tab w:val="left" w:pos="7711"/>
        <w:tab w:val="right" w:leader="dot" w:pos="9725"/>
      </w:tabs>
      <w:spacing w:before="0"/>
      <w:ind w:left="6350"/>
    </w:pPr>
  </w:style>
  <w:style w:type="paragraph" w:styleId="TOC4">
    <w:name w:val="toc 4"/>
    <w:basedOn w:val="TOC3"/>
    <w:next w:val="TOC5"/>
    <w:semiHidden/>
    <w:rsid w:val="00576A80"/>
    <w:pPr>
      <w:tabs>
        <w:tab w:val="clear" w:pos="1843"/>
        <w:tab w:val="left" w:pos="2694"/>
      </w:tabs>
      <w:ind w:left="2694" w:hanging="851"/>
    </w:pPr>
  </w:style>
  <w:style w:type="paragraph" w:styleId="TOC3">
    <w:name w:val="toc 3"/>
    <w:basedOn w:val="Normal"/>
    <w:next w:val="Normal"/>
    <w:semiHidden/>
    <w:rsid w:val="00576A80"/>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2">
    <w:name w:val="toc 2"/>
    <w:basedOn w:val="TOC1"/>
    <w:next w:val="TOC3"/>
    <w:uiPriority w:val="39"/>
    <w:rsid w:val="00576A80"/>
    <w:pPr>
      <w:tabs>
        <w:tab w:val="clear" w:pos="567"/>
        <w:tab w:val="left" w:pos="1134"/>
      </w:tabs>
      <w:spacing w:before="29"/>
      <w:ind w:left="1134" w:hanging="567"/>
    </w:pPr>
  </w:style>
  <w:style w:type="paragraph" w:styleId="TOC1">
    <w:name w:val="toc 1"/>
    <w:basedOn w:val="Normal"/>
    <w:next w:val="TOC2"/>
    <w:uiPriority w:val="39"/>
    <w:rsid w:val="00576A80"/>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semiHidden/>
    <w:rsid w:val="00576A80"/>
    <w:pPr>
      <w:tabs>
        <w:tab w:val="left" w:pos="6350"/>
        <w:tab w:val="right" w:leader="dot" w:pos="9725"/>
      </w:tabs>
      <w:ind w:left="6350" w:right="652" w:hanging="1247"/>
    </w:pPr>
  </w:style>
  <w:style w:type="paragraph" w:styleId="TOC6">
    <w:name w:val="toc 6"/>
    <w:basedOn w:val="TOC3"/>
    <w:semiHidden/>
    <w:rsid w:val="00576A80"/>
    <w:pPr>
      <w:tabs>
        <w:tab w:val="left" w:pos="5104"/>
        <w:tab w:val="left" w:leader="dot" w:pos="9072"/>
      </w:tabs>
      <w:ind w:left="5103" w:right="652" w:hanging="1134"/>
    </w:pPr>
  </w:style>
  <w:style w:type="paragraph" w:styleId="TOC5">
    <w:name w:val="toc 5"/>
    <w:basedOn w:val="TOC3"/>
    <w:semiHidden/>
    <w:rsid w:val="00576A80"/>
    <w:pPr>
      <w:tabs>
        <w:tab w:val="left" w:pos="3969"/>
        <w:tab w:val="left" w:leader="dot" w:pos="9072"/>
      </w:tabs>
      <w:ind w:left="3969" w:right="652" w:hanging="1021"/>
    </w:pPr>
  </w:style>
  <w:style w:type="paragraph" w:styleId="Footer">
    <w:name w:val="footer"/>
    <w:basedOn w:val="Normal"/>
    <w:rsid w:val="00576A80"/>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rsid w:val="00576A80"/>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576A80"/>
    <w:rPr>
      <w:position w:val="6"/>
      <w:sz w:val="16"/>
    </w:rPr>
  </w:style>
  <w:style w:type="paragraph" w:styleId="FootnoteText">
    <w:name w:val="footnote text"/>
    <w:basedOn w:val="Normal"/>
    <w:semiHidden/>
    <w:rsid w:val="00576A80"/>
    <w:pPr>
      <w:tabs>
        <w:tab w:val="left" w:pos="256"/>
      </w:tabs>
    </w:pPr>
    <w:rPr>
      <w:sz w:val="18"/>
    </w:rPr>
  </w:style>
  <w:style w:type="paragraph" w:customStyle="1" w:styleId="Note">
    <w:name w:val="Note"/>
    <w:basedOn w:val="Normal"/>
    <w:rsid w:val="00576A80"/>
    <w:pPr>
      <w:spacing w:before="80"/>
    </w:pPr>
    <w:rPr>
      <w:sz w:val="22"/>
    </w:rPr>
  </w:style>
  <w:style w:type="paragraph" w:customStyle="1" w:styleId="enumlev1">
    <w:name w:val="enumlev1"/>
    <w:basedOn w:val="Normal"/>
    <w:rsid w:val="00576A80"/>
    <w:pPr>
      <w:spacing w:before="86"/>
      <w:ind w:left="1191" w:hanging="397"/>
    </w:pPr>
  </w:style>
  <w:style w:type="paragraph" w:customStyle="1" w:styleId="enumlev2">
    <w:name w:val="enumlev2"/>
    <w:basedOn w:val="enumlev1"/>
    <w:rsid w:val="00576A80"/>
    <w:pPr>
      <w:ind w:left="1588"/>
    </w:pPr>
  </w:style>
  <w:style w:type="paragraph" w:customStyle="1" w:styleId="enumlev3">
    <w:name w:val="enumlev3"/>
    <w:basedOn w:val="enumlev2"/>
    <w:rsid w:val="00576A80"/>
    <w:pPr>
      <w:ind w:left="1985"/>
    </w:pPr>
  </w:style>
  <w:style w:type="paragraph" w:customStyle="1" w:styleId="Equation">
    <w:name w:val="Equation"/>
    <w:basedOn w:val="Normal"/>
    <w:rsid w:val="00576A80"/>
    <w:pPr>
      <w:tabs>
        <w:tab w:val="clear" w:pos="1191"/>
        <w:tab w:val="clear" w:pos="1985"/>
        <w:tab w:val="center" w:pos="4849"/>
        <w:tab w:val="right" w:pos="9696"/>
      </w:tabs>
      <w:spacing w:before="193" w:after="240"/>
      <w:jc w:val="left"/>
    </w:pPr>
    <w:rPr>
      <w:sz w:val="22"/>
    </w:rPr>
  </w:style>
  <w:style w:type="paragraph" w:customStyle="1" w:styleId="toc0">
    <w:name w:val="toc 0"/>
    <w:basedOn w:val="TOC1"/>
    <w:next w:val="TOC1"/>
    <w:rsid w:val="00576A80"/>
    <w:pPr>
      <w:tabs>
        <w:tab w:val="clear" w:pos="567"/>
        <w:tab w:val="clear" w:pos="9072"/>
      </w:tabs>
      <w:spacing w:before="120"/>
      <w:ind w:left="0" w:right="0" w:firstLine="0"/>
      <w:jc w:val="right"/>
    </w:pPr>
    <w:rPr>
      <w:i/>
    </w:rPr>
  </w:style>
  <w:style w:type="paragraph" w:customStyle="1" w:styleId="ASN1">
    <w:name w:val="ASN.1"/>
    <w:basedOn w:val="Formal"/>
    <w:rsid w:val="00576A80"/>
    <w:rPr>
      <w:b/>
      <w:bCs/>
    </w:rPr>
  </w:style>
  <w:style w:type="paragraph" w:styleId="TOC9">
    <w:name w:val="toc 9"/>
    <w:basedOn w:val="TOC3"/>
    <w:semiHidden/>
    <w:rsid w:val="00576A80"/>
  </w:style>
  <w:style w:type="paragraph" w:customStyle="1" w:styleId="Chaptitle">
    <w:name w:val="Chap_title"/>
    <w:basedOn w:val="Normal"/>
    <w:next w:val="Normalaftertitle"/>
    <w:rsid w:val="00576A80"/>
    <w:pPr>
      <w:keepNext/>
      <w:keepLines/>
      <w:spacing w:before="240"/>
      <w:jc w:val="center"/>
    </w:pPr>
    <w:rPr>
      <w:b/>
      <w:sz w:val="28"/>
    </w:rPr>
  </w:style>
  <w:style w:type="character" w:styleId="PageNumber">
    <w:name w:val="page number"/>
    <w:basedOn w:val="DefaultParagraphFont"/>
    <w:rsid w:val="00576A80"/>
  </w:style>
  <w:style w:type="paragraph" w:styleId="Index1">
    <w:name w:val="index 1"/>
    <w:basedOn w:val="Normal"/>
    <w:next w:val="Normal"/>
    <w:semiHidden/>
    <w:rsid w:val="00576A80"/>
    <w:pPr>
      <w:jc w:val="left"/>
    </w:pPr>
  </w:style>
  <w:style w:type="paragraph" w:customStyle="1" w:styleId="AnnexNoTitle">
    <w:name w:val="Annex_NoTitle"/>
    <w:basedOn w:val="Normal"/>
    <w:next w:val="Normalaftertitle"/>
    <w:rsid w:val="00576A80"/>
    <w:pPr>
      <w:keepNext/>
      <w:keepLines/>
      <w:spacing w:before="720"/>
      <w:jc w:val="center"/>
    </w:pPr>
    <w:rPr>
      <w:b/>
      <w:sz w:val="24"/>
    </w:rPr>
  </w:style>
  <w:style w:type="character" w:customStyle="1" w:styleId="Appdef">
    <w:name w:val="App_def"/>
    <w:basedOn w:val="DefaultParagraphFont"/>
    <w:rsid w:val="00576A80"/>
    <w:rPr>
      <w:rFonts w:ascii="Times New Roman" w:hAnsi="Times New Roman"/>
      <w:b/>
    </w:rPr>
  </w:style>
  <w:style w:type="character" w:customStyle="1" w:styleId="Appref">
    <w:name w:val="App_ref"/>
    <w:basedOn w:val="DefaultParagraphFont"/>
    <w:rsid w:val="00576A80"/>
  </w:style>
  <w:style w:type="paragraph" w:customStyle="1" w:styleId="AppendixNoTitle">
    <w:name w:val="Appendix_NoTitle"/>
    <w:basedOn w:val="AnnexNoTitle"/>
    <w:next w:val="Normalaftertitle"/>
    <w:rsid w:val="00576A80"/>
  </w:style>
  <w:style w:type="character" w:customStyle="1" w:styleId="Artdef">
    <w:name w:val="Art_def"/>
    <w:basedOn w:val="DefaultParagraphFont"/>
    <w:rsid w:val="00576A80"/>
    <w:rPr>
      <w:rFonts w:ascii="Times New Roman" w:hAnsi="Times New Roman"/>
      <w:b/>
    </w:rPr>
  </w:style>
  <w:style w:type="character" w:styleId="CommentReference">
    <w:name w:val="annotation reference"/>
    <w:basedOn w:val="DefaultParagraphFont"/>
    <w:semiHidden/>
    <w:rsid w:val="00576A80"/>
    <w:rPr>
      <w:sz w:val="16"/>
    </w:rPr>
  </w:style>
  <w:style w:type="paragraph" w:customStyle="1" w:styleId="Reftitle">
    <w:name w:val="Ref_title"/>
    <w:basedOn w:val="Heading1"/>
    <w:next w:val="Reftext"/>
    <w:rsid w:val="00576A80"/>
    <w:pPr>
      <w:ind w:left="0" w:firstLine="0"/>
      <w:outlineLvl w:val="9"/>
    </w:pPr>
  </w:style>
  <w:style w:type="paragraph" w:customStyle="1" w:styleId="ArtNo">
    <w:name w:val="Art_No"/>
    <w:basedOn w:val="Normal"/>
    <w:next w:val="Arttitle"/>
    <w:rsid w:val="00576A80"/>
    <w:pPr>
      <w:keepNext/>
      <w:keepLines/>
      <w:spacing w:before="480"/>
      <w:jc w:val="center"/>
    </w:pPr>
    <w:rPr>
      <w:caps/>
      <w:sz w:val="28"/>
    </w:rPr>
  </w:style>
  <w:style w:type="paragraph" w:customStyle="1" w:styleId="Arttitle">
    <w:name w:val="Art_title"/>
    <w:basedOn w:val="Normal"/>
    <w:next w:val="Normalaftertitle"/>
    <w:rsid w:val="00576A80"/>
    <w:pPr>
      <w:keepNext/>
      <w:keepLines/>
      <w:spacing w:before="240"/>
      <w:jc w:val="center"/>
    </w:pPr>
    <w:rPr>
      <w:b/>
      <w:sz w:val="28"/>
    </w:rPr>
  </w:style>
  <w:style w:type="character" w:customStyle="1" w:styleId="Artref">
    <w:name w:val="Art_ref"/>
    <w:basedOn w:val="DefaultParagraphFont"/>
    <w:rsid w:val="00576A80"/>
  </w:style>
  <w:style w:type="paragraph" w:customStyle="1" w:styleId="Call">
    <w:name w:val="Call"/>
    <w:basedOn w:val="Normal"/>
    <w:next w:val="Normal"/>
    <w:rsid w:val="00576A80"/>
    <w:pPr>
      <w:tabs>
        <w:tab w:val="clear" w:pos="1191"/>
        <w:tab w:val="clear" w:pos="1588"/>
        <w:tab w:val="clear" w:pos="1985"/>
      </w:tabs>
      <w:spacing w:before="227"/>
      <w:ind w:left="794"/>
      <w:jc w:val="left"/>
    </w:pPr>
    <w:rPr>
      <w:i/>
    </w:rPr>
  </w:style>
  <w:style w:type="paragraph" w:customStyle="1" w:styleId="ChapNo">
    <w:name w:val="Chap_No"/>
    <w:basedOn w:val="Normal"/>
    <w:next w:val="Chaptitle"/>
    <w:rsid w:val="00576A80"/>
    <w:pPr>
      <w:keepNext/>
      <w:keepLines/>
      <w:spacing w:before="480"/>
      <w:jc w:val="center"/>
    </w:pPr>
    <w:rPr>
      <w:b/>
      <w:caps/>
      <w:sz w:val="28"/>
    </w:rPr>
  </w:style>
  <w:style w:type="paragraph" w:customStyle="1" w:styleId="Equationlegend">
    <w:name w:val="Equation_legend"/>
    <w:basedOn w:val="Normal"/>
    <w:rsid w:val="00576A80"/>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rsid w:val="00576A80"/>
  </w:style>
  <w:style w:type="paragraph" w:customStyle="1" w:styleId="Figure">
    <w:name w:val="Figure"/>
    <w:basedOn w:val="Normal"/>
    <w:next w:val="Normal"/>
    <w:rsid w:val="00576A80"/>
    <w:pPr>
      <w:spacing w:before="240"/>
      <w:jc w:val="center"/>
    </w:pPr>
  </w:style>
  <w:style w:type="paragraph" w:customStyle="1" w:styleId="FigureNoTitle">
    <w:name w:val="Figure_NoTitle"/>
    <w:basedOn w:val="Normal"/>
    <w:next w:val="Normalaftertitle"/>
    <w:rsid w:val="00576A80"/>
    <w:pPr>
      <w:keepLines/>
      <w:spacing w:before="240" w:after="120"/>
      <w:jc w:val="center"/>
    </w:pPr>
    <w:rPr>
      <w:b/>
    </w:rPr>
  </w:style>
  <w:style w:type="paragraph" w:customStyle="1" w:styleId="Figurewithouttitle">
    <w:name w:val="Figure_without_title"/>
    <w:basedOn w:val="Normal"/>
    <w:next w:val="Normalaftertitle"/>
    <w:rsid w:val="00576A80"/>
    <w:pPr>
      <w:keepLines/>
      <w:spacing w:before="240" w:after="120"/>
      <w:jc w:val="center"/>
    </w:pPr>
  </w:style>
  <w:style w:type="paragraph" w:customStyle="1" w:styleId="FooterQP">
    <w:name w:val="Footer_QP"/>
    <w:basedOn w:val="Normal"/>
    <w:rsid w:val="00576A80"/>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rsid w:val="00576A80"/>
    <w:pPr>
      <w:overflowPunct/>
      <w:autoSpaceDE/>
      <w:autoSpaceDN/>
      <w:adjustRightInd/>
      <w:spacing w:before="40"/>
      <w:textAlignment w:val="auto"/>
    </w:pPr>
    <w:rPr>
      <w:caps/>
    </w:rPr>
  </w:style>
  <w:style w:type="paragraph" w:customStyle="1" w:styleId="Formal">
    <w:name w:val="Formal"/>
    <w:basedOn w:val="Normal"/>
    <w:rsid w:val="00576A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rsid w:val="00576A80"/>
    <w:pPr>
      <w:spacing w:before="181"/>
      <w:ind w:left="794" w:hanging="794"/>
    </w:pPr>
    <w:rPr>
      <w:rFonts w:ascii="Times New Roman Bold" w:hAnsi="Times New Roman Bold"/>
      <w:b/>
    </w:rPr>
  </w:style>
  <w:style w:type="paragraph" w:customStyle="1" w:styleId="Headingi">
    <w:name w:val="Heading_i"/>
    <w:basedOn w:val="Heading3"/>
    <w:next w:val="Normal"/>
    <w:rsid w:val="00576A80"/>
    <w:rPr>
      <w:b w:val="0"/>
      <w:i/>
    </w:rPr>
  </w:style>
  <w:style w:type="paragraph" w:styleId="Index2">
    <w:name w:val="index 2"/>
    <w:basedOn w:val="Normal"/>
    <w:next w:val="Normal"/>
    <w:semiHidden/>
    <w:rsid w:val="00576A80"/>
    <w:pPr>
      <w:ind w:left="283"/>
    </w:pPr>
  </w:style>
  <w:style w:type="paragraph" w:styleId="Index3">
    <w:name w:val="index 3"/>
    <w:basedOn w:val="Normal"/>
    <w:next w:val="Normal"/>
    <w:semiHidden/>
    <w:rsid w:val="00576A80"/>
    <w:pPr>
      <w:ind w:left="566"/>
    </w:pPr>
  </w:style>
  <w:style w:type="paragraph" w:customStyle="1" w:styleId="Normalaftertitle">
    <w:name w:val="Normal_after_title"/>
    <w:basedOn w:val="Normal"/>
    <w:rsid w:val="00576A80"/>
    <w:pPr>
      <w:spacing w:before="480"/>
    </w:pPr>
  </w:style>
  <w:style w:type="paragraph" w:customStyle="1" w:styleId="PartNo">
    <w:name w:val="Part_No"/>
    <w:basedOn w:val="Normal"/>
    <w:next w:val="Partref"/>
    <w:rsid w:val="00576A80"/>
    <w:pPr>
      <w:keepNext/>
      <w:keepLines/>
      <w:spacing w:before="480" w:after="80"/>
      <w:jc w:val="center"/>
    </w:pPr>
    <w:rPr>
      <w:caps/>
      <w:sz w:val="28"/>
    </w:rPr>
  </w:style>
  <w:style w:type="paragraph" w:customStyle="1" w:styleId="Partref">
    <w:name w:val="Part_ref"/>
    <w:basedOn w:val="Normal"/>
    <w:next w:val="Parttitle"/>
    <w:rsid w:val="00576A80"/>
    <w:pPr>
      <w:keepNext/>
      <w:keepLines/>
      <w:spacing w:before="280"/>
      <w:jc w:val="center"/>
    </w:pPr>
  </w:style>
  <w:style w:type="paragraph" w:customStyle="1" w:styleId="Parttitle">
    <w:name w:val="Part_title"/>
    <w:basedOn w:val="Normal"/>
    <w:next w:val="Normalaftertitle"/>
    <w:rsid w:val="00576A80"/>
    <w:pPr>
      <w:keepNext/>
      <w:keepLines/>
      <w:spacing w:before="240" w:after="280"/>
      <w:jc w:val="center"/>
    </w:pPr>
    <w:rPr>
      <w:b/>
      <w:sz w:val="28"/>
    </w:rPr>
  </w:style>
  <w:style w:type="paragraph" w:customStyle="1" w:styleId="Recdate">
    <w:name w:val="Rec_date"/>
    <w:basedOn w:val="Normal"/>
    <w:next w:val="Normalaftertitle"/>
    <w:rsid w:val="00576A8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76A80"/>
  </w:style>
  <w:style w:type="paragraph" w:customStyle="1" w:styleId="RecNo">
    <w:name w:val="Rec_No"/>
    <w:basedOn w:val="Normal"/>
    <w:next w:val="Title"/>
    <w:rsid w:val="00576A80"/>
    <w:pPr>
      <w:keepNext/>
      <w:keepLines/>
      <w:spacing w:before="0"/>
      <w:jc w:val="left"/>
    </w:pPr>
    <w:rPr>
      <w:rFonts w:ascii="Times New Roman Bold" w:hAnsi="Times New Roman Bold"/>
      <w:b/>
    </w:rPr>
  </w:style>
  <w:style w:type="paragraph" w:customStyle="1" w:styleId="QuestionNo">
    <w:name w:val="Question_No"/>
    <w:basedOn w:val="RecNo"/>
    <w:next w:val="Questiontitle"/>
    <w:rsid w:val="00576A80"/>
  </w:style>
  <w:style w:type="paragraph" w:customStyle="1" w:styleId="Recref">
    <w:name w:val="Rec_ref"/>
    <w:basedOn w:val="Normal"/>
    <w:next w:val="Heading1"/>
    <w:rsid w:val="00576A80"/>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76A80"/>
  </w:style>
  <w:style w:type="paragraph" w:customStyle="1" w:styleId="Rectitle">
    <w:name w:val="Rec_title"/>
    <w:basedOn w:val="Normal"/>
    <w:next w:val="Recref"/>
    <w:rsid w:val="00576A80"/>
    <w:pPr>
      <w:keepNext/>
      <w:keepLines/>
      <w:spacing w:before="240"/>
      <w:jc w:val="center"/>
    </w:pPr>
    <w:rPr>
      <w:rFonts w:ascii="Times New Roman Bold" w:hAnsi="Times New Roman Bold"/>
      <w:b/>
      <w:sz w:val="24"/>
    </w:rPr>
  </w:style>
  <w:style w:type="paragraph" w:customStyle="1" w:styleId="Questiontitle">
    <w:name w:val="Question_title"/>
    <w:basedOn w:val="Rectitle"/>
    <w:next w:val="Questionref"/>
    <w:rsid w:val="00576A80"/>
  </w:style>
  <w:style w:type="paragraph" w:customStyle="1" w:styleId="Reftext">
    <w:name w:val="Ref_text"/>
    <w:basedOn w:val="Normal"/>
    <w:rsid w:val="00576A80"/>
    <w:pPr>
      <w:ind w:left="794" w:hanging="794"/>
    </w:pPr>
  </w:style>
  <w:style w:type="paragraph" w:customStyle="1" w:styleId="Repdate">
    <w:name w:val="Rep_date"/>
    <w:basedOn w:val="Recdate"/>
    <w:next w:val="Normalaftertitle"/>
    <w:rsid w:val="00576A80"/>
  </w:style>
  <w:style w:type="paragraph" w:customStyle="1" w:styleId="RepNo">
    <w:name w:val="Rep_No"/>
    <w:basedOn w:val="RecNo"/>
    <w:next w:val="Reptitle"/>
    <w:rsid w:val="00576A80"/>
  </w:style>
  <w:style w:type="paragraph" w:customStyle="1" w:styleId="Repref">
    <w:name w:val="Rep_ref"/>
    <w:basedOn w:val="Recref"/>
    <w:next w:val="Repdate"/>
    <w:rsid w:val="00576A80"/>
  </w:style>
  <w:style w:type="paragraph" w:customStyle="1" w:styleId="Reptitle">
    <w:name w:val="Rep_title"/>
    <w:basedOn w:val="Rectitle"/>
    <w:next w:val="Repref"/>
    <w:rsid w:val="00576A80"/>
  </w:style>
  <w:style w:type="paragraph" w:customStyle="1" w:styleId="Resdate">
    <w:name w:val="Res_date"/>
    <w:basedOn w:val="Recdate"/>
    <w:next w:val="Normalaftertitle"/>
    <w:rsid w:val="00576A80"/>
  </w:style>
  <w:style w:type="character" w:customStyle="1" w:styleId="Resdef">
    <w:name w:val="Res_def"/>
    <w:basedOn w:val="DefaultParagraphFont"/>
    <w:rsid w:val="00576A80"/>
    <w:rPr>
      <w:rFonts w:ascii="Times New Roman" w:hAnsi="Times New Roman"/>
      <w:b/>
    </w:rPr>
  </w:style>
  <w:style w:type="paragraph" w:customStyle="1" w:styleId="ResNo">
    <w:name w:val="Res_No"/>
    <w:basedOn w:val="RecNo"/>
    <w:next w:val="Restitle"/>
    <w:rsid w:val="00576A80"/>
  </w:style>
  <w:style w:type="paragraph" w:customStyle="1" w:styleId="Resref">
    <w:name w:val="Res_ref"/>
    <w:basedOn w:val="Recref"/>
    <w:next w:val="Resdate"/>
    <w:rsid w:val="00576A80"/>
  </w:style>
  <w:style w:type="paragraph" w:customStyle="1" w:styleId="Restitle">
    <w:name w:val="Res_title"/>
    <w:basedOn w:val="Rectitle"/>
    <w:next w:val="Resref"/>
    <w:rsid w:val="00576A80"/>
  </w:style>
  <w:style w:type="paragraph" w:customStyle="1" w:styleId="Section1">
    <w:name w:val="Section_1"/>
    <w:basedOn w:val="Normal"/>
    <w:next w:val="Normal"/>
    <w:rsid w:val="00576A8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76A80"/>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576A80"/>
    <w:pPr>
      <w:keepNext/>
      <w:keepLines/>
      <w:spacing w:before="480" w:after="80"/>
      <w:jc w:val="center"/>
    </w:pPr>
    <w:rPr>
      <w:caps/>
      <w:sz w:val="24"/>
    </w:rPr>
  </w:style>
  <w:style w:type="paragraph" w:customStyle="1" w:styleId="Sectiontitle">
    <w:name w:val="Section_title"/>
    <w:basedOn w:val="Normal"/>
    <w:rsid w:val="00576A80"/>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rsid w:val="00576A80"/>
    <w:pPr>
      <w:spacing w:before="840" w:after="200"/>
      <w:jc w:val="center"/>
    </w:pPr>
    <w:rPr>
      <w:b/>
      <w:sz w:val="28"/>
    </w:rPr>
  </w:style>
  <w:style w:type="paragraph" w:customStyle="1" w:styleId="SpecialFooter">
    <w:name w:val="Special Footer"/>
    <w:basedOn w:val="Footer"/>
    <w:rsid w:val="00576A80"/>
    <w:pPr>
      <w:tabs>
        <w:tab w:val="left" w:pos="567"/>
        <w:tab w:val="left" w:pos="1134"/>
        <w:tab w:val="left" w:pos="1701"/>
        <w:tab w:val="left" w:pos="2268"/>
        <w:tab w:val="left" w:pos="2835"/>
      </w:tabs>
    </w:pPr>
    <w:rPr>
      <w:caps/>
    </w:rPr>
  </w:style>
  <w:style w:type="character" w:customStyle="1" w:styleId="Tablefreq">
    <w:name w:val="Table_freq"/>
    <w:basedOn w:val="DefaultParagraphFont"/>
    <w:rsid w:val="00576A80"/>
    <w:rPr>
      <w:b/>
      <w:color w:val="auto"/>
    </w:rPr>
  </w:style>
  <w:style w:type="paragraph" w:customStyle="1" w:styleId="Tablehead">
    <w:name w:val="Table_head"/>
    <w:basedOn w:val="Tabletext"/>
    <w:next w:val="Tabletext"/>
    <w:rsid w:val="00576A8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legend">
    <w:name w:val="Table_legend"/>
    <w:basedOn w:val="Normal"/>
    <w:next w:val="Normal"/>
    <w:rsid w:val="00576A80"/>
    <w:pPr>
      <w:keepNext/>
      <w:tabs>
        <w:tab w:val="clear" w:pos="794"/>
        <w:tab w:val="clear" w:pos="1191"/>
        <w:tab w:val="clear" w:pos="1588"/>
        <w:tab w:val="clear" w:pos="1985"/>
        <w:tab w:val="left" w:pos="454"/>
      </w:tabs>
      <w:spacing w:before="86"/>
    </w:pPr>
    <w:rPr>
      <w:sz w:val="18"/>
    </w:rPr>
  </w:style>
  <w:style w:type="paragraph" w:styleId="CommentText">
    <w:name w:val="annotation text"/>
    <w:basedOn w:val="Normal"/>
    <w:link w:val="CommentTextChar"/>
    <w:semiHidden/>
    <w:rsid w:val="00576A80"/>
  </w:style>
  <w:style w:type="paragraph" w:customStyle="1" w:styleId="Tabletext">
    <w:name w:val="Table_text"/>
    <w:basedOn w:val="Tablelegend"/>
    <w:rsid w:val="00576A80"/>
    <w:pPr>
      <w:keepNext w:val="0"/>
      <w:keepLines/>
      <w:tabs>
        <w:tab w:val="clear" w:pos="454"/>
      </w:tabs>
      <w:spacing w:before="40" w:after="40" w:line="190" w:lineRule="exact"/>
      <w:jc w:val="left"/>
    </w:pPr>
  </w:style>
  <w:style w:type="paragraph" w:customStyle="1" w:styleId="TableNoTitle">
    <w:name w:val="Table_NoTitle"/>
    <w:basedOn w:val="Normal"/>
    <w:next w:val="Tablehead"/>
    <w:rsid w:val="00576A80"/>
    <w:pPr>
      <w:keepNext/>
      <w:keepLines/>
      <w:spacing w:before="360" w:after="120"/>
      <w:jc w:val="center"/>
    </w:pPr>
    <w:rPr>
      <w:b/>
    </w:rPr>
  </w:style>
  <w:style w:type="paragraph" w:customStyle="1" w:styleId="Title1">
    <w:name w:val="Title 1"/>
    <w:basedOn w:val="Source"/>
    <w:next w:val="Title2"/>
    <w:rsid w:val="00576A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576A80"/>
  </w:style>
  <w:style w:type="paragraph" w:customStyle="1" w:styleId="Title3">
    <w:name w:val="Title 3"/>
    <w:basedOn w:val="Title2"/>
    <w:next w:val="Title4"/>
    <w:rsid w:val="00576A80"/>
    <w:rPr>
      <w:caps w:val="0"/>
    </w:rPr>
  </w:style>
  <w:style w:type="paragraph" w:customStyle="1" w:styleId="Title4">
    <w:name w:val="Title 4"/>
    <w:basedOn w:val="Title3"/>
    <w:next w:val="Heading1"/>
    <w:rsid w:val="00576A80"/>
    <w:rPr>
      <w:b/>
    </w:rPr>
  </w:style>
  <w:style w:type="paragraph" w:customStyle="1" w:styleId="Artheading">
    <w:name w:val="Art_heading"/>
    <w:basedOn w:val="Normal"/>
    <w:next w:val="Normalaftertitle"/>
    <w:rsid w:val="00576A80"/>
    <w:pPr>
      <w:spacing w:before="480"/>
      <w:jc w:val="center"/>
    </w:pPr>
    <w:rPr>
      <w:b/>
      <w:sz w:val="28"/>
    </w:rPr>
  </w:style>
  <w:style w:type="character" w:styleId="Hyperlink">
    <w:name w:val="Hyperlink"/>
    <w:basedOn w:val="DefaultParagraphFont"/>
    <w:rsid w:val="00576A80"/>
    <w:rPr>
      <w:color w:val="0000FF"/>
      <w:u w:val="single"/>
    </w:rPr>
  </w:style>
  <w:style w:type="table" w:styleId="TableGrid">
    <w:name w:val="Table Grid"/>
    <w:basedOn w:val="TableNormal"/>
    <w:rsid w:val="00576A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2">
    <w:name w:val="Note 2"/>
    <w:basedOn w:val="Note1"/>
    <w:rsid w:val="00576A80"/>
    <w:pPr>
      <w:ind w:left="1077"/>
    </w:pPr>
  </w:style>
  <w:style w:type="paragraph" w:customStyle="1" w:styleId="Annexref">
    <w:name w:val="Annex_ref"/>
    <w:basedOn w:val="Normal"/>
    <w:next w:val="Normal"/>
    <w:rsid w:val="00576A80"/>
    <w:pPr>
      <w:spacing w:before="0"/>
      <w:jc w:val="center"/>
    </w:pPr>
  </w:style>
  <w:style w:type="paragraph" w:customStyle="1" w:styleId="Appendixref">
    <w:name w:val="Appendix_ref"/>
    <w:basedOn w:val="Annexref"/>
    <w:next w:val="Normalaftertitle"/>
    <w:rsid w:val="00576A80"/>
  </w:style>
  <w:style w:type="character" w:customStyle="1" w:styleId="ASN1boldchar">
    <w:name w:val="ASN.1 bold char"/>
    <w:basedOn w:val="DefaultParagraphFont"/>
    <w:rsid w:val="00576A80"/>
    <w:rPr>
      <w:rFonts w:ascii="Courier New" w:hAnsi="Courier New"/>
      <w:b/>
      <w:sz w:val="18"/>
    </w:rPr>
  </w:style>
  <w:style w:type="character" w:customStyle="1" w:styleId="ASN1ItalicChar">
    <w:name w:val="ASN.1 Italic Char"/>
    <w:basedOn w:val="DefaultParagraphFont"/>
    <w:rsid w:val="00576A80"/>
    <w:rPr>
      <w:rFonts w:ascii="Courier New" w:hAnsi="Courier New"/>
      <w:i/>
      <w:sz w:val="18"/>
    </w:rPr>
  </w:style>
  <w:style w:type="paragraph" w:customStyle="1" w:styleId="ASN1italic">
    <w:name w:val="ASN.1_italic"/>
    <w:basedOn w:val="ASN1"/>
    <w:rsid w:val="00576A80"/>
    <w:rPr>
      <w:b w:val="0"/>
      <w:i/>
    </w:rPr>
  </w:style>
  <w:style w:type="paragraph" w:styleId="BalloonText">
    <w:name w:val="Balloon Text"/>
    <w:basedOn w:val="Normal"/>
    <w:link w:val="BalloonTextChar"/>
    <w:rsid w:val="00576A80"/>
    <w:pPr>
      <w:spacing w:before="0"/>
    </w:pPr>
    <w:rPr>
      <w:rFonts w:ascii="Tahoma" w:hAnsi="Tahoma" w:cs="Tahoma"/>
      <w:sz w:val="16"/>
      <w:szCs w:val="16"/>
    </w:rPr>
  </w:style>
  <w:style w:type="character" w:customStyle="1" w:styleId="BalloonTextChar">
    <w:name w:val="Balloon Text Char"/>
    <w:basedOn w:val="DefaultParagraphFont"/>
    <w:link w:val="BalloonText"/>
    <w:rsid w:val="00576A80"/>
    <w:rPr>
      <w:rFonts w:ascii="Tahoma" w:hAnsi="Tahoma" w:cs="Tahoma"/>
      <w:sz w:val="16"/>
      <w:szCs w:val="16"/>
      <w:lang w:val="en-GB" w:eastAsia="en-US"/>
    </w:rPr>
  </w:style>
  <w:style w:type="paragraph" w:customStyle="1" w:styleId="Couvnote">
    <w:name w:val="Couv_note"/>
    <w:basedOn w:val="Normal"/>
    <w:rsid w:val="00576A80"/>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576A80"/>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rsid w:val="00576A80"/>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rsid w:val="00576A80"/>
    <w:rPr>
      <w:b/>
    </w:rPr>
  </w:style>
  <w:style w:type="character" w:customStyle="1" w:styleId="href">
    <w:name w:val="href"/>
    <w:basedOn w:val="DefaultParagraphFont"/>
    <w:rsid w:val="00576A80"/>
    <w:rPr>
      <w:lang w:val="fr-FR"/>
    </w:rPr>
  </w:style>
  <w:style w:type="paragraph" w:customStyle="1" w:styleId="Indextitle">
    <w:name w:val="Index_title"/>
    <w:basedOn w:val="Normal"/>
    <w:rsid w:val="00576A80"/>
    <w:pPr>
      <w:spacing w:after="68"/>
      <w:jc w:val="center"/>
    </w:pPr>
    <w:rPr>
      <w:b/>
      <w:sz w:val="24"/>
    </w:rPr>
  </w:style>
  <w:style w:type="character" w:styleId="LineNumber">
    <w:name w:val="line number"/>
    <w:basedOn w:val="DefaultParagraphFont"/>
    <w:rsid w:val="00576A80"/>
  </w:style>
  <w:style w:type="paragraph" w:customStyle="1" w:styleId="Normalaftertitle0">
    <w:name w:val="Normal after title"/>
    <w:basedOn w:val="Normal"/>
    <w:rsid w:val="00576A80"/>
    <w:pPr>
      <w:spacing w:before="480"/>
    </w:pPr>
    <w:rPr>
      <w:rFonts w:ascii="Times" w:hAnsi="Times"/>
      <w:lang w:val="en-US"/>
    </w:rPr>
  </w:style>
  <w:style w:type="paragraph" w:styleId="NormalIndent">
    <w:name w:val="Normal Indent"/>
    <w:basedOn w:val="Normal"/>
    <w:rsid w:val="00576A80"/>
    <w:pPr>
      <w:ind w:left="600"/>
    </w:pPr>
  </w:style>
  <w:style w:type="paragraph" w:customStyle="1" w:styleId="Note1">
    <w:name w:val="Note 1"/>
    <w:basedOn w:val="Normal"/>
    <w:rsid w:val="00576A80"/>
    <w:pPr>
      <w:tabs>
        <w:tab w:val="clear" w:pos="794"/>
        <w:tab w:val="clear" w:pos="1191"/>
        <w:tab w:val="clear" w:pos="1588"/>
        <w:tab w:val="clear" w:pos="1985"/>
      </w:tabs>
      <w:spacing w:before="60"/>
      <w:ind w:left="284"/>
    </w:pPr>
    <w:rPr>
      <w:sz w:val="18"/>
    </w:rPr>
  </w:style>
  <w:style w:type="paragraph" w:customStyle="1" w:styleId="Note3">
    <w:name w:val="Note 3"/>
    <w:basedOn w:val="Note1"/>
    <w:rsid w:val="00576A80"/>
    <w:pPr>
      <w:ind w:left="1474"/>
    </w:pPr>
  </w:style>
  <w:style w:type="paragraph" w:styleId="Title">
    <w:name w:val="Title"/>
    <w:basedOn w:val="Normal"/>
    <w:next w:val="Normal"/>
    <w:link w:val="TitleChar"/>
    <w:qFormat/>
    <w:rsid w:val="00576A80"/>
    <w:pPr>
      <w:spacing w:before="840" w:after="480"/>
      <w:jc w:val="center"/>
    </w:pPr>
    <w:rPr>
      <w:b/>
      <w:sz w:val="24"/>
    </w:rPr>
  </w:style>
  <w:style w:type="character" w:customStyle="1" w:styleId="TitleChar">
    <w:name w:val="Title Char"/>
    <w:basedOn w:val="DefaultParagraphFont"/>
    <w:link w:val="Title"/>
    <w:rsid w:val="00576A80"/>
    <w:rPr>
      <w:rFonts w:ascii="Times New Roman" w:hAnsi="Times New Roman"/>
      <w:b/>
      <w:sz w:val="24"/>
      <w:lang w:val="en-GB" w:eastAsia="en-US"/>
    </w:rPr>
  </w:style>
  <w:style w:type="paragraph" w:customStyle="1" w:styleId="SAP">
    <w:name w:val="SAP"/>
    <w:basedOn w:val="Normal"/>
    <w:rsid w:val="00576A80"/>
    <w:pPr>
      <w:spacing w:before="960" w:after="240"/>
      <w:jc w:val="right"/>
    </w:pPr>
    <w:rPr>
      <w:rFonts w:ascii="C39T36Lfz" w:hAnsi="C39T36Lfz"/>
      <w:sz w:val="104"/>
    </w:rPr>
  </w:style>
  <w:style w:type="paragraph" w:customStyle="1" w:styleId="Tablefin">
    <w:name w:val="Table_fin"/>
    <w:basedOn w:val="Normal"/>
    <w:next w:val="Normal"/>
    <w:rsid w:val="00576A80"/>
    <w:pPr>
      <w:tabs>
        <w:tab w:val="clear" w:pos="794"/>
        <w:tab w:val="clear" w:pos="1191"/>
        <w:tab w:val="clear" w:pos="1588"/>
        <w:tab w:val="clear" w:pos="1985"/>
      </w:tabs>
      <w:spacing w:before="0"/>
    </w:pPr>
    <w:rPr>
      <w:sz w:val="12"/>
    </w:rPr>
  </w:style>
  <w:style w:type="paragraph" w:styleId="CommentSubject">
    <w:name w:val="annotation subject"/>
    <w:basedOn w:val="CommentText"/>
    <w:next w:val="CommentText"/>
    <w:link w:val="CommentSubjectChar"/>
    <w:rsid w:val="00435BE3"/>
    <w:rPr>
      <w:b/>
      <w:bCs/>
    </w:rPr>
  </w:style>
  <w:style w:type="character" w:customStyle="1" w:styleId="CommentTextChar">
    <w:name w:val="Comment Text Char"/>
    <w:basedOn w:val="DefaultParagraphFont"/>
    <w:link w:val="CommentText"/>
    <w:semiHidden/>
    <w:rsid w:val="00435BE3"/>
    <w:rPr>
      <w:rFonts w:ascii="Times New Roman" w:hAnsi="Times New Roman"/>
      <w:lang w:val="en-GB" w:eastAsia="en-US"/>
    </w:rPr>
  </w:style>
  <w:style w:type="character" w:customStyle="1" w:styleId="CommentSubjectChar">
    <w:name w:val="Comment Subject Char"/>
    <w:basedOn w:val="CommentTextChar"/>
    <w:link w:val="CommentSubject"/>
    <w:rsid w:val="00435BE3"/>
    <w:rPr>
      <w:rFonts w:ascii="Times New Roman" w:hAnsi="Times New Roman"/>
      <w:b/>
      <w:bCs/>
      <w:lang w:val="en-GB" w:eastAsia="en-US"/>
    </w:rPr>
  </w:style>
  <w:style w:type="paragraph" w:styleId="Revision">
    <w:name w:val="Revision"/>
    <w:hidden/>
    <w:uiPriority w:val="99"/>
    <w:semiHidden/>
    <w:rsid w:val="00221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yperlink" Target="http://www.itu.int/ITU-T/ipr/" TargetMode="External"/><Relationship Id="rId26" Type="http://schemas.openxmlformats.org/officeDocument/2006/relationships/header" Target="header10.xm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http://itu.in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4180-AB4A-4368-BFC8-6BFC3AD3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3</TotalTime>
  <Pages>12</Pages>
  <Words>2594</Words>
  <Characters>15455</Characters>
  <Application>Microsoft Office Word</Application>
  <DocSecurity>0</DocSecurity>
  <Lines>405</Lines>
  <Paragraphs>243</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17824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H.264.2 (01/2012) Reference software for ITU-T H.264 advanced video coding </dc:title>
  <dc:subject>SERIES H: AUDIOVISUAL AND MULTIMEDIA SYSTEMS - Infrastructure of audiovisual services – Coding of moving video</dc:subject>
  <dc:creator>ITU-T </dc:creator>
  <cp:keywords>H.264.2,H,264.2</cp:keywords>
  <dc:description>Gachetc, 31.08.2012, ITU51007784</dc:description>
  <cp:lastModifiedBy>Gachet, Christelle</cp:lastModifiedBy>
  <cp:revision>7</cp:revision>
  <cp:lastPrinted>2004-12-15T08:14:00Z</cp:lastPrinted>
  <dcterms:created xsi:type="dcterms:W3CDTF">2012-08-08T13:30:00Z</dcterms:created>
  <dcterms:modified xsi:type="dcterms:W3CDTF">2012-08-31T06:51:00Z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H.264.2</vt:lpwstr>
  </property>
  <property fmtid="{D5CDD505-2E9C-101B-9397-08002B2CF9AE}" pid="3" name="docdate">
    <vt:lpwstr>QPubMacros.dot</vt:lpwstr>
  </property>
  <property fmtid="{D5CDD505-2E9C-101B-9397-08002B2CF9AE}" pid="4" name="doctitle">
    <vt:lpwstr>Reference software for H.264 advanced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31. août 2012</vt:lpwstr>
  </property>
</Properties>
</file>