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6.xml" ContentType="application/vnd.openxmlformats-officedocument.wordprocessingml.footer+xml"/>
  <Override PartName="/word/footer7.xml" ContentType="application/vnd.openxmlformats-officedocument.wordprocessingml.foot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48" w:type="dxa"/>
        <w:tblLayout w:type="fixed"/>
        <w:tblLook w:val="0000"/>
      </w:tblPr>
      <w:tblGrid>
        <w:gridCol w:w="1418"/>
        <w:gridCol w:w="10"/>
        <w:gridCol w:w="2520"/>
        <w:gridCol w:w="2029"/>
        <w:gridCol w:w="3971"/>
      </w:tblGrid>
      <w:tr w:rsidR="00B46FF3">
        <w:trPr>
          <w:trHeight w:hRule="exact" w:val="1418"/>
        </w:trPr>
        <w:tc>
          <w:tcPr>
            <w:tcW w:w="1428" w:type="dxa"/>
            <w:gridSpan w:val="2"/>
          </w:tcPr>
          <w:p w:rsidR="00B46FF3" w:rsidRDefault="00875F6B">
            <w:r>
              <w:rPr>
                <w:noProof/>
                <w:sz w:val="20"/>
                <w:lang w:val="en-US" w:eastAsia="zh-CN"/>
              </w:rPr>
              <w:drawing>
                <wp:anchor distT="0" distB="0" distL="114300" distR="114300" simplePos="0" relativeHeight="251657216" behindDoc="0" locked="0" layoutInCell="0" allowOverlap="1">
                  <wp:simplePos x="0" y="0"/>
                  <wp:positionH relativeFrom="column">
                    <wp:posOffset>-962025</wp:posOffset>
                  </wp:positionH>
                  <wp:positionV relativeFrom="paragraph">
                    <wp:posOffset>-695960</wp:posOffset>
                  </wp:positionV>
                  <wp:extent cx="1569720" cy="10771505"/>
                  <wp:effectExtent l="19050" t="0" r="0" b="0"/>
                  <wp:wrapNone/>
                  <wp:docPr id="2"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6"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rsidR="00B46FF3" w:rsidRDefault="00B46FF3">
            <w:pPr>
              <w:spacing w:before="0"/>
              <w:rPr>
                <w:b/>
                <w:sz w:val="16"/>
                <w:lang w:val="en-US"/>
              </w:rPr>
            </w:pPr>
          </w:p>
        </w:tc>
        <w:tc>
          <w:tcPr>
            <w:tcW w:w="8520" w:type="dxa"/>
            <w:gridSpan w:val="3"/>
          </w:tcPr>
          <w:p w:rsidR="00B46FF3" w:rsidRDefault="00B46FF3">
            <w:pPr>
              <w:spacing w:before="0"/>
              <w:rPr>
                <w:rFonts w:ascii="Arial" w:hAnsi="Arial" w:cs="Arial"/>
                <w:lang w:val="en-US"/>
              </w:rPr>
            </w:pPr>
          </w:p>
          <w:p w:rsidR="00B46FF3" w:rsidRDefault="00B46FF3">
            <w:pPr>
              <w:spacing w:before="284"/>
              <w:rPr>
                <w:rFonts w:ascii="Arial" w:hAnsi="Arial" w:cs="Arial"/>
                <w:b/>
                <w:bCs/>
                <w:sz w:val="18"/>
                <w:lang w:val="en-US"/>
              </w:rPr>
            </w:pPr>
            <w:r>
              <w:rPr>
                <w:rFonts w:ascii="Arial" w:hAnsi="Arial" w:cs="Arial"/>
                <w:b/>
                <w:bCs/>
                <w:color w:val="808080"/>
                <w:spacing w:val="100"/>
              </w:rPr>
              <w:t xml:space="preserve">International Telecommunication </w:t>
            </w:r>
            <w:smartTag w:uri="urn:schemas-microsoft-com:office:smarttags" w:element="place">
              <w:r>
                <w:rPr>
                  <w:rFonts w:ascii="Arial" w:hAnsi="Arial" w:cs="Arial"/>
                  <w:b/>
                  <w:bCs/>
                  <w:color w:val="808080"/>
                  <w:spacing w:val="100"/>
                </w:rPr>
                <w:t>Union</w:t>
              </w:r>
            </w:smartTag>
          </w:p>
        </w:tc>
      </w:tr>
      <w:tr w:rsidR="00B46FF3">
        <w:trPr>
          <w:trHeight w:hRule="exact" w:val="992"/>
        </w:trPr>
        <w:tc>
          <w:tcPr>
            <w:tcW w:w="1428" w:type="dxa"/>
            <w:gridSpan w:val="2"/>
          </w:tcPr>
          <w:p w:rsidR="00B46FF3" w:rsidRDefault="00B46FF3">
            <w:pPr>
              <w:spacing w:before="0"/>
              <w:rPr>
                <w:lang w:val="en-US"/>
              </w:rPr>
            </w:pPr>
          </w:p>
        </w:tc>
        <w:tc>
          <w:tcPr>
            <w:tcW w:w="8520" w:type="dxa"/>
            <w:gridSpan w:val="3"/>
          </w:tcPr>
          <w:p w:rsidR="00B46FF3" w:rsidRDefault="00B46FF3">
            <w:pPr>
              <w:rPr>
                <w:lang w:val="en-US"/>
              </w:rPr>
            </w:pPr>
          </w:p>
        </w:tc>
      </w:tr>
      <w:tr w:rsidR="00B46FF3">
        <w:tblPrEx>
          <w:tblCellMar>
            <w:left w:w="85" w:type="dxa"/>
            <w:right w:w="85" w:type="dxa"/>
          </w:tblCellMar>
        </w:tblPrEx>
        <w:trPr>
          <w:gridBefore w:val="2"/>
          <w:wBefore w:w="1428" w:type="dxa"/>
        </w:trPr>
        <w:tc>
          <w:tcPr>
            <w:tcW w:w="2520" w:type="dxa"/>
          </w:tcPr>
          <w:p w:rsidR="00B46FF3" w:rsidRDefault="00B46FF3">
            <w:pPr>
              <w:rPr>
                <w:b/>
                <w:sz w:val="18"/>
                <w:lang w:val="en-US"/>
              </w:rPr>
            </w:pPr>
            <w:bookmarkStart w:id="0" w:name="dnume" w:colFirst="1" w:colLast="1"/>
            <w:r>
              <w:rPr>
                <w:rFonts w:ascii="Arial" w:hAnsi="Arial"/>
                <w:b/>
                <w:spacing w:val="40"/>
                <w:sz w:val="72"/>
                <w:lang w:val="en-US"/>
              </w:rPr>
              <w:t>ITU-T</w:t>
            </w:r>
          </w:p>
        </w:tc>
        <w:tc>
          <w:tcPr>
            <w:tcW w:w="6000" w:type="dxa"/>
            <w:gridSpan w:val="2"/>
          </w:tcPr>
          <w:p w:rsidR="00B46FF3" w:rsidRPr="006848D2" w:rsidRDefault="006848D2">
            <w:pPr>
              <w:spacing w:before="240"/>
              <w:jc w:val="right"/>
              <w:rPr>
                <w:rFonts w:ascii="Arial" w:hAnsi="Arial" w:cs="Arial"/>
                <w:b/>
                <w:sz w:val="60"/>
                <w:lang w:val="en-US"/>
              </w:rPr>
            </w:pPr>
            <w:r w:rsidRPr="006848D2">
              <w:rPr>
                <w:rFonts w:ascii="Arial" w:hAnsi="Arial" w:cs="Arial"/>
                <w:b/>
                <w:sz w:val="60"/>
                <w:lang w:val="en-US"/>
              </w:rPr>
              <w:t>G.729.1</w:t>
            </w:r>
          </w:p>
        </w:tc>
      </w:tr>
      <w:tr w:rsidR="00B46FF3">
        <w:tblPrEx>
          <w:tblCellMar>
            <w:left w:w="85" w:type="dxa"/>
            <w:right w:w="85" w:type="dxa"/>
          </w:tblCellMar>
        </w:tblPrEx>
        <w:trPr>
          <w:gridBefore w:val="2"/>
          <w:wBefore w:w="1428" w:type="dxa"/>
          <w:trHeight w:val="974"/>
        </w:trPr>
        <w:tc>
          <w:tcPr>
            <w:tcW w:w="4549" w:type="dxa"/>
            <w:gridSpan w:val="2"/>
          </w:tcPr>
          <w:p w:rsidR="00B46FF3" w:rsidRDefault="00B46FF3">
            <w:pPr>
              <w:jc w:val="left"/>
              <w:rPr>
                <w:b/>
                <w:sz w:val="20"/>
                <w:lang w:val="en-US"/>
              </w:rPr>
            </w:pPr>
            <w:bookmarkStart w:id="1" w:name="ddatee" w:colFirst="1" w:colLast="1"/>
            <w:bookmarkEnd w:id="0"/>
            <w:r>
              <w:rPr>
                <w:rFonts w:ascii="Arial" w:hAnsi="Arial"/>
                <w:sz w:val="20"/>
                <w:lang w:val="en-US"/>
              </w:rPr>
              <w:t>TELECOMMUNICATION</w:t>
            </w:r>
            <w:r>
              <w:rPr>
                <w:rFonts w:ascii="Arial" w:hAnsi="Arial" w:cs="Arial"/>
                <w:sz w:val="20"/>
                <w:lang w:val="en-US"/>
              </w:rPr>
              <w:br/>
            </w:r>
            <w:r>
              <w:rPr>
                <w:rFonts w:ascii="Arial" w:hAnsi="Arial"/>
                <w:sz w:val="20"/>
                <w:lang w:val="en-US"/>
              </w:rPr>
              <w:t>STANDARDIZATION  SECTOR</w:t>
            </w:r>
            <w:r>
              <w:rPr>
                <w:rFonts w:ascii="Arial" w:hAnsi="Arial"/>
                <w:sz w:val="20"/>
                <w:lang w:val="en-US"/>
              </w:rPr>
              <w:br/>
              <w:t>OF  ITU</w:t>
            </w:r>
          </w:p>
        </w:tc>
        <w:tc>
          <w:tcPr>
            <w:tcW w:w="3971" w:type="dxa"/>
          </w:tcPr>
          <w:p w:rsidR="006848D2" w:rsidRPr="006848D2" w:rsidRDefault="006848D2" w:rsidP="006848D2">
            <w:pPr>
              <w:spacing w:before="0"/>
              <w:jc w:val="right"/>
              <w:rPr>
                <w:rFonts w:ascii="Arial" w:hAnsi="Arial" w:cs="Arial"/>
                <w:b/>
                <w:sz w:val="36"/>
                <w:lang w:val="en-US"/>
              </w:rPr>
            </w:pPr>
            <w:bookmarkStart w:id="2" w:name="dnume2"/>
            <w:r w:rsidRPr="006848D2">
              <w:rPr>
                <w:rFonts w:ascii="Arial" w:hAnsi="Arial" w:cs="Arial"/>
                <w:b/>
                <w:sz w:val="36"/>
                <w:lang w:val="en-US"/>
              </w:rPr>
              <w:t>Corrigendum 1</w:t>
            </w:r>
          </w:p>
          <w:bookmarkEnd w:id="2"/>
          <w:p w:rsidR="00B46FF3" w:rsidRPr="006848D2" w:rsidRDefault="006848D2" w:rsidP="006848D2">
            <w:pPr>
              <w:spacing w:before="0"/>
              <w:jc w:val="right"/>
              <w:rPr>
                <w:rFonts w:ascii="Arial" w:hAnsi="Arial" w:cs="Arial"/>
                <w:sz w:val="28"/>
                <w:lang w:val="en-US"/>
              </w:rPr>
            </w:pPr>
            <w:r w:rsidRPr="006848D2">
              <w:rPr>
                <w:rFonts w:ascii="Arial" w:hAnsi="Arial" w:cs="Arial"/>
                <w:sz w:val="28"/>
                <w:lang w:val="en-US"/>
              </w:rPr>
              <w:t xml:space="preserve">(08/2009)   </w:t>
            </w:r>
          </w:p>
        </w:tc>
      </w:tr>
      <w:tr w:rsidR="00B46FF3">
        <w:trPr>
          <w:cantSplit/>
          <w:trHeight w:hRule="exact" w:val="3402"/>
        </w:trPr>
        <w:tc>
          <w:tcPr>
            <w:tcW w:w="1418" w:type="dxa"/>
          </w:tcPr>
          <w:p w:rsidR="00B46FF3" w:rsidRDefault="00B46FF3">
            <w:pPr>
              <w:tabs>
                <w:tab w:val="right" w:pos="9639"/>
              </w:tabs>
              <w:rPr>
                <w:rFonts w:ascii="Arial" w:hAnsi="Arial"/>
                <w:sz w:val="18"/>
                <w:lang w:val="en-US"/>
              </w:rPr>
            </w:pPr>
            <w:bookmarkStart w:id="3" w:name="dsece" w:colFirst="1" w:colLast="1"/>
            <w:bookmarkEnd w:id="1"/>
          </w:p>
        </w:tc>
        <w:tc>
          <w:tcPr>
            <w:tcW w:w="8530" w:type="dxa"/>
            <w:gridSpan w:val="4"/>
            <w:tcBorders>
              <w:bottom w:val="single" w:sz="12" w:space="0" w:color="auto"/>
            </w:tcBorders>
            <w:vAlign w:val="bottom"/>
          </w:tcPr>
          <w:p w:rsidR="006848D2" w:rsidRPr="006848D2" w:rsidRDefault="006848D2" w:rsidP="006848D2">
            <w:pPr>
              <w:tabs>
                <w:tab w:val="right" w:pos="9639"/>
              </w:tabs>
              <w:jc w:val="left"/>
              <w:rPr>
                <w:rFonts w:ascii="Arial" w:hAnsi="Arial" w:cs="Arial"/>
                <w:sz w:val="32"/>
                <w:lang w:val="en-US"/>
              </w:rPr>
            </w:pPr>
            <w:r w:rsidRPr="006848D2">
              <w:rPr>
                <w:rFonts w:ascii="Arial" w:hAnsi="Arial" w:cs="Arial"/>
                <w:sz w:val="32"/>
                <w:lang w:val="en-US"/>
              </w:rPr>
              <w:t>SERIES G: TRANSMISSION SYSTEMS AND MEDIA, DIGITAL SYSTEMS AND NETWORKS</w:t>
            </w:r>
          </w:p>
          <w:p w:rsidR="006848D2" w:rsidRDefault="006848D2" w:rsidP="006848D2">
            <w:pPr>
              <w:tabs>
                <w:tab w:val="right" w:pos="9639"/>
              </w:tabs>
              <w:jc w:val="left"/>
              <w:rPr>
                <w:rFonts w:ascii="Arial" w:hAnsi="Arial" w:cs="Arial"/>
                <w:sz w:val="32"/>
                <w:lang w:val="en-US"/>
              </w:rPr>
            </w:pPr>
            <w:r w:rsidRPr="006848D2">
              <w:rPr>
                <w:rFonts w:ascii="Arial" w:hAnsi="Arial" w:cs="Arial"/>
                <w:sz w:val="32"/>
                <w:lang w:val="en-US"/>
              </w:rPr>
              <w:t>Digital terminal equipments – Coding of voice and audio signals</w:t>
            </w:r>
          </w:p>
          <w:p w:rsidR="00B46FF3" w:rsidRPr="006848D2" w:rsidRDefault="00B46FF3" w:rsidP="006848D2">
            <w:pPr>
              <w:tabs>
                <w:tab w:val="right" w:pos="9639"/>
              </w:tabs>
              <w:jc w:val="left"/>
              <w:rPr>
                <w:rFonts w:ascii="Arial" w:hAnsi="Arial" w:cs="Arial"/>
                <w:sz w:val="32"/>
                <w:lang w:val="en-US"/>
              </w:rPr>
            </w:pPr>
          </w:p>
        </w:tc>
      </w:tr>
      <w:tr w:rsidR="00B46FF3">
        <w:trPr>
          <w:cantSplit/>
          <w:trHeight w:hRule="exact" w:val="4536"/>
        </w:trPr>
        <w:tc>
          <w:tcPr>
            <w:tcW w:w="1418" w:type="dxa"/>
          </w:tcPr>
          <w:p w:rsidR="00B46FF3" w:rsidRDefault="00B46FF3">
            <w:pPr>
              <w:tabs>
                <w:tab w:val="right" w:pos="9639"/>
              </w:tabs>
              <w:rPr>
                <w:rFonts w:ascii="Arial" w:hAnsi="Arial"/>
                <w:sz w:val="18"/>
                <w:lang w:val="en-US"/>
              </w:rPr>
            </w:pPr>
            <w:bookmarkStart w:id="4" w:name="c1tite" w:colFirst="1" w:colLast="1"/>
            <w:bookmarkEnd w:id="3"/>
          </w:p>
        </w:tc>
        <w:tc>
          <w:tcPr>
            <w:tcW w:w="8530" w:type="dxa"/>
            <w:gridSpan w:val="4"/>
          </w:tcPr>
          <w:p w:rsidR="006848D2" w:rsidRPr="006848D2" w:rsidRDefault="006848D2" w:rsidP="008E660B">
            <w:pPr>
              <w:tabs>
                <w:tab w:val="right" w:pos="9639"/>
              </w:tabs>
              <w:jc w:val="left"/>
              <w:rPr>
                <w:rFonts w:ascii="Arial" w:hAnsi="Arial" w:cs="Arial"/>
                <w:bCs/>
                <w:sz w:val="36"/>
                <w:szCs w:val="36"/>
                <w:lang w:val="en-US"/>
              </w:rPr>
            </w:pPr>
            <w:r w:rsidRPr="006848D2">
              <w:rPr>
                <w:rFonts w:ascii="Arial" w:hAnsi="Arial" w:cs="Arial"/>
                <w:sz w:val="36"/>
                <w:szCs w:val="36"/>
              </w:rPr>
              <w:t>G.729-based embedded variable bit-rate coder:</w:t>
            </w:r>
            <w:r>
              <w:rPr>
                <w:rFonts w:ascii="Arial" w:hAnsi="Arial" w:cs="Arial"/>
                <w:sz w:val="36"/>
                <w:szCs w:val="36"/>
              </w:rPr>
              <w:br/>
            </w:r>
            <w:r w:rsidRPr="006848D2">
              <w:rPr>
                <w:rFonts w:ascii="Arial" w:hAnsi="Arial" w:cs="Arial"/>
                <w:sz w:val="36"/>
                <w:szCs w:val="36"/>
              </w:rPr>
              <w:t>An 8-32 kbit/s scalable wideband coder bitstream interoperable with G.729</w:t>
            </w:r>
          </w:p>
          <w:p w:rsidR="006848D2" w:rsidRPr="006848D2" w:rsidRDefault="006848D2" w:rsidP="006848D2">
            <w:pPr>
              <w:tabs>
                <w:tab w:val="right" w:pos="9639"/>
              </w:tabs>
              <w:jc w:val="left"/>
              <w:rPr>
                <w:rFonts w:ascii="Arial" w:hAnsi="Arial" w:cs="Arial"/>
                <w:b/>
                <w:bCs/>
                <w:sz w:val="36"/>
                <w:lang w:val="en-US"/>
              </w:rPr>
            </w:pPr>
            <w:r>
              <w:rPr>
                <w:rFonts w:ascii="Arial" w:hAnsi="Arial" w:cs="Arial"/>
                <w:b/>
                <w:bCs/>
                <w:sz w:val="36"/>
                <w:lang w:val="en-US"/>
              </w:rPr>
              <w:t>Corrigendum 1</w:t>
            </w:r>
            <w:r w:rsidR="008E660B" w:rsidRPr="008E660B">
              <w:rPr>
                <w:rFonts w:ascii="Arial" w:hAnsi="Arial" w:cs="Arial"/>
                <w:b/>
                <w:bCs/>
                <w:sz w:val="36"/>
                <w:szCs w:val="36"/>
              </w:rPr>
              <w:t>: Corrections to source code</w:t>
            </w:r>
          </w:p>
          <w:p w:rsidR="00B46FF3" w:rsidRPr="006848D2" w:rsidRDefault="00B46FF3" w:rsidP="006848D2">
            <w:pPr>
              <w:tabs>
                <w:tab w:val="right" w:pos="9639"/>
              </w:tabs>
              <w:jc w:val="left"/>
              <w:rPr>
                <w:rFonts w:ascii="Arial" w:hAnsi="Arial" w:cs="Arial"/>
                <w:bCs/>
                <w:sz w:val="36"/>
                <w:lang w:val="en-US"/>
              </w:rPr>
            </w:pPr>
          </w:p>
        </w:tc>
      </w:tr>
      <w:bookmarkEnd w:id="4"/>
      <w:tr w:rsidR="00B46FF3" w:rsidRPr="0095515A">
        <w:trPr>
          <w:cantSplit/>
          <w:trHeight w:hRule="exact" w:val="1418"/>
        </w:trPr>
        <w:tc>
          <w:tcPr>
            <w:tcW w:w="1418" w:type="dxa"/>
          </w:tcPr>
          <w:p w:rsidR="00B46FF3" w:rsidRDefault="00B46FF3">
            <w:pPr>
              <w:tabs>
                <w:tab w:val="right" w:pos="9639"/>
              </w:tabs>
              <w:rPr>
                <w:rFonts w:ascii="Arial" w:hAnsi="Arial"/>
                <w:sz w:val="18"/>
                <w:lang w:val="en-US"/>
              </w:rPr>
            </w:pPr>
          </w:p>
        </w:tc>
        <w:tc>
          <w:tcPr>
            <w:tcW w:w="8530" w:type="dxa"/>
            <w:gridSpan w:val="4"/>
            <w:vAlign w:val="bottom"/>
          </w:tcPr>
          <w:p w:rsidR="006848D2" w:rsidRPr="006848D2" w:rsidRDefault="006848D2" w:rsidP="006848D2">
            <w:pPr>
              <w:tabs>
                <w:tab w:val="right" w:pos="9639"/>
              </w:tabs>
              <w:spacing w:before="60" w:after="240"/>
              <w:jc w:val="left"/>
              <w:rPr>
                <w:rFonts w:ascii="Arial" w:hAnsi="Arial" w:cs="Arial"/>
                <w:sz w:val="32"/>
                <w:lang w:val="fr-FR"/>
              </w:rPr>
            </w:pPr>
            <w:bookmarkStart w:id="5" w:name="dnum2e"/>
            <w:bookmarkEnd w:id="5"/>
            <w:r w:rsidRPr="006848D2">
              <w:rPr>
                <w:rFonts w:ascii="Arial" w:hAnsi="Arial" w:cs="Arial"/>
                <w:sz w:val="32"/>
                <w:lang w:val="fr-FR"/>
              </w:rPr>
              <w:t>Recommendation  ITU</w:t>
            </w:r>
            <w:r w:rsidRPr="006848D2">
              <w:rPr>
                <w:rFonts w:ascii="Arial" w:hAnsi="Arial" w:cs="Arial"/>
                <w:sz w:val="32"/>
                <w:lang w:val="fr-FR"/>
              </w:rPr>
              <w:noBreakHyphen/>
              <w:t>T  G.729.1 (2006)  –  Corrigendum 1</w:t>
            </w:r>
          </w:p>
          <w:p w:rsidR="00B46FF3" w:rsidRPr="006848D2" w:rsidRDefault="00B46FF3" w:rsidP="006848D2">
            <w:pPr>
              <w:tabs>
                <w:tab w:val="right" w:pos="9639"/>
              </w:tabs>
              <w:spacing w:before="60"/>
              <w:jc w:val="left"/>
              <w:rPr>
                <w:rFonts w:ascii="Arial" w:hAnsi="Arial" w:cs="Arial"/>
                <w:sz w:val="32"/>
                <w:lang w:val="fr-FR"/>
              </w:rPr>
            </w:pPr>
          </w:p>
        </w:tc>
      </w:tr>
    </w:tbl>
    <w:p w:rsidR="00B46FF3" w:rsidRDefault="00875F6B">
      <w:pPr>
        <w:tabs>
          <w:tab w:val="right" w:pos="9639"/>
        </w:tabs>
        <w:spacing w:before="240"/>
        <w:jc w:val="right"/>
        <w:rPr>
          <w:rFonts w:ascii="Arial" w:hAnsi="Arial"/>
          <w:sz w:val="18"/>
          <w:lang w:val="en-US"/>
        </w:rPr>
      </w:pPr>
      <w:r>
        <w:rPr>
          <w:rFonts w:ascii="Arial" w:hAnsi="Arial"/>
          <w:noProof/>
          <w:sz w:val="18"/>
          <w:lang w:val="en-US" w:eastAsia="zh-CN"/>
        </w:rPr>
        <w:drawing>
          <wp:inline distT="0" distB="0" distL="0" distR="0">
            <wp:extent cx="1535430" cy="638175"/>
            <wp:effectExtent l="19050" t="0" r="7620" b="0"/>
            <wp:docPr id="1" name="Picture 1" descr="logo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
                    <pic:cNvPicPr>
                      <a:picLocks noChangeAspect="1" noChangeArrowheads="1"/>
                    </pic:cNvPicPr>
                  </pic:nvPicPr>
                  <pic:blipFill>
                    <a:blip r:embed="rId7" cstate="print"/>
                    <a:srcRect/>
                    <a:stretch>
                      <a:fillRect/>
                    </a:stretch>
                  </pic:blipFill>
                  <pic:spPr bwMode="auto">
                    <a:xfrm>
                      <a:off x="0" y="0"/>
                      <a:ext cx="1535430" cy="638175"/>
                    </a:xfrm>
                    <a:prstGeom prst="rect">
                      <a:avLst/>
                    </a:prstGeom>
                    <a:noFill/>
                    <a:ln w="9525">
                      <a:noFill/>
                      <a:miter lim="800000"/>
                      <a:headEnd/>
                      <a:tailEnd/>
                    </a:ln>
                  </pic:spPr>
                </pic:pic>
              </a:graphicData>
            </a:graphic>
          </wp:inline>
        </w:drawing>
      </w:r>
    </w:p>
    <w:p w:rsidR="006848D2" w:rsidRDefault="00B46FF3" w:rsidP="006848D2">
      <w:pPr>
        <w:spacing w:before="80"/>
        <w:jc w:val="center"/>
        <w:rPr>
          <w:sz w:val="20"/>
          <w:lang w:val="en-US"/>
        </w:rPr>
      </w:pPr>
      <w:r>
        <w:rPr>
          <w:sz w:val="20"/>
          <w:lang w:val="en-US"/>
        </w:rPr>
        <w:br w:type="page"/>
      </w:r>
      <w:bookmarkStart w:id="6" w:name="c2tope"/>
      <w:bookmarkEnd w:id="6"/>
      <w:r w:rsidR="006848D2">
        <w:rPr>
          <w:sz w:val="20"/>
          <w:lang w:val="en-US"/>
        </w:rPr>
        <w:lastRenderedPageBreak/>
        <w:t>ITU-T  G-SERIES  RECOMMENDATIONS</w:t>
      </w:r>
    </w:p>
    <w:p w:rsidR="006848D2" w:rsidRDefault="006848D2" w:rsidP="006848D2">
      <w:pPr>
        <w:spacing w:before="80" w:after="80"/>
        <w:jc w:val="center"/>
        <w:rPr>
          <w:b/>
          <w:sz w:val="20"/>
          <w:lang w:val="en-US"/>
        </w:rPr>
      </w:pPr>
      <w:r>
        <w:rPr>
          <w:b/>
          <w:sz w:val="20"/>
          <w:lang w:val="en-US"/>
        </w:rPr>
        <w:t>TRANSMISSION SYSTEMS AND MEDIA, DIGITAL SYSTEMS AND NETWORKS</w:t>
      </w:r>
    </w:p>
    <w:tbl>
      <w:tblPr>
        <w:tblW w:w="9945" w:type="dxa"/>
        <w:tblInd w:w="108" w:type="dxa"/>
        <w:tblBorders>
          <w:top w:val="double" w:sz="6" w:space="0" w:color="auto"/>
          <w:left w:val="double" w:sz="6" w:space="0" w:color="auto"/>
          <w:bottom w:val="double" w:sz="6" w:space="0" w:color="auto"/>
          <w:right w:val="double" w:sz="6" w:space="0" w:color="auto"/>
        </w:tblBorders>
        <w:tblLook w:val="01E0"/>
      </w:tblPr>
      <w:tblGrid>
        <w:gridCol w:w="8211"/>
        <w:gridCol w:w="1734"/>
      </w:tblGrid>
      <w:tr w:rsidR="006848D2" w:rsidRPr="00D152BB" w:rsidTr="00D152BB">
        <w:tc>
          <w:tcPr>
            <w:tcW w:w="8050" w:type="dxa"/>
            <w:shd w:val="clear" w:color="auto" w:fill="auto"/>
          </w:tcPr>
          <w:p w:rsidR="006848D2" w:rsidRPr="00D152BB" w:rsidRDefault="006848D2" w:rsidP="00D152BB">
            <w:pPr>
              <w:spacing w:before="30" w:after="30" w:line="190" w:lineRule="exact"/>
              <w:jc w:val="left"/>
              <w:rPr>
                <w:sz w:val="20"/>
                <w:lang w:val="en-US"/>
              </w:rPr>
            </w:pPr>
          </w:p>
        </w:tc>
        <w:tc>
          <w:tcPr>
            <w:tcW w:w="1700" w:type="dxa"/>
            <w:shd w:val="clear" w:color="auto" w:fill="auto"/>
          </w:tcPr>
          <w:p w:rsidR="006848D2" w:rsidRPr="00D152BB" w:rsidRDefault="006848D2" w:rsidP="00D152BB">
            <w:pPr>
              <w:spacing w:before="30" w:after="30" w:line="190" w:lineRule="exact"/>
              <w:jc w:val="left"/>
              <w:rPr>
                <w:sz w:val="20"/>
                <w:lang w:val="en-US"/>
              </w:rPr>
            </w:pPr>
          </w:p>
        </w:tc>
      </w:tr>
      <w:tr w:rsidR="006848D2" w:rsidRPr="00D152BB" w:rsidTr="00D152BB">
        <w:tc>
          <w:tcPr>
            <w:tcW w:w="8050" w:type="dxa"/>
            <w:shd w:val="clear" w:color="auto" w:fill="auto"/>
          </w:tcPr>
          <w:p w:rsidR="006848D2" w:rsidRPr="00D152BB" w:rsidRDefault="006848D2" w:rsidP="00D152BB">
            <w:pPr>
              <w:spacing w:before="30" w:after="30" w:line="190" w:lineRule="exact"/>
              <w:ind w:left="113"/>
              <w:jc w:val="left"/>
              <w:rPr>
                <w:sz w:val="20"/>
                <w:lang w:val="en-US"/>
              </w:rPr>
            </w:pPr>
            <w:r w:rsidRPr="00D152BB">
              <w:rPr>
                <w:sz w:val="20"/>
                <w:lang w:val="en-US"/>
              </w:rPr>
              <w:t>INTERNATIONAL TELEPHONE CONNECTIONS AND CIRCUITS</w:t>
            </w:r>
          </w:p>
        </w:tc>
        <w:tc>
          <w:tcPr>
            <w:tcW w:w="1700" w:type="dxa"/>
            <w:shd w:val="clear" w:color="auto" w:fill="auto"/>
          </w:tcPr>
          <w:p w:rsidR="006848D2" w:rsidRPr="00D152BB" w:rsidRDefault="006848D2" w:rsidP="00D152BB">
            <w:pPr>
              <w:spacing w:before="30" w:after="30" w:line="190" w:lineRule="exact"/>
              <w:jc w:val="left"/>
              <w:rPr>
                <w:sz w:val="20"/>
                <w:lang w:val="en-US"/>
              </w:rPr>
            </w:pPr>
            <w:r w:rsidRPr="00D152BB">
              <w:rPr>
                <w:sz w:val="20"/>
                <w:lang w:val="en-US"/>
              </w:rPr>
              <w:t>G.100–G.199</w:t>
            </w:r>
          </w:p>
        </w:tc>
      </w:tr>
      <w:tr w:rsidR="006848D2" w:rsidRPr="00D152BB" w:rsidTr="00D152BB">
        <w:tc>
          <w:tcPr>
            <w:tcW w:w="8050" w:type="dxa"/>
            <w:shd w:val="clear" w:color="auto" w:fill="auto"/>
          </w:tcPr>
          <w:p w:rsidR="006848D2" w:rsidRPr="00D152BB" w:rsidRDefault="006848D2" w:rsidP="00D152BB">
            <w:pPr>
              <w:spacing w:before="30" w:after="30" w:line="190" w:lineRule="exact"/>
              <w:ind w:left="113"/>
              <w:jc w:val="left"/>
              <w:rPr>
                <w:sz w:val="20"/>
                <w:lang w:val="en-US"/>
              </w:rPr>
            </w:pPr>
            <w:r w:rsidRPr="00D152BB">
              <w:rPr>
                <w:sz w:val="20"/>
                <w:lang w:val="en-US"/>
              </w:rPr>
              <w:t>GENERAL CHARACTERISTICS COMMON TO ALL ANALOGUE CARRIER-TRANSMISSION SYSTEMS</w:t>
            </w:r>
          </w:p>
        </w:tc>
        <w:tc>
          <w:tcPr>
            <w:tcW w:w="1700" w:type="dxa"/>
            <w:shd w:val="clear" w:color="auto" w:fill="auto"/>
          </w:tcPr>
          <w:p w:rsidR="006848D2" w:rsidRPr="00D152BB" w:rsidRDefault="006848D2" w:rsidP="00D152BB">
            <w:pPr>
              <w:spacing w:before="30" w:after="30" w:line="190" w:lineRule="exact"/>
              <w:jc w:val="left"/>
              <w:rPr>
                <w:sz w:val="20"/>
                <w:lang w:val="en-US"/>
              </w:rPr>
            </w:pPr>
            <w:r w:rsidRPr="00D152BB">
              <w:rPr>
                <w:sz w:val="20"/>
                <w:lang w:val="en-US"/>
              </w:rPr>
              <w:t>G.200–G.299</w:t>
            </w:r>
          </w:p>
        </w:tc>
      </w:tr>
      <w:tr w:rsidR="006848D2" w:rsidRPr="00D152BB" w:rsidTr="00D152BB">
        <w:tc>
          <w:tcPr>
            <w:tcW w:w="8050" w:type="dxa"/>
            <w:shd w:val="clear" w:color="auto" w:fill="auto"/>
          </w:tcPr>
          <w:p w:rsidR="006848D2" w:rsidRPr="00D152BB" w:rsidRDefault="006848D2" w:rsidP="00D152BB">
            <w:pPr>
              <w:spacing w:before="30" w:after="30" w:line="190" w:lineRule="exact"/>
              <w:ind w:left="113"/>
              <w:jc w:val="left"/>
              <w:rPr>
                <w:sz w:val="20"/>
                <w:lang w:val="en-US"/>
              </w:rPr>
            </w:pPr>
            <w:r w:rsidRPr="00D152BB">
              <w:rPr>
                <w:sz w:val="20"/>
                <w:lang w:val="en-US"/>
              </w:rPr>
              <w:t>INDIVIDUAL CHARACTERISTICS OF INTERNATIONAL CARRIER TELEPHONE SYSTEMS ON METALLIC LINES</w:t>
            </w:r>
          </w:p>
        </w:tc>
        <w:tc>
          <w:tcPr>
            <w:tcW w:w="1700" w:type="dxa"/>
            <w:shd w:val="clear" w:color="auto" w:fill="auto"/>
          </w:tcPr>
          <w:p w:rsidR="006848D2" w:rsidRPr="00D152BB" w:rsidRDefault="006848D2" w:rsidP="00D152BB">
            <w:pPr>
              <w:spacing w:before="30" w:after="30" w:line="190" w:lineRule="exact"/>
              <w:jc w:val="left"/>
              <w:rPr>
                <w:sz w:val="20"/>
                <w:lang w:val="en-US"/>
              </w:rPr>
            </w:pPr>
            <w:r w:rsidRPr="00D152BB">
              <w:rPr>
                <w:sz w:val="20"/>
                <w:lang w:val="en-US"/>
              </w:rPr>
              <w:t>G.300–G.399</w:t>
            </w:r>
          </w:p>
        </w:tc>
      </w:tr>
      <w:tr w:rsidR="006848D2" w:rsidRPr="00D152BB" w:rsidTr="00D152BB">
        <w:tc>
          <w:tcPr>
            <w:tcW w:w="8050" w:type="dxa"/>
            <w:shd w:val="clear" w:color="auto" w:fill="auto"/>
          </w:tcPr>
          <w:p w:rsidR="006848D2" w:rsidRPr="00D152BB" w:rsidRDefault="006848D2" w:rsidP="00D152BB">
            <w:pPr>
              <w:spacing w:before="30" w:after="30" w:line="190" w:lineRule="exact"/>
              <w:ind w:left="113"/>
              <w:jc w:val="left"/>
              <w:rPr>
                <w:sz w:val="20"/>
                <w:lang w:val="en-US"/>
              </w:rPr>
            </w:pPr>
            <w:r w:rsidRPr="00D152BB">
              <w:rPr>
                <w:sz w:val="20"/>
                <w:lang w:val="en-US"/>
              </w:rPr>
              <w:t>GENERAL CHARACTERISTICS OF INTERNATIONAL CARRIER TELEPHONE SYSTEMS ON RADIO-RELAY OR SATELLITE LINKS AND INTERCONNECTION WITH METALLIC LINES</w:t>
            </w:r>
          </w:p>
        </w:tc>
        <w:tc>
          <w:tcPr>
            <w:tcW w:w="1700" w:type="dxa"/>
            <w:shd w:val="clear" w:color="auto" w:fill="auto"/>
          </w:tcPr>
          <w:p w:rsidR="006848D2" w:rsidRPr="00D152BB" w:rsidRDefault="006848D2" w:rsidP="00D152BB">
            <w:pPr>
              <w:spacing w:before="30" w:after="30" w:line="190" w:lineRule="exact"/>
              <w:jc w:val="left"/>
              <w:rPr>
                <w:sz w:val="20"/>
                <w:lang w:val="en-US"/>
              </w:rPr>
            </w:pPr>
            <w:r w:rsidRPr="00D152BB">
              <w:rPr>
                <w:sz w:val="20"/>
                <w:lang w:val="en-US"/>
              </w:rPr>
              <w:t>G.400–G.449</w:t>
            </w:r>
          </w:p>
        </w:tc>
      </w:tr>
      <w:tr w:rsidR="006848D2" w:rsidRPr="00D152BB" w:rsidTr="00D152BB">
        <w:tc>
          <w:tcPr>
            <w:tcW w:w="8050" w:type="dxa"/>
            <w:shd w:val="clear" w:color="auto" w:fill="auto"/>
          </w:tcPr>
          <w:p w:rsidR="006848D2" w:rsidRPr="00D152BB" w:rsidRDefault="006848D2" w:rsidP="00D152BB">
            <w:pPr>
              <w:spacing w:before="30" w:after="30" w:line="190" w:lineRule="exact"/>
              <w:ind w:left="113"/>
              <w:jc w:val="left"/>
              <w:rPr>
                <w:sz w:val="20"/>
                <w:lang w:val="en-US"/>
              </w:rPr>
            </w:pPr>
            <w:r w:rsidRPr="00D152BB">
              <w:rPr>
                <w:sz w:val="20"/>
                <w:lang w:val="en-US"/>
              </w:rPr>
              <w:t>COORDINATION OF RADIOTELEPHONY AND LINE TELEPHONY</w:t>
            </w:r>
          </w:p>
        </w:tc>
        <w:tc>
          <w:tcPr>
            <w:tcW w:w="1700" w:type="dxa"/>
            <w:shd w:val="clear" w:color="auto" w:fill="auto"/>
          </w:tcPr>
          <w:p w:rsidR="006848D2" w:rsidRPr="00D152BB" w:rsidRDefault="006848D2" w:rsidP="00D152BB">
            <w:pPr>
              <w:spacing w:before="30" w:after="30" w:line="190" w:lineRule="exact"/>
              <w:jc w:val="left"/>
              <w:rPr>
                <w:sz w:val="20"/>
                <w:lang w:val="en-US"/>
              </w:rPr>
            </w:pPr>
            <w:r w:rsidRPr="00D152BB">
              <w:rPr>
                <w:sz w:val="20"/>
                <w:lang w:val="en-US"/>
              </w:rPr>
              <w:t>G.450–G.499</w:t>
            </w:r>
          </w:p>
        </w:tc>
      </w:tr>
      <w:tr w:rsidR="006848D2" w:rsidRPr="00D152BB" w:rsidTr="00D152BB">
        <w:tc>
          <w:tcPr>
            <w:tcW w:w="8050" w:type="dxa"/>
            <w:tcBorders>
              <w:bottom w:val="nil"/>
            </w:tcBorders>
            <w:shd w:val="clear" w:color="auto" w:fill="auto"/>
          </w:tcPr>
          <w:p w:rsidR="006848D2" w:rsidRPr="00D152BB" w:rsidRDefault="006848D2" w:rsidP="00D152BB">
            <w:pPr>
              <w:spacing w:before="30" w:after="30" w:line="190" w:lineRule="exact"/>
              <w:ind w:left="113"/>
              <w:jc w:val="left"/>
              <w:rPr>
                <w:sz w:val="20"/>
                <w:lang w:val="en-US"/>
              </w:rPr>
            </w:pPr>
            <w:r w:rsidRPr="00D152BB">
              <w:rPr>
                <w:sz w:val="20"/>
                <w:lang w:val="en-US"/>
              </w:rPr>
              <w:t>TRANSMISSION MEDIA AND OPTICAL SYSTEMS CHARACTERISTICS</w:t>
            </w:r>
          </w:p>
        </w:tc>
        <w:tc>
          <w:tcPr>
            <w:tcW w:w="1700" w:type="dxa"/>
            <w:tcBorders>
              <w:bottom w:val="nil"/>
            </w:tcBorders>
            <w:shd w:val="clear" w:color="auto" w:fill="auto"/>
          </w:tcPr>
          <w:p w:rsidR="006848D2" w:rsidRPr="00D152BB" w:rsidRDefault="006848D2" w:rsidP="00D152BB">
            <w:pPr>
              <w:spacing w:before="30" w:after="30" w:line="190" w:lineRule="exact"/>
              <w:jc w:val="left"/>
              <w:rPr>
                <w:sz w:val="20"/>
                <w:lang w:val="en-US"/>
              </w:rPr>
            </w:pPr>
            <w:r w:rsidRPr="00D152BB">
              <w:rPr>
                <w:sz w:val="20"/>
                <w:lang w:val="en-US"/>
              </w:rPr>
              <w:t>G.600–G.699</w:t>
            </w:r>
          </w:p>
        </w:tc>
      </w:tr>
      <w:tr w:rsidR="006848D2" w:rsidRPr="00D152BB" w:rsidTr="00D152BB">
        <w:tc>
          <w:tcPr>
            <w:tcW w:w="8050" w:type="dxa"/>
            <w:tcBorders>
              <w:top w:val="nil"/>
              <w:bottom w:val="nil"/>
            </w:tcBorders>
            <w:shd w:val="clear" w:color="auto" w:fill="auto"/>
          </w:tcPr>
          <w:p w:rsidR="006848D2" w:rsidRPr="00D152BB" w:rsidRDefault="006848D2" w:rsidP="00D152BB">
            <w:pPr>
              <w:spacing w:before="30" w:after="30" w:line="190" w:lineRule="exact"/>
              <w:ind w:left="113"/>
              <w:jc w:val="left"/>
              <w:rPr>
                <w:sz w:val="20"/>
                <w:lang w:val="en-US"/>
              </w:rPr>
            </w:pPr>
            <w:r w:rsidRPr="00D152BB">
              <w:rPr>
                <w:sz w:val="20"/>
                <w:lang w:val="en-US"/>
              </w:rPr>
              <w:t>DIGITAL TERMINAL EQUIPMENTS</w:t>
            </w:r>
          </w:p>
        </w:tc>
        <w:tc>
          <w:tcPr>
            <w:tcW w:w="1700" w:type="dxa"/>
            <w:tcBorders>
              <w:top w:val="nil"/>
              <w:bottom w:val="nil"/>
            </w:tcBorders>
            <w:shd w:val="clear" w:color="auto" w:fill="auto"/>
          </w:tcPr>
          <w:p w:rsidR="006848D2" w:rsidRPr="00D152BB" w:rsidRDefault="006848D2" w:rsidP="00D152BB">
            <w:pPr>
              <w:spacing w:before="30" w:after="30" w:line="190" w:lineRule="exact"/>
              <w:jc w:val="left"/>
              <w:rPr>
                <w:sz w:val="20"/>
                <w:lang w:val="en-US"/>
              </w:rPr>
            </w:pPr>
            <w:r w:rsidRPr="00D152BB">
              <w:rPr>
                <w:sz w:val="20"/>
                <w:lang w:val="en-US"/>
              </w:rPr>
              <w:t>G.700–G.799</w:t>
            </w:r>
          </w:p>
        </w:tc>
      </w:tr>
      <w:tr w:rsidR="006848D2" w:rsidRPr="00D152BB" w:rsidTr="00D152BB">
        <w:tc>
          <w:tcPr>
            <w:tcW w:w="8050" w:type="dxa"/>
            <w:tcBorders>
              <w:top w:val="nil"/>
              <w:bottom w:val="nil"/>
            </w:tcBorders>
            <w:shd w:val="clear" w:color="auto" w:fill="auto"/>
          </w:tcPr>
          <w:p w:rsidR="006848D2" w:rsidRPr="00D152BB" w:rsidRDefault="006848D2" w:rsidP="00D152BB">
            <w:pPr>
              <w:spacing w:before="30" w:after="30" w:line="190" w:lineRule="exact"/>
              <w:ind w:left="283"/>
              <w:jc w:val="left"/>
              <w:rPr>
                <w:sz w:val="20"/>
                <w:lang w:val="en-US"/>
              </w:rPr>
            </w:pPr>
            <w:r w:rsidRPr="00D152BB">
              <w:rPr>
                <w:sz w:val="20"/>
                <w:lang w:val="en-US"/>
              </w:rPr>
              <w:t>General</w:t>
            </w:r>
          </w:p>
        </w:tc>
        <w:tc>
          <w:tcPr>
            <w:tcW w:w="1700" w:type="dxa"/>
            <w:tcBorders>
              <w:top w:val="nil"/>
              <w:bottom w:val="nil"/>
            </w:tcBorders>
            <w:shd w:val="clear" w:color="auto" w:fill="auto"/>
          </w:tcPr>
          <w:p w:rsidR="006848D2" w:rsidRPr="00D152BB" w:rsidRDefault="006848D2" w:rsidP="00D152BB">
            <w:pPr>
              <w:spacing w:before="30" w:after="30" w:line="190" w:lineRule="exact"/>
              <w:jc w:val="left"/>
              <w:rPr>
                <w:sz w:val="20"/>
                <w:lang w:val="en-US"/>
              </w:rPr>
            </w:pPr>
            <w:r w:rsidRPr="00D152BB">
              <w:rPr>
                <w:sz w:val="20"/>
                <w:lang w:val="en-US"/>
              </w:rPr>
              <w:t>G.700–G.709</w:t>
            </w:r>
          </w:p>
        </w:tc>
      </w:tr>
      <w:tr w:rsidR="006848D2" w:rsidRPr="00D152BB" w:rsidTr="00D152BB">
        <w:tc>
          <w:tcPr>
            <w:tcW w:w="8050" w:type="dxa"/>
            <w:tcBorders>
              <w:top w:val="nil"/>
              <w:bottom w:val="nil"/>
            </w:tcBorders>
            <w:shd w:val="pct10" w:color="auto" w:fill="auto"/>
          </w:tcPr>
          <w:p w:rsidR="006848D2" w:rsidRPr="00D152BB" w:rsidRDefault="006848D2" w:rsidP="00D152BB">
            <w:pPr>
              <w:spacing w:before="30" w:after="30" w:line="190" w:lineRule="exact"/>
              <w:ind w:left="283"/>
              <w:jc w:val="left"/>
              <w:rPr>
                <w:b/>
                <w:sz w:val="20"/>
                <w:lang w:val="en-US"/>
              </w:rPr>
            </w:pPr>
            <w:r w:rsidRPr="00D152BB">
              <w:rPr>
                <w:b/>
                <w:sz w:val="20"/>
                <w:lang w:val="en-US"/>
              </w:rPr>
              <w:t>Coding of voice and audio signals</w:t>
            </w:r>
          </w:p>
        </w:tc>
        <w:tc>
          <w:tcPr>
            <w:tcW w:w="1700" w:type="dxa"/>
            <w:tcBorders>
              <w:top w:val="nil"/>
              <w:bottom w:val="nil"/>
            </w:tcBorders>
            <w:shd w:val="pct10" w:color="auto" w:fill="auto"/>
          </w:tcPr>
          <w:p w:rsidR="006848D2" w:rsidRPr="00D152BB" w:rsidRDefault="006848D2" w:rsidP="00D152BB">
            <w:pPr>
              <w:spacing w:before="30" w:after="30" w:line="190" w:lineRule="exact"/>
              <w:jc w:val="left"/>
              <w:rPr>
                <w:b/>
                <w:sz w:val="20"/>
                <w:lang w:val="en-US"/>
              </w:rPr>
            </w:pPr>
            <w:r w:rsidRPr="00D152BB">
              <w:rPr>
                <w:b/>
                <w:sz w:val="20"/>
                <w:lang w:val="en-US"/>
              </w:rPr>
              <w:t>G.710–G.729</w:t>
            </w:r>
          </w:p>
        </w:tc>
      </w:tr>
      <w:tr w:rsidR="006848D2" w:rsidRPr="00D152BB" w:rsidTr="00D152BB">
        <w:tc>
          <w:tcPr>
            <w:tcW w:w="8050" w:type="dxa"/>
            <w:tcBorders>
              <w:top w:val="nil"/>
              <w:bottom w:val="nil"/>
            </w:tcBorders>
            <w:shd w:val="clear" w:color="auto" w:fill="auto"/>
          </w:tcPr>
          <w:p w:rsidR="006848D2" w:rsidRPr="00D152BB" w:rsidRDefault="006848D2" w:rsidP="00D152BB">
            <w:pPr>
              <w:spacing w:before="30" w:after="30" w:line="190" w:lineRule="exact"/>
              <w:ind w:left="283"/>
              <w:jc w:val="left"/>
              <w:rPr>
                <w:sz w:val="20"/>
                <w:lang w:val="en-US"/>
              </w:rPr>
            </w:pPr>
            <w:r w:rsidRPr="00D152BB">
              <w:rPr>
                <w:sz w:val="20"/>
                <w:lang w:val="en-US"/>
              </w:rPr>
              <w:t>Principal characteristics of primary multiplex equipment</w:t>
            </w:r>
          </w:p>
        </w:tc>
        <w:tc>
          <w:tcPr>
            <w:tcW w:w="1700" w:type="dxa"/>
            <w:tcBorders>
              <w:top w:val="nil"/>
              <w:bottom w:val="nil"/>
            </w:tcBorders>
            <w:shd w:val="clear" w:color="auto" w:fill="auto"/>
          </w:tcPr>
          <w:p w:rsidR="006848D2" w:rsidRPr="00D152BB" w:rsidRDefault="006848D2" w:rsidP="00D152BB">
            <w:pPr>
              <w:spacing w:before="30" w:after="30" w:line="190" w:lineRule="exact"/>
              <w:jc w:val="left"/>
              <w:rPr>
                <w:sz w:val="20"/>
                <w:lang w:val="en-US"/>
              </w:rPr>
            </w:pPr>
            <w:r w:rsidRPr="00D152BB">
              <w:rPr>
                <w:sz w:val="20"/>
                <w:lang w:val="en-US"/>
              </w:rPr>
              <w:t>G.730–G.739</w:t>
            </w:r>
          </w:p>
        </w:tc>
      </w:tr>
      <w:tr w:rsidR="006848D2" w:rsidRPr="00D152BB" w:rsidTr="00D152BB">
        <w:tc>
          <w:tcPr>
            <w:tcW w:w="8050" w:type="dxa"/>
            <w:tcBorders>
              <w:top w:val="nil"/>
              <w:bottom w:val="nil"/>
            </w:tcBorders>
            <w:shd w:val="clear" w:color="auto" w:fill="auto"/>
          </w:tcPr>
          <w:p w:rsidR="006848D2" w:rsidRPr="00D152BB" w:rsidRDefault="006848D2" w:rsidP="00D152BB">
            <w:pPr>
              <w:spacing w:before="30" w:after="30" w:line="190" w:lineRule="exact"/>
              <w:ind w:left="283"/>
              <w:jc w:val="left"/>
              <w:rPr>
                <w:sz w:val="20"/>
                <w:lang w:val="en-US"/>
              </w:rPr>
            </w:pPr>
            <w:r w:rsidRPr="00D152BB">
              <w:rPr>
                <w:sz w:val="20"/>
                <w:lang w:val="en-US"/>
              </w:rPr>
              <w:t>Principal characteristics of second order multiplex equipment</w:t>
            </w:r>
          </w:p>
        </w:tc>
        <w:tc>
          <w:tcPr>
            <w:tcW w:w="1700" w:type="dxa"/>
            <w:tcBorders>
              <w:top w:val="nil"/>
              <w:bottom w:val="nil"/>
            </w:tcBorders>
            <w:shd w:val="clear" w:color="auto" w:fill="auto"/>
          </w:tcPr>
          <w:p w:rsidR="006848D2" w:rsidRPr="00D152BB" w:rsidRDefault="006848D2" w:rsidP="00D152BB">
            <w:pPr>
              <w:spacing w:before="30" w:after="30" w:line="190" w:lineRule="exact"/>
              <w:jc w:val="left"/>
              <w:rPr>
                <w:sz w:val="20"/>
                <w:lang w:val="en-US"/>
              </w:rPr>
            </w:pPr>
            <w:r w:rsidRPr="00D152BB">
              <w:rPr>
                <w:sz w:val="20"/>
                <w:lang w:val="en-US"/>
              </w:rPr>
              <w:t>G.740–G.749</w:t>
            </w:r>
          </w:p>
        </w:tc>
      </w:tr>
      <w:tr w:rsidR="006848D2" w:rsidRPr="00D152BB" w:rsidTr="00D152BB">
        <w:tc>
          <w:tcPr>
            <w:tcW w:w="8050" w:type="dxa"/>
            <w:tcBorders>
              <w:top w:val="nil"/>
              <w:bottom w:val="nil"/>
            </w:tcBorders>
            <w:shd w:val="clear" w:color="auto" w:fill="auto"/>
          </w:tcPr>
          <w:p w:rsidR="006848D2" w:rsidRPr="00D152BB" w:rsidRDefault="006848D2" w:rsidP="00D152BB">
            <w:pPr>
              <w:spacing w:before="30" w:after="30" w:line="190" w:lineRule="exact"/>
              <w:ind w:left="283"/>
              <w:jc w:val="left"/>
              <w:rPr>
                <w:sz w:val="20"/>
                <w:lang w:val="en-US"/>
              </w:rPr>
            </w:pPr>
            <w:r w:rsidRPr="00D152BB">
              <w:rPr>
                <w:sz w:val="20"/>
                <w:lang w:val="en-US"/>
              </w:rPr>
              <w:t>Principal characteristics of higher order multiplex equipment</w:t>
            </w:r>
          </w:p>
        </w:tc>
        <w:tc>
          <w:tcPr>
            <w:tcW w:w="1700" w:type="dxa"/>
            <w:tcBorders>
              <w:top w:val="nil"/>
              <w:bottom w:val="nil"/>
            </w:tcBorders>
            <w:shd w:val="clear" w:color="auto" w:fill="auto"/>
          </w:tcPr>
          <w:p w:rsidR="006848D2" w:rsidRPr="00D152BB" w:rsidRDefault="006848D2" w:rsidP="00D152BB">
            <w:pPr>
              <w:spacing w:before="30" w:after="30" w:line="190" w:lineRule="exact"/>
              <w:jc w:val="left"/>
              <w:rPr>
                <w:sz w:val="20"/>
                <w:lang w:val="en-US"/>
              </w:rPr>
            </w:pPr>
            <w:r w:rsidRPr="00D152BB">
              <w:rPr>
                <w:sz w:val="20"/>
                <w:lang w:val="en-US"/>
              </w:rPr>
              <w:t>G.750–G.759</w:t>
            </w:r>
          </w:p>
        </w:tc>
      </w:tr>
      <w:tr w:rsidR="006848D2" w:rsidRPr="00D152BB" w:rsidTr="00D152BB">
        <w:tc>
          <w:tcPr>
            <w:tcW w:w="8050" w:type="dxa"/>
            <w:tcBorders>
              <w:top w:val="nil"/>
              <w:bottom w:val="nil"/>
            </w:tcBorders>
            <w:shd w:val="clear" w:color="auto" w:fill="auto"/>
          </w:tcPr>
          <w:p w:rsidR="006848D2" w:rsidRPr="00D152BB" w:rsidRDefault="006848D2" w:rsidP="00D152BB">
            <w:pPr>
              <w:spacing w:before="30" w:after="30" w:line="190" w:lineRule="exact"/>
              <w:ind w:left="283"/>
              <w:jc w:val="left"/>
              <w:rPr>
                <w:sz w:val="20"/>
                <w:lang w:val="en-US"/>
              </w:rPr>
            </w:pPr>
            <w:r w:rsidRPr="00D152BB">
              <w:rPr>
                <w:sz w:val="20"/>
                <w:lang w:val="en-US"/>
              </w:rPr>
              <w:t>Principal characteristics of transcoder and digital multiplication equipment</w:t>
            </w:r>
          </w:p>
        </w:tc>
        <w:tc>
          <w:tcPr>
            <w:tcW w:w="1700" w:type="dxa"/>
            <w:tcBorders>
              <w:top w:val="nil"/>
              <w:bottom w:val="nil"/>
            </w:tcBorders>
            <w:shd w:val="clear" w:color="auto" w:fill="auto"/>
          </w:tcPr>
          <w:p w:rsidR="006848D2" w:rsidRPr="00D152BB" w:rsidRDefault="006848D2" w:rsidP="00D152BB">
            <w:pPr>
              <w:spacing w:before="30" w:after="30" w:line="190" w:lineRule="exact"/>
              <w:jc w:val="left"/>
              <w:rPr>
                <w:sz w:val="20"/>
                <w:lang w:val="en-US"/>
              </w:rPr>
            </w:pPr>
            <w:r w:rsidRPr="00D152BB">
              <w:rPr>
                <w:sz w:val="20"/>
                <w:lang w:val="en-US"/>
              </w:rPr>
              <w:t>G.760–G.769</w:t>
            </w:r>
          </w:p>
        </w:tc>
      </w:tr>
      <w:tr w:rsidR="006848D2" w:rsidRPr="00D152BB" w:rsidTr="00D152BB">
        <w:tc>
          <w:tcPr>
            <w:tcW w:w="8050" w:type="dxa"/>
            <w:tcBorders>
              <w:top w:val="nil"/>
              <w:bottom w:val="nil"/>
            </w:tcBorders>
            <w:shd w:val="clear" w:color="auto" w:fill="auto"/>
          </w:tcPr>
          <w:p w:rsidR="006848D2" w:rsidRPr="00D152BB" w:rsidRDefault="006848D2" w:rsidP="00D152BB">
            <w:pPr>
              <w:spacing w:before="30" w:after="30" w:line="190" w:lineRule="exact"/>
              <w:ind w:left="283"/>
              <w:jc w:val="left"/>
              <w:rPr>
                <w:sz w:val="20"/>
                <w:lang w:val="en-US"/>
              </w:rPr>
            </w:pPr>
            <w:r w:rsidRPr="00D152BB">
              <w:rPr>
                <w:sz w:val="20"/>
                <w:lang w:val="en-US"/>
              </w:rPr>
              <w:t>Operations, administration and maintenance features of transmission equipment</w:t>
            </w:r>
          </w:p>
        </w:tc>
        <w:tc>
          <w:tcPr>
            <w:tcW w:w="1700" w:type="dxa"/>
            <w:tcBorders>
              <w:top w:val="nil"/>
              <w:bottom w:val="nil"/>
            </w:tcBorders>
            <w:shd w:val="clear" w:color="auto" w:fill="auto"/>
          </w:tcPr>
          <w:p w:rsidR="006848D2" w:rsidRPr="00D152BB" w:rsidRDefault="006848D2" w:rsidP="00D152BB">
            <w:pPr>
              <w:spacing w:before="30" w:after="30" w:line="190" w:lineRule="exact"/>
              <w:jc w:val="left"/>
              <w:rPr>
                <w:sz w:val="20"/>
                <w:lang w:val="en-US"/>
              </w:rPr>
            </w:pPr>
            <w:r w:rsidRPr="00D152BB">
              <w:rPr>
                <w:sz w:val="20"/>
                <w:lang w:val="en-US"/>
              </w:rPr>
              <w:t>G.770–G.779</w:t>
            </w:r>
          </w:p>
        </w:tc>
      </w:tr>
      <w:tr w:rsidR="006848D2" w:rsidRPr="00D152BB" w:rsidTr="00D152BB">
        <w:tc>
          <w:tcPr>
            <w:tcW w:w="8050" w:type="dxa"/>
            <w:tcBorders>
              <w:top w:val="nil"/>
              <w:bottom w:val="nil"/>
            </w:tcBorders>
            <w:shd w:val="clear" w:color="auto" w:fill="auto"/>
          </w:tcPr>
          <w:p w:rsidR="006848D2" w:rsidRPr="00D152BB" w:rsidRDefault="006848D2" w:rsidP="00D152BB">
            <w:pPr>
              <w:spacing w:before="30" w:after="30" w:line="190" w:lineRule="exact"/>
              <w:ind w:left="283"/>
              <w:jc w:val="left"/>
              <w:rPr>
                <w:sz w:val="20"/>
                <w:lang w:val="en-US"/>
              </w:rPr>
            </w:pPr>
            <w:r w:rsidRPr="00D152BB">
              <w:rPr>
                <w:sz w:val="20"/>
                <w:lang w:val="en-US"/>
              </w:rPr>
              <w:t>Principal characteristics of multiplexing equipment for the synchronous digital hierarchy</w:t>
            </w:r>
          </w:p>
        </w:tc>
        <w:tc>
          <w:tcPr>
            <w:tcW w:w="1700" w:type="dxa"/>
            <w:tcBorders>
              <w:top w:val="nil"/>
              <w:bottom w:val="nil"/>
            </w:tcBorders>
            <w:shd w:val="clear" w:color="auto" w:fill="auto"/>
          </w:tcPr>
          <w:p w:rsidR="006848D2" w:rsidRPr="00D152BB" w:rsidRDefault="006848D2" w:rsidP="00D152BB">
            <w:pPr>
              <w:spacing w:before="30" w:after="30" w:line="190" w:lineRule="exact"/>
              <w:jc w:val="left"/>
              <w:rPr>
                <w:sz w:val="20"/>
                <w:lang w:val="en-US"/>
              </w:rPr>
            </w:pPr>
            <w:r w:rsidRPr="00D152BB">
              <w:rPr>
                <w:sz w:val="20"/>
                <w:lang w:val="en-US"/>
              </w:rPr>
              <w:t>G.780–G.789</w:t>
            </w:r>
          </w:p>
        </w:tc>
      </w:tr>
      <w:tr w:rsidR="006848D2" w:rsidRPr="00D152BB" w:rsidTr="00D152BB">
        <w:tc>
          <w:tcPr>
            <w:tcW w:w="8050" w:type="dxa"/>
            <w:tcBorders>
              <w:top w:val="nil"/>
              <w:bottom w:val="nil"/>
            </w:tcBorders>
            <w:shd w:val="clear" w:color="auto" w:fill="auto"/>
          </w:tcPr>
          <w:p w:rsidR="006848D2" w:rsidRPr="00D152BB" w:rsidRDefault="006848D2" w:rsidP="00D152BB">
            <w:pPr>
              <w:spacing w:before="30" w:after="30" w:line="190" w:lineRule="exact"/>
              <w:ind w:left="283"/>
              <w:jc w:val="left"/>
              <w:rPr>
                <w:sz w:val="20"/>
                <w:lang w:val="en-US"/>
              </w:rPr>
            </w:pPr>
            <w:r w:rsidRPr="00D152BB">
              <w:rPr>
                <w:sz w:val="20"/>
                <w:lang w:val="en-US"/>
              </w:rPr>
              <w:t>Other terminal equipment</w:t>
            </w:r>
          </w:p>
        </w:tc>
        <w:tc>
          <w:tcPr>
            <w:tcW w:w="1700" w:type="dxa"/>
            <w:tcBorders>
              <w:top w:val="nil"/>
              <w:bottom w:val="nil"/>
            </w:tcBorders>
            <w:shd w:val="clear" w:color="auto" w:fill="auto"/>
          </w:tcPr>
          <w:p w:rsidR="006848D2" w:rsidRPr="00D152BB" w:rsidRDefault="006848D2" w:rsidP="00D152BB">
            <w:pPr>
              <w:spacing w:before="30" w:after="30" w:line="190" w:lineRule="exact"/>
              <w:jc w:val="left"/>
              <w:rPr>
                <w:sz w:val="20"/>
                <w:lang w:val="en-US"/>
              </w:rPr>
            </w:pPr>
            <w:r w:rsidRPr="00D152BB">
              <w:rPr>
                <w:sz w:val="20"/>
                <w:lang w:val="en-US"/>
              </w:rPr>
              <w:t>G.790–G.799</w:t>
            </w:r>
          </w:p>
        </w:tc>
      </w:tr>
      <w:tr w:rsidR="006848D2" w:rsidRPr="00D152BB" w:rsidTr="00D152BB">
        <w:tc>
          <w:tcPr>
            <w:tcW w:w="8050" w:type="dxa"/>
            <w:tcBorders>
              <w:top w:val="nil"/>
              <w:bottom w:val="nil"/>
            </w:tcBorders>
            <w:shd w:val="clear" w:color="auto" w:fill="auto"/>
          </w:tcPr>
          <w:p w:rsidR="006848D2" w:rsidRPr="00D152BB" w:rsidRDefault="006848D2" w:rsidP="00D152BB">
            <w:pPr>
              <w:spacing w:before="30" w:after="30" w:line="190" w:lineRule="exact"/>
              <w:ind w:left="113"/>
              <w:jc w:val="left"/>
              <w:rPr>
                <w:sz w:val="20"/>
                <w:lang w:val="en-US"/>
              </w:rPr>
            </w:pPr>
            <w:r w:rsidRPr="00D152BB">
              <w:rPr>
                <w:sz w:val="20"/>
                <w:lang w:val="en-US"/>
              </w:rPr>
              <w:t>DIGITAL NETWORKS</w:t>
            </w:r>
          </w:p>
        </w:tc>
        <w:tc>
          <w:tcPr>
            <w:tcW w:w="1700" w:type="dxa"/>
            <w:tcBorders>
              <w:top w:val="nil"/>
              <w:bottom w:val="nil"/>
            </w:tcBorders>
            <w:shd w:val="clear" w:color="auto" w:fill="auto"/>
          </w:tcPr>
          <w:p w:rsidR="006848D2" w:rsidRPr="00D152BB" w:rsidRDefault="006848D2" w:rsidP="00D152BB">
            <w:pPr>
              <w:spacing w:before="30" w:after="30" w:line="190" w:lineRule="exact"/>
              <w:jc w:val="left"/>
              <w:rPr>
                <w:sz w:val="20"/>
                <w:lang w:val="en-US"/>
              </w:rPr>
            </w:pPr>
            <w:r w:rsidRPr="00D152BB">
              <w:rPr>
                <w:sz w:val="20"/>
                <w:lang w:val="en-US"/>
              </w:rPr>
              <w:t>G.800–G.899</w:t>
            </w:r>
          </w:p>
        </w:tc>
      </w:tr>
      <w:tr w:rsidR="006848D2" w:rsidRPr="00D152BB" w:rsidTr="00D152BB">
        <w:tc>
          <w:tcPr>
            <w:tcW w:w="8050" w:type="dxa"/>
            <w:tcBorders>
              <w:top w:val="nil"/>
              <w:bottom w:val="nil"/>
            </w:tcBorders>
            <w:shd w:val="clear" w:color="auto" w:fill="auto"/>
          </w:tcPr>
          <w:p w:rsidR="006848D2" w:rsidRPr="00D152BB" w:rsidRDefault="006848D2" w:rsidP="00D152BB">
            <w:pPr>
              <w:spacing w:before="30" w:after="30" w:line="190" w:lineRule="exact"/>
              <w:ind w:left="113"/>
              <w:jc w:val="left"/>
              <w:rPr>
                <w:sz w:val="20"/>
                <w:lang w:val="en-US"/>
              </w:rPr>
            </w:pPr>
            <w:r w:rsidRPr="00D152BB">
              <w:rPr>
                <w:sz w:val="20"/>
                <w:lang w:val="en-US"/>
              </w:rPr>
              <w:t>DIGITAL SECTIONS AND DIGITAL LINE SYSTEM</w:t>
            </w:r>
          </w:p>
        </w:tc>
        <w:tc>
          <w:tcPr>
            <w:tcW w:w="1700" w:type="dxa"/>
            <w:tcBorders>
              <w:top w:val="nil"/>
              <w:bottom w:val="nil"/>
            </w:tcBorders>
            <w:shd w:val="clear" w:color="auto" w:fill="auto"/>
          </w:tcPr>
          <w:p w:rsidR="006848D2" w:rsidRPr="00D152BB" w:rsidRDefault="006848D2" w:rsidP="00D152BB">
            <w:pPr>
              <w:spacing w:before="30" w:after="30" w:line="190" w:lineRule="exact"/>
              <w:jc w:val="left"/>
              <w:rPr>
                <w:sz w:val="20"/>
                <w:lang w:val="en-US"/>
              </w:rPr>
            </w:pPr>
            <w:r w:rsidRPr="00D152BB">
              <w:rPr>
                <w:sz w:val="20"/>
                <w:lang w:val="en-US"/>
              </w:rPr>
              <w:t>G.900–G.999</w:t>
            </w:r>
          </w:p>
        </w:tc>
      </w:tr>
      <w:tr w:rsidR="006848D2" w:rsidRPr="00D152BB" w:rsidTr="00D152BB">
        <w:tc>
          <w:tcPr>
            <w:tcW w:w="8050" w:type="dxa"/>
            <w:tcBorders>
              <w:top w:val="nil"/>
              <w:bottom w:val="nil"/>
            </w:tcBorders>
            <w:shd w:val="clear" w:color="auto" w:fill="auto"/>
          </w:tcPr>
          <w:p w:rsidR="006848D2" w:rsidRPr="00D152BB" w:rsidRDefault="006848D2" w:rsidP="00D152BB">
            <w:pPr>
              <w:spacing w:before="30" w:after="30" w:line="190" w:lineRule="exact"/>
              <w:ind w:left="113"/>
              <w:jc w:val="left"/>
              <w:rPr>
                <w:sz w:val="20"/>
                <w:lang w:val="en-US"/>
              </w:rPr>
            </w:pPr>
            <w:r w:rsidRPr="00D152BB">
              <w:rPr>
                <w:sz w:val="20"/>
                <w:lang w:val="en-US"/>
              </w:rPr>
              <w:t>MULTIMEDIA QUALITY OF SERVICE AND PERFORMANCE – GENERIC AND USER-RELATED ASPECTS</w:t>
            </w:r>
          </w:p>
        </w:tc>
        <w:tc>
          <w:tcPr>
            <w:tcW w:w="1700" w:type="dxa"/>
            <w:tcBorders>
              <w:top w:val="nil"/>
              <w:bottom w:val="nil"/>
            </w:tcBorders>
            <w:shd w:val="clear" w:color="auto" w:fill="auto"/>
          </w:tcPr>
          <w:p w:rsidR="006848D2" w:rsidRPr="00D152BB" w:rsidRDefault="006848D2" w:rsidP="00D152BB">
            <w:pPr>
              <w:spacing w:before="30" w:after="30" w:line="190" w:lineRule="exact"/>
              <w:jc w:val="left"/>
              <w:rPr>
                <w:sz w:val="20"/>
                <w:lang w:val="en-US"/>
              </w:rPr>
            </w:pPr>
            <w:r w:rsidRPr="00D152BB">
              <w:rPr>
                <w:sz w:val="20"/>
                <w:lang w:val="en-US"/>
              </w:rPr>
              <w:t>G.1000–G.1999</w:t>
            </w:r>
          </w:p>
        </w:tc>
      </w:tr>
      <w:tr w:rsidR="006848D2" w:rsidRPr="00D152BB" w:rsidTr="00D152BB">
        <w:tc>
          <w:tcPr>
            <w:tcW w:w="8050" w:type="dxa"/>
            <w:tcBorders>
              <w:top w:val="nil"/>
              <w:bottom w:val="nil"/>
            </w:tcBorders>
            <w:shd w:val="clear" w:color="auto" w:fill="auto"/>
          </w:tcPr>
          <w:p w:rsidR="006848D2" w:rsidRPr="00D152BB" w:rsidRDefault="006848D2" w:rsidP="00D152BB">
            <w:pPr>
              <w:spacing w:before="30" w:after="30" w:line="190" w:lineRule="exact"/>
              <w:ind w:left="113"/>
              <w:jc w:val="left"/>
              <w:rPr>
                <w:sz w:val="20"/>
                <w:lang w:val="en-US"/>
              </w:rPr>
            </w:pPr>
            <w:r w:rsidRPr="00D152BB">
              <w:rPr>
                <w:sz w:val="20"/>
                <w:lang w:val="en-US"/>
              </w:rPr>
              <w:t>TRANSMISSION MEDIA CHARACTERISTICS</w:t>
            </w:r>
          </w:p>
        </w:tc>
        <w:tc>
          <w:tcPr>
            <w:tcW w:w="1700" w:type="dxa"/>
            <w:tcBorders>
              <w:top w:val="nil"/>
              <w:bottom w:val="nil"/>
            </w:tcBorders>
            <w:shd w:val="clear" w:color="auto" w:fill="auto"/>
          </w:tcPr>
          <w:p w:rsidR="006848D2" w:rsidRPr="00D152BB" w:rsidRDefault="006848D2" w:rsidP="00D152BB">
            <w:pPr>
              <w:spacing w:before="30" w:after="30" w:line="190" w:lineRule="exact"/>
              <w:jc w:val="left"/>
              <w:rPr>
                <w:sz w:val="20"/>
                <w:lang w:val="en-US"/>
              </w:rPr>
            </w:pPr>
            <w:r w:rsidRPr="00D152BB">
              <w:rPr>
                <w:sz w:val="20"/>
                <w:lang w:val="en-US"/>
              </w:rPr>
              <w:t>G.6000–G.6999</w:t>
            </w:r>
          </w:p>
        </w:tc>
      </w:tr>
      <w:tr w:rsidR="006848D2" w:rsidRPr="00D152BB" w:rsidTr="00D152BB">
        <w:tc>
          <w:tcPr>
            <w:tcW w:w="8050" w:type="dxa"/>
            <w:tcBorders>
              <w:top w:val="nil"/>
              <w:bottom w:val="nil"/>
            </w:tcBorders>
            <w:shd w:val="clear" w:color="auto" w:fill="auto"/>
          </w:tcPr>
          <w:p w:rsidR="006848D2" w:rsidRPr="00D152BB" w:rsidRDefault="006848D2" w:rsidP="00D152BB">
            <w:pPr>
              <w:spacing w:before="30" w:after="30" w:line="190" w:lineRule="exact"/>
              <w:ind w:left="113"/>
              <w:jc w:val="left"/>
              <w:rPr>
                <w:sz w:val="20"/>
                <w:lang w:val="en-US"/>
              </w:rPr>
            </w:pPr>
            <w:r w:rsidRPr="00D152BB">
              <w:rPr>
                <w:sz w:val="20"/>
                <w:lang w:val="en-US"/>
              </w:rPr>
              <w:t>DATA OVER TRANSPORT – GENERIC ASPECTS</w:t>
            </w:r>
          </w:p>
        </w:tc>
        <w:tc>
          <w:tcPr>
            <w:tcW w:w="1700" w:type="dxa"/>
            <w:tcBorders>
              <w:top w:val="nil"/>
              <w:bottom w:val="nil"/>
            </w:tcBorders>
            <w:shd w:val="clear" w:color="auto" w:fill="auto"/>
          </w:tcPr>
          <w:p w:rsidR="006848D2" w:rsidRPr="00D152BB" w:rsidRDefault="006848D2" w:rsidP="00D152BB">
            <w:pPr>
              <w:spacing w:before="30" w:after="30" w:line="190" w:lineRule="exact"/>
              <w:jc w:val="left"/>
              <w:rPr>
                <w:sz w:val="20"/>
                <w:lang w:val="en-US"/>
              </w:rPr>
            </w:pPr>
            <w:r w:rsidRPr="00D152BB">
              <w:rPr>
                <w:sz w:val="20"/>
                <w:lang w:val="en-US"/>
              </w:rPr>
              <w:t>G.7000–G.7999</w:t>
            </w:r>
          </w:p>
        </w:tc>
      </w:tr>
      <w:tr w:rsidR="006848D2" w:rsidRPr="00D152BB" w:rsidTr="00D152BB">
        <w:tc>
          <w:tcPr>
            <w:tcW w:w="8050" w:type="dxa"/>
            <w:tcBorders>
              <w:top w:val="nil"/>
              <w:bottom w:val="nil"/>
            </w:tcBorders>
            <w:shd w:val="clear" w:color="auto" w:fill="auto"/>
          </w:tcPr>
          <w:p w:rsidR="006848D2" w:rsidRPr="00D152BB" w:rsidRDefault="006848D2" w:rsidP="00D152BB">
            <w:pPr>
              <w:spacing w:before="30" w:after="30" w:line="190" w:lineRule="exact"/>
              <w:ind w:left="113"/>
              <w:jc w:val="left"/>
              <w:rPr>
                <w:sz w:val="20"/>
                <w:lang w:val="en-US"/>
              </w:rPr>
            </w:pPr>
            <w:r w:rsidRPr="00D152BB">
              <w:rPr>
                <w:sz w:val="20"/>
                <w:lang w:val="en-US"/>
              </w:rPr>
              <w:t>PACKET OVER TRANSPORT ASPECTS</w:t>
            </w:r>
          </w:p>
        </w:tc>
        <w:tc>
          <w:tcPr>
            <w:tcW w:w="1700" w:type="dxa"/>
            <w:tcBorders>
              <w:top w:val="nil"/>
              <w:bottom w:val="nil"/>
            </w:tcBorders>
            <w:shd w:val="clear" w:color="auto" w:fill="auto"/>
          </w:tcPr>
          <w:p w:rsidR="006848D2" w:rsidRPr="00D152BB" w:rsidRDefault="006848D2" w:rsidP="00D152BB">
            <w:pPr>
              <w:spacing w:before="30" w:after="30" w:line="190" w:lineRule="exact"/>
              <w:jc w:val="left"/>
              <w:rPr>
                <w:sz w:val="20"/>
                <w:lang w:val="en-US"/>
              </w:rPr>
            </w:pPr>
            <w:r w:rsidRPr="00D152BB">
              <w:rPr>
                <w:sz w:val="20"/>
                <w:lang w:val="en-US"/>
              </w:rPr>
              <w:t>G.8000–G.8999</w:t>
            </w:r>
          </w:p>
        </w:tc>
      </w:tr>
      <w:tr w:rsidR="006848D2" w:rsidRPr="00D152BB" w:rsidTr="00D152BB">
        <w:tc>
          <w:tcPr>
            <w:tcW w:w="8050" w:type="dxa"/>
            <w:tcBorders>
              <w:top w:val="nil"/>
              <w:bottom w:val="nil"/>
            </w:tcBorders>
            <w:shd w:val="clear" w:color="auto" w:fill="auto"/>
          </w:tcPr>
          <w:p w:rsidR="006848D2" w:rsidRPr="00D152BB" w:rsidRDefault="006848D2" w:rsidP="00D152BB">
            <w:pPr>
              <w:spacing w:before="30" w:after="30" w:line="190" w:lineRule="exact"/>
              <w:ind w:left="113"/>
              <w:jc w:val="left"/>
              <w:rPr>
                <w:sz w:val="20"/>
                <w:lang w:val="en-US"/>
              </w:rPr>
            </w:pPr>
            <w:r w:rsidRPr="00D152BB">
              <w:rPr>
                <w:sz w:val="20"/>
                <w:lang w:val="en-US"/>
              </w:rPr>
              <w:t>ACCESS NETWORKS</w:t>
            </w:r>
          </w:p>
        </w:tc>
        <w:tc>
          <w:tcPr>
            <w:tcW w:w="1700" w:type="dxa"/>
            <w:tcBorders>
              <w:top w:val="nil"/>
              <w:bottom w:val="nil"/>
            </w:tcBorders>
            <w:shd w:val="clear" w:color="auto" w:fill="auto"/>
          </w:tcPr>
          <w:p w:rsidR="006848D2" w:rsidRPr="00D152BB" w:rsidRDefault="006848D2" w:rsidP="00D152BB">
            <w:pPr>
              <w:spacing w:before="30" w:after="30" w:line="190" w:lineRule="exact"/>
              <w:jc w:val="left"/>
              <w:rPr>
                <w:sz w:val="20"/>
                <w:lang w:val="en-US"/>
              </w:rPr>
            </w:pPr>
            <w:r w:rsidRPr="00D152BB">
              <w:rPr>
                <w:sz w:val="20"/>
                <w:lang w:val="en-US"/>
              </w:rPr>
              <w:t>G.9000–G.9999</w:t>
            </w:r>
          </w:p>
        </w:tc>
      </w:tr>
      <w:tr w:rsidR="006848D2" w:rsidRPr="00D152BB" w:rsidTr="00D152BB">
        <w:tc>
          <w:tcPr>
            <w:tcW w:w="8050" w:type="dxa"/>
            <w:tcBorders>
              <w:top w:val="nil"/>
            </w:tcBorders>
            <w:shd w:val="clear" w:color="auto" w:fill="auto"/>
          </w:tcPr>
          <w:p w:rsidR="006848D2" w:rsidRPr="00D152BB" w:rsidRDefault="006848D2" w:rsidP="00D152BB">
            <w:pPr>
              <w:spacing w:before="30" w:after="30" w:line="190" w:lineRule="exact"/>
              <w:ind w:left="113"/>
              <w:jc w:val="left"/>
              <w:rPr>
                <w:sz w:val="20"/>
                <w:lang w:val="en-US"/>
              </w:rPr>
            </w:pPr>
          </w:p>
        </w:tc>
        <w:tc>
          <w:tcPr>
            <w:tcW w:w="1700" w:type="dxa"/>
            <w:tcBorders>
              <w:top w:val="nil"/>
            </w:tcBorders>
            <w:shd w:val="clear" w:color="auto" w:fill="auto"/>
          </w:tcPr>
          <w:p w:rsidR="006848D2" w:rsidRPr="00D152BB" w:rsidRDefault="006848D2" w:rsidP="00D152BB">
            <w:pPr>
              <w:spacing w:before="30" w:after="30" w:line="190" w:lineRule="exact"/>
              <w:jc w:val="left"/>
              <w:rPr>
                <w:sz w:val="20"/>
                <w:lang w:val="en-US"/>
              </w:rPr>
            </w:pPr>
          </w:p>
        </w:tc>
      </w:tr>
    </w:tbl>
    <w:p w:rsidR="00B46FF3" w:rsidRPr="006848D2" w:rsidRDefault="006848D2" w:rsidP="006848D2">
      <w:pPr>
        <w:spacing w:before="80" w:after="80"/>
        <w:jc w:val="left"/>
        <w:rPr>
          <w:sz w:val="18"/>
          <w:lang w:val="en-US"/>
        </w:rPr>
      </w:pPr>
      <w:r>
        <w:rPr>
          <w:i/>
          <w:sz w:val="18"/>
          <w:lang w:val="en-US"/>
        </w:rPr>
        <w:t>For further details, please refer to the list of ITU-T Recommendations.</w:t>
      </w:r>
    </w:p>
    <w:p w:rsidR="00B46FF3" w:rsidRDefault="00B46FF3">
      <w:pPr>
        <w:spacing w:before="80"/>
        <w:jc w:val="center"/>
        <w:rPr>
          <w:sz w:val="20"/>
          <w:lang w:val="en-US"/>
        </w:rPr>
      </w:pPr>
    </w:p>
    <w:p w:rsidR="00B46FF3" w:rsidRDefault="00B46FF3">
      <w:pPr>
        <w:spacing w:before="80"/>
        <w:jc w:val="left"/>
        <w:rPr>
          <w:i/>
          <w:sz w:val="20"/>
          <w:lang w:val="en-US"/>
        </w:rPr>
      </w:pPr>
    </w:p>
    <w:p w:rsidR="00B46FF3" w:rsidRDefault="00B46FF3">
      <w:pPr>
        <w:jc w:val="left"/>
        <w:rPr>
          <w:lang w:val="en-US"/>
        </w:rPr>
        <w:sectPr w:rsidR="00B46FF3">
          <w:headerReference w:type="even" r:id="rId8"/>
          <w:headerReference w:type="default" r:id="rId9"/>
          <w:pgSz w:w="11907" w:h="16840" w:code="9"/>
          <w:pgMar w:top="1089" w:right="1089" w:bottom="284" w:left="1089" w:header="567" w:footer="284" w:gutter="0"/>
          <w:pgNumType w:start="1"/>
          <w:cols w:space="720"/>
        </w:sectPr>
      </w:pPr>
    </w:p>
    <w:tbl>
      <w:tblPr>
        <w:tblW w:w="0" w:type="auto"/>
        <w:tblLayout w:type="fixed"/>
        <w:tblLook w:val="0000"/>
      </w:tblPr>
      <w:tblGrid>
        <w:gridCol w:w="9945"/>
      </w:tblGrid>
      <w:tr w:rsidR="00B46FF3" w:rsidRPr="006848D2">
        <w:tc>
          <w:tcPr>
            <w:tcW w:w="9945" w:type="dxa"/>
          </w:tcPr>
          <w:p w:rsidR="006848D2" w:rsidRPr="00157B6E" w:rsidRDefault="006848D2" w:rsidP="00772717">
            <w:pPr>
              <w:pStyle w:val="RecNo"/>
              <w:rPr>
                <w:lang w:val="en-US"/>
              </w:rPr>
            </w:pPr>
            <w:bookmarkStart w:id="7" w:name="irecnoe"/>
            <w:bookmarkEnd w:id="7"/>
            <w:r w:rsidRPr="00772717">
              <w:lastRenderedPageBreak/>
              <w:t>Recommendation</w:t>
            </w:r>
            <w:r w:rsidRPr="00157B6E">
              <w:rPr>
                <w:lang w:val="en-US"/>
              </w:rPr>
              <w:t xml:space="preserve"> ITU-T G.729.1</w:t>
            </w:r>
          </w:p>
          <w:p w:rsidR="006848D2" w:rsidRPr="006848D2" w:rsidRDefault="006848D2" w:rsidP="00AE2BAD">
            <w:pPr>
              <w:pStyle w:val="Rectitle"/>
              <w:rPr>
                <w:lang w:val="en-US"/>
              </w:rPr>
            </w:pPr>
            <w:r>
              <w:t>G.729-based embedded variable bit-rate c</w:t>
            </w:r>
            <w:r w:rsidRPr="0049077D">
              <w:t xml:space="preserve">oder: An 8-32 kbit/s </w:t>
            </w:r>
            <w:r>
              <w:t>scalable</w:t>
            </w:r>
            <w:r>
              <w:br/>
              <w:t>w</w:t>
            </w:r>
            <w:r w:rsidRPr="0049077D">
              <w:t xml:space="preserve">ideband </w:t>
            </w:r>
            <w:r>
              <w:t>c</w:t>
            </w:r>
            <w:r w:rsidRPr="0049077D">
              <w:t xml:space="preserve">oder </w:t>
            </w:r>
            <w:r>
              <w:t>b</w:t>
            </w:r>
            <w:r w:rsidRPr="0049077D">
              <w:t xml:space="preserve">itstream </w:t>
            </w:r>
            <w:r>
              <w:t>i</w:t>
            </w:r>
            <w:r w:rsidRPr="0049077D">
              <w:t>nteroperable with G.729</w:t>
            </w:r>
          </w:p>
          <w:p w:rsidR="00B46FF3" w:rsidRPr="006848D2" w:rsidRDefault="006848D2" w:rsidP="001E6C48">
            <w:pPr>
              <w:pStyle w:val="AnnexNoTitle"/>
              <w:rPr>
                <w:lang w:val="fr-FR"/>
              </w:rPr>
            </w:pPr>
            <w:bookmarkStart w:id="8" w:name="imakespacee"/>
            <w:bookmarkStart w:id="9" w:name="_Toc244662941"/>
            <w:bookmarkStart w:id="10" w:name="_Toc259538670"/>
            <w:bookmarkEnd w:id="8"/>
            <w:r w:rsidRPr="006848D2">
              <w:rPr>
                <w:lang w:val="fr-FR"/>
              </w:rPr>
              <w:t>Corrigendum 1</w:t>
            </w:r>
            <w:bookmarkEnd w:id="9"/>
            <w:r w:rsidR="008E660B">
              <w:br/>
            </w:r>
            <w:r w:rsidR="008E660B" w:rsidRPr="0049077D">
              <w:br/>
              <w:t>Corrections to source code</w:t>
            </w:r>
            <w:bookmarkEnd w:id="10"/>
          </w:p>
          <w:p w:rsidR="00B46FF3" w:rsidRPr="006848D2" w:rsidRDefault="00B46FF3">
            <w:pPr>
              <w:rPr>
                <w:lang w:val="fr-FR"/>
              </w:rPr>
            </w:pPr>
          </w:p>
        </w:tc>
      </w:tr>
    </w:tbl>
    <w:p w:rsidR="00B46FF3" w:rsidRPr="006848D2" w:rsidRDefault="00B46FF3">
      <w:pPr>
        <w:rPr>
          <w:lang w:val="fr-FR"/>
        </w:rPr>
      </w:pPr>
    </w:p>
    <w:p w:rsidR="00B46FF3" w:rsidRPr="006848D2" w:rsidRDefault="00B46FF3">
      <w:pPr>
        <w:rPr>
          <w:lang w:val="fr-FR"/>
        </w:rPr>
      </w:pPr>
    </w:p>
    <w:tbl>
      <w:tblPr>
        <w:tblW w:w="0" w:type="auto"/>
        <w:tblLayout w:type="fixed"/>
        <w:tblLook w:val="0000"/>
      </w:tblPr>
      <w:tblGrid>
        <w:gridCol w:w="9945"/>
      </w:tblGrid>
      <w:tr w:rsidR="00B46FF3">
        <w:tc>
          <w:tcPr>
            <w:tcW w:w="9945" w:type="dxa"/>
          </w:tcPr>
          <w:p w:rsidR="00B46FF3" w:rsidRDefault="00B46FF3">
            <w:pPr>
              <w:pStyle w:val="Headingb"/>
              <w:rPr>
                <w:lang w:val="en-US"/>
              </w:rPr>
            </w:pPr>
            <w:bookmarkStart w:id="11" w:name="isume"/>
            <w:r>
              <w:rPr>
                <w:lang w:val="en-US"/>
              </w:rPr>
              <w:t>Summary</w:t>
            </w:r>
          </w:p>
          <w:p w:rsidR="006848D2" w:rsidRDefault="008E660B" w:rsidP="00AE2BAD">
            <w:pPr>
              <w:rPr>
                <w:iCs/>
              </w:rPr>
            </w:pPr>
            <w:r w:rsidRPr="0049077D">
              <w:rPr>
                <w:szCs w:val="24"/>
              </w:rPr>
              <w:t xml:space="preserve">Corrigendum </w:t>
            </w:r>
            <w:r>
              <w:rPr>
                <w:szCs w:val="24"/>
              </w:rPr>
              <w:t xml:space="preserve">1 to </w:t>
            </w:r>
            <w:r>
              <w:rPr>
                <w:lang w:val="en-US"/>
              </w:rPr>
              <w:t>Recommendation ITU</w:t>
            </w:r>
            <w:r>
              <w:rPr>
                <w:lang w:val="en-US"/>
              </w:rPr>
              <w:noBreakHyphen/>
              <w:t xml:space="preserve">T G.729.1 </w:t>
            </w:r>
            <w:r w:rsidRPr="0049077D">
              <w:rPr>
                <w:szCs w:val="24"/>
              </w:rPr>
              <w:t xml:space="preserve">contains </w:t>
            </w:r>
            <w:r w:rsidR="006848D2" w:rsidRPr="0049077D">
              <w:rPr>
                <w:szCs w:val="24"/>
              </w:rPr>
              <w:t>the details of several problems that have been identified recently in the C-code of the main body of Rec</w:t>
            </w:r>
            <w:r w:rsidR="00AE2BAD">
              <w:rPr>
                <w:szCs w:val="24"/>
              </w:rPr>
              <w:t>ommendation </w:t>
            </w:r>
            <w:r w:rsidRPr="0049077D">
              <w:rPr>
                <w:szCs w:val="24"/>
              </w:rPr>
              <w:t xml:space="preserve">ITU-T </w:t>
            </w:r>
            <w:r w:rsidR="006848D2" w:rsidRPr="0049077D">
              <w:rPr>
                <w:szCs w:val="24"/>
              </w:rPr>
              <w:t xml:space="preserve">G.729.1, and of its </w:t>
            </w:r>
            <w:r w:rsidR="00AE2BAD">
              <w:rPr>
                <w:szCs w:val="24"/>
              </w:rPr>
              <w:t>A</w:t>
            </w:r>
            <w:r w:rsidR="00AE2BAD" w:rsidRPr="0049077D">
              <w:rPr>
                <w:szCs w:val="24"/>
              </w:rPr>
              <w:t>nnexe</w:t>
            </w:r>
            <w:r w:rsidR="00AE2BAD">
              <w:rPr>
                <w:szCs w:val="24"/>
              </w:rPr>
              <w:t>s</w:t>
            </w:r>
            <w:r w:rsidR="00AE2BAD" w:rsidRPr="0049077D">
              <w:rPr>
                <w:szCs w:val="24"/>
              </w:rPr>
              <w:t xml:space="preserve"> </w:t>
            </w:r>
            <w:r w:rsidR="006848D2" w:rsidRPr="0049077D">
              <w:rPr>
                <w:szCs w:val="24"/>
              </w:rPr>
              <w:t>B, C and D.</w:t>
            </w:r>
            <w:r w:rsidR="006848D2">
              <w:rPr>
                <w:szCs w:val="24"/>
              </w:rPr>
              <w:t xml:space="preserve"> </w:t>
            </w:r>
            <w:r w:rsidR="006848D2">
              <w:rPr>
                <w:iCs/>
              </w:rPr>
              <w:t>Corrigendum 1 d</w:t>
            </w:r>
            <w:r>
              <w:rPr>
                <w:iCs/>
              </w:rPr>
              <w:t>oes</w:t>
            </w:r>
            <w:r w:rsidR="006848D2">
              <w:rPr>
                <w:iCs/>
              </w:rPr>
              <w:t xml:space="preserve"> not introduce any changes to the text description of </w:t>
            </w:r>
            <w:r>
              <w:rPr>
                <w:iCs/>
              </w:rPr>
              <w:t>ITU</w:t>
            </w:r>
            <w:r>
              <w:rPr>
                <w:iCs/>
              </w:rPr>
              <w:noBreakHyphen/>
              <w:t>T </w:t>
            </w:r>
            <w:r w:rsidR="006848D2">
              <w:rPr>
                <w:iCs/>
              </w:rPr>
              <w:t xml:space="preserve">G.729.1 (including </w:t>
            </w:r>
            <w:r w:rsidR="00AE2BAD">
              <w:rPr>
                <w:iCs/>
              </w:rPr>
              <w:t xml:space="preserve">Annexes </w:t>
            </w:r>
            <w:r w:rsidR="006848D2">
              <w:rPr>
                <w:iCs/>
              </w:rPr>
              <w:t>A, B, C and D).</w:t>
            </w:r>
          </w:p>
          <w:p w:rsidR="00B46FF3" w:rsidRDefault="006848D2" w:rsidP="00AE2BAD">
            <w:pPr>
              <w:rPr>
                <w:lang w:val="en-US"/>
              </w:rPr>
            </w:pPr>
            <w:r>
              <w:rPr>
                <w:szCs w:val="24"/>
              </w:rPr>
              <w:t xml:space="preserve">Corrigendum 1 </w:t>
            </w:r>
            <w:r w:rsidR="00AE2BAD">
              <w:rPr>
                <w:szCs w:val="24"/>
              </w:rPr>
              <w:t xml:space="preserve">revises </w:t>
            </w:r>
            <w:r>
              <w:rPr>
                <w:szCs w:val="24"/>
              </w:rPr>
              <w:t xml:space="preserve">the source code to </w:t>
            </w:r>
            <w:r w:rsidRPr="0049077D">
              <w:rPr>
                <w:i/>
                <w:iCs/>
              </w:rPr>
              <w:t>Release 1.</w:t>
            </w:r>
            <w:r>
              <w:rPr>
                <w:i/>
                <w:iCs/>
              </w:rPr>
              <w:t>5</w:t>
            </w:r>
            <w:r>
              <w:rPr>
                <w:iCs/>
              </w:rPr>
              <w:t xml:space="preserve">, which is found in the electronic attachment. The attachment </w:t>
            </w:r>
            <w:r>
              <w:t xml:space="preserve">incorporates the </w:t>
            </w:r>
            <w:r w:rsidRPr="0049077D">
              <w:t xml:space="preserve">ANSI C source </w:t>
            </w:r>
            <w:r>
              <w:t xml:space="preserve">code </w:t>
            </w:r>
            <w:r w:rsidRPr="0049077D">
              <w:t xml:space="preserve">for </w:t>
            </w:r>
            <w:r w:rsidR="00AE2BAD">
              <w:t>the</w:t>
            </w:r>
            <w:r w:rsidRPr="0049077D">
              <w:t xml:space="preserve"> main body</w:t>
            </w:r>
            <w:r w:rsidR="00AE2BAD">
              <w:t xml:space="preserve"> of ITU-T G.729.1</w:t>
            </w:r>
            <w:r w:rsidRPr="0049077D">
              <w:t>, Annex</w:t>
            </w:r>
            <w:r w:rsidR="00AE2BAD">
              <w:t> </w:t>
            </w:r>
            <w:r w:rsidRPr="0049077D">
              <w:t>B, Annex C and Annex D (including up</w:t>
            </w:r>
            <w:r>
              <w:t xml:space="preserve">dated test vectors for Annex C) and all approved corrections till </w:t>
            </w:r>
            <w:r w:rsidR="00AE2BAD">
              <w:t>29 September 2009</w:t>
            </w:r>
            <w:r>
              <w:t>.</w:t>
            </w:r>
            <w:bookmarkEnd w:id="11"/>
          </w:p>
        </w:tc>
      </w:tr>
    </w:tbl>
    <w:p w:rsidR="00B46FF3" w:rsidRDefault="00B46FF3">
      <w:pPr>
        <w:rPr>
          <w:lang w:val="en-US"/>
        </w:rPr>
      </w:pPr>
    </w:p>
    <w:p w:rsidR="00B46FF3" w:rsidRDefault="00B46FF3">
      <w:pPr>
        <w:rPr>
          <w:lang w:val="en-US"/>
        </w:rPr>
      </w:pPr>
    </w:p>
    <w:tbl>
      <w:tblPr>
        <w:tblW w:w="0" w:type="auto"/>
        <w:tblLayout w:type="fixed"/>
        <w:tblLook w:val="0000"/>
      </w:tblPr>
      <w:tblGrid>
        <w:gridCol w:w="9945"/>
      </w:tblGrid>
      <w:tr w:rsidR="00B46FF3">
        <w:tc>
          <w:tcPr>
            <w:tcW w:w="9945" w:type="dxa"/>
          </w:tcPr>
          <w:p w:rsidR="00B46FF3" w:rsidRDefault="00B46FF3">
            <w:pPr>
              <w:pStyle w:val="Headingb"/>
              <w:rPr>
                <w:lang w:val="en-US"/>
              </w:rPr>
            </w:pPr>
            <w:r>
              <w:rPr>
                <w:lang w:val="en-US"/>
              </w:rPr>
              <w:t>Source</w:t>
            </w:r>
          </w:p>
          <w:p w:rsidR="00B46FF3" w:rsidRDefault="006848D2" w:rsidP="0001645F">
            <w:pPr>
              <w:rPr>
                <w:lang w:val="en-US"/>
              </w:rPr>
            </w:pPr>
            <w:bookmarkStart w:id="12" w:name="isourcee"/>
            <w:bookmarkEnd w:id="12"/>
            <w:r>
              <w:rPr>
                <w:lang w:val="en-US"/>
              </w:rPr>
              <w:t>Corrigendum 1 to Recommendation ITU</w:t>
            </w:r>
            <w:r>
              <w:rPr>
                <w:lang w:val="en-US"/>
              </w:rPr>
              <w:noBreakHyphen/>
              <w:t>T G.729.1</w:t>
            </w:r>
            <w:r w:rsidRPr="006848D2">
              <w:rPr>
                <w:lang w:val="en-US"/>
              </w:rPr>
              <w:t xml:space="preserve"> (2006) was approved on </w:t>
            </w:r>
            <w:bookmarkStart w:id="13" w:name="appdatee"/>
            <w:r>
              <w:rPr>
                <w:lang w:val="en-US"/>
              </w:rPr>
              <w:t>29 August 2009</w:t>
            </w:r>
            <w:bookmarkEnd w:id="13"/>
            <w:r>
              <w:rPr>
                <w:lang w:val="en-US"/>
              </w:rPr>
              <w:t xml:space="preserve"> by ITU</w:t>
            </w:r>
            <w:r>
              <w:rPr>
                <w:lang w:val="en-US"/>
              </w:rPr>
              <w:noBreakHyphen/>
              <w:t>T Study Group 16 (2009-2012) under Recommendation ITU</w:t>
            </w:r>
            <w:r>
              <w:rPr>
                <w:lang w:val="en-US"/>
              </w:rPr>
              <w:noBreakHyphen/>
              <w:t>T A.8 procedure</w:t>
            </w:r>
            <w:r w:rsidR="001E6C48">
              <w:rPr>
                <w:lang w:val="en-US"/>
              </w:rPr>
              <w:t>s</w:t>
            </w:r>
            <w:r>
              <w:rPr>
                <w:lang w:val="en-US"/>
              </w:rPr>
              <w:t>.</w:t>
            </w:r>
          </w:p>
        </w:tc>
      </w:tr>
    </w:tbl>
    <w:p w:rsidR="00B46FF3" w:rsidRPr="0001645F" w:rsidRDefault="00B46FF3"/>
    <w:p w:rsidR="00B46FF3" w:rsidRDefault="00B46FF3">
      <w:pPr>
        <w:rPr>
          <w:lang w:val="en-US"/>
        </w:rPr>
      </w:pPr>
    </w:p>
    <w:tbl>
      <w:tblPr>
        <w:tblW w:w="0" w:type="auto"/>
        <w:tblLayout w:type="fixed"/>
        <w:tblLook w:val="0000"/>
      </w:tblPr>
      <w:tblGrid>
        <w:gridCol w:w="9945"/>
      </w:tblGrid>
      <w:tr w:rsidR="00B46FF3">
        <w:tc>
          <w:tcPr>
            <w:tcW w:w="9945" w:type="dxa"/>
          </w:tcPr>
          <w:p w:rsidR="00B46FF3" w:rsidRDefault="00B46FF3">
            <w:pPr>
              <w:rPr>
                <w:bCs/>
                <w:lang w:val="en-US"/>
              </w:rPr>
            </w:pPr>
          </w:p>
        </w:tc>
      </w:tr>
    </w:tbl>
    <w:p w:rsidR="00B46FF3" w:rsidRDefault="00B46FF3">
      <w:pPr>
        <w:rPr>
          <w:lang w:val="en-US"/>
        </w:rPr>
      </w:pPr>
    </w:p>
    <w:p w:rsidR="00B46FF3" w:rsidRDefault="00B46FF3">
      <w:pPr>
        <w:rPr>
          <w:lang w:val="en-US"/>
        </w:rPr>
        <w:sectPr w:rsidR="00B46FF3">
          <w:headerReference w:type="even" r:id="rId10"/>
          <w:headerReference w:type="default" r:id="rId11"/>
          <w:footerReference w:type="even" r:id="rId12"/>
          <w:footerReference w:type="default" r:id="rId13"/>
          <w:headerReference w:type="first" r:id="rId14"/>
          <w:footerReference w:type="first" r:id="rId15"/>
          <w:pgSz w:w="11907" w:h="16840" w:code="9"/>
          <w:pgMar w:top="1089" w:right="1089" w:bottom="1089" w:left="1089" w:header="482" w:footer="482" w:gutter="0"/>
          <w:pgNumType w:fmt="lowerRoman" w:start="1"/>
          <w:cols w:space="720"/>
          <w:vAlign w:val="both"/>
        </w:sectPr>
      </w:pPr>
    </w:p>
    <w:p w:rsidR="00B46FF3" w:rsidRDefault="00B46FF3">
      <w:pPr>
        <w:spacing w:before="480"/>
        <w:jc w:val="center"/>
        <w:rPr>
          <w:sz w:val="22"/>
          <w:lang w:val="en-US"/>
        </w:rPr>
      </w:pPr>
      <w:r>
        <w:rPr>
          <w:sz w:val="22"/>
          <w:lang w:val="en-US"/>
        </w:rPr>
        <w:t>FOREWORD</w:t>
      </w:r>
    </w:p>
    <w:p w:rsidR="00B46FF3" w:rsidRDefault="00B46FF3" w:rsidP="00B46FF3">
      <w:pPr>
        <w:rPr>
          <w:sz w:val="22"/>
          <w:lang w:val="en-US"/>
        </w:rPr>
      </w:pPr>
      <w:r>
        <w:rPr>
          <w:sz w:val="22"/>
          <w:lang w:val="en-US"/>
        </w:rPr>
        <w:t>The International Telecommunication Union (ITU) is the United Nations specialized agency in the field of tele</w:t>
      </w:r>
      <w:r>
        <w:rPr>
          <w:sz w:val="22"/>
          <w:lang w:val="en-US"/>
        </w:rPr>
        <w:softHyphen/>
        <w:t>com</w:t>
      </w:r>
      <w:r>
        <w:rPr>
          <w:sz w:val="22"/>
          <w:lang w:val="en-US"/>
        </w:rPr>
        <w:softHyphen/>
        <w:t>mu</w:t>
      </w:r>
      <w:r>
        <w:rPr>
          <w:sz w:val="22"/>
          <w:lang w:val="en-US"/>
        </w:rPr>
        <w:softHyphen/>
        <w:t>ni</w:t>
      </w:r>
      <w:r>
        <w:rPr>
          <w:sz w:val="22"/>
          <w:lang w:val="en-US"/>
        </w:rPr>
        <w:softHyphen/>
        <w:t>ca</w:t>
      </w:r>
      <w:r>
        <w:rPr>
          <w:sz w:val="22"/>
          <w:lang w:val="en-US"/>
        </w:rPr>
        <w:softHyphen/>
        <w:t>tions</w:t>
      </w:r>
      <w:r>
        <w:rPr>
          <w:sz w:val="22"/>
          <w:szCs w:val="22"/>
          <w:lang w:val="en-US"/>
        </w:rPr>
        <w:t>, information and communication technologies (ICTs).</w:t>
      </w:r>
      <w:r>
        <w:rPr>
          <w:sz w:val="22"/>
          <w:lang w:val="en-US"/>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rsidR="00B46FF3" w:rsidRDefault="00B46FF3">
      <w:pPr>
        <w:rPr>
          <w:sz w:val="22"/>
          <w:lang w:val="en-US"/>
        </w:rPr>
      </w:pPr>
      <w:r>
        <w:rPr>
          <w:sz w:val="22"/>
          <w:lang w:val="en-US"/>
        </w:rPr>
        <w:t xml:space="preserve">The </w:t>
      </w:r>
      <w:bookmarkStart w:id="14" w:name="iitexte"/>
      <w:r>
        <w:rPr>
          <w:sz w:val="22"/>
          <w:lang w:val="en-US"/>
        </w:rPr>
        <w:t>World Telecommunication Standardization Assembly (WTSA), which meets every four years, establishes the topics for study by the ITU</w:t>
      </w:r>
      <w:r>
        <w:rPr>
          <w:sz w:val="22"/>
          <w:lang w:val="en-US"/>
        </w:rPr>
        <w:noBreakHyphen/>
        <w:t>T study groups which, in turn, produce Recommendations on these topics.</w:t>
      </w:r>
    </w:p>
    <w:p w:rsidR="00B46FF3" w:rsidRDefault="00B46FF3">
      <w:pPr>
        <w:rPr>
          <w:sz w:val="22"/>
          <w:lang w:val="en-US"/>
        </w:rPr>
      </w:pPr>
      <w:r>
        <w:rPr>
          <w:sz w:val="22"/>
          <w:lang w:val="en-US"/>
        </w:rPr>
        <w:t>The approval of ITU-T Recommendations is covered by the procedure laid down in WTSA Resolution 1</w:t>
      </w:r>
      <w:bookmarkEnd w:id="14"/>
      <w:r>
        <w:rPr>
          <w:sz w:val="22"/>
          <w:lang w:val="en-US"/>
        </w:rPr>
        <w:t>.</w:t>
      </w:r>
    </w:p>
    <w:p w:rsidR="00B46FF3" w:rsidRDefault="00B46FF3">
      <w:pPr>
        <w:rPr>
          <w:sz w:val="22"/>
          <w:lang w:val="en-US"/>
        </w:rPr>
      </w:pPr>
      <w:r>
        <w:rPr>
          <w:sz w:val="22"/>
          <w:lang w:val="en-US"/>
        </w:rPr>
        <w:t>In some areas of information technology which fall within ITU-T's purview, the necessary standards are prepared on a collaborative basis with ISO and IEC.</w:t>
      </w: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r>
        <w:rPr>
          <w:sz w:val="22"/>
          <w:lang w:val="en-US"/>
        </w:rPr>
        <w:t>NOTE</w:t>
      </w:r>
    </w:p>
    <w:p w:rsidR="00B46FF3" w:rsidRDefault="00B46FF3">
      <w:pPr>
        <w:spacing w:before="180"/>
        <w:rPr>
          <w:sz w:val="22"/>
          <w:lang w:val="en-US"/>
        </w:rPr>
      </w:pPr>
      <w:r>
        <w:rPr>
          <w:sz w:val="22"/>
        </w:rPr>
        <w:t xml:space="preserve">In </w:t>
      </w:r>
      <w:bookmarkStart w:id="15" w:name="iitextea"/>
      <w:r>
        <w:rPr>
          <w:sz w:val="22"/>
        </w:rPr>
        <w:t>this Recommendation, the expression "Administration" is used for conciseness to indicate both a telecommunication administration and a recognized operating agency</w:t>
      </w:r>
      <w:r>
        <w:rPr>
          <w:sz w:val="22"/>
          <w:lang w:val="en-US"/>
        </w:rPr>
        <w:t>.</w:t>
      </w:r>
    </w:p>
    <w:p w:rsidR="00B46FF3" w:rsidRDefault="00B46FF3">
      <w:pPr>
        <w:spacing w:before="180"/>
        <w:rPr>
          <w:sz w:val="22"/>
          <w:lang w:val="en-US"/>
        </w:rPr>
      </w:pPr>
      <w:r>
        <w:rPr>
          <w:sz w:val="22"/>
          <w:lang w:val="en-US"/>
        </w:rPr>
        <w:t>Compliance with this Recommendation is voluntary. However, the Recommendation may contain certain mandatory provisions (to ensure e.g.</w:t>
      </w:r>
      <w:r w:rsidR="00E349D8">
        <w:rPr>
          <w:sz w:val="22"/>
          <w:lang w:val="en-US"/>
        </w:rPr>
        <w:t>,</w:t>
      </w:r>
      <w:r>
        <w:rPr>
          <w:sz w:val="22"/>
          <w:lang w:val="en-US"/>
        </w:rPr>
        <w:t xml:space="preserve"> interoperability or applicability) and compliance with the Recommendation is achieved when all of these mandatory provisions are met.  The words "shall" or some other obligatory language such as "must" and the negative equivalents are used to express requirements. The use of such words does not suggest that compliance with the Recommendation is required of any party</w:t>
      </w:r>
      <w:bookmarkEnd w:id="15"/>
      <w:r>
        <w:rPr>
          <w:sz w:val="22"/>
          <w:lang w:val="en-US"/>
        </w:rPr>
        <w:t>.</w:t>
      </w: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pPr>
        <w:jc w:val="center"/>
        <w:rPr>
          <w:rFonts w:ascii="Symbol" w:hAnsi="Symbol"/>
          <w:sz w:val="22"/>
          <w:lang w:val="en-US"/>
        </w:rPr>
      </w:pPr>
      <w:r>
        <w:rPr>
          <w:sz w:val="22"/>
          <w:lang w:val="en-US"/>
        </w:rPr>
        <w:t>INTELLECTUAL PROPERTY RIGHTS</w:t>
      </w:r>
    </w:p>
    <w:p w:rsidR="00B46FF3" w:rsidRDefault="00B46FF3">
      <w:pPr>
        <w:rPr>
          <w:sz w:val="22"/>
          <w:lang w:val="en-US"/>
        </w:rPr>
      </w:pPr>
      <w:r>
        <w:rPr>
          <w:sz w:val="22"/>
          <w:lang w:val="en-US"/>
        </w:rPr>
        <w:t xml:space="preserve">ITU </w:t>
      </w:r>
      <w:bookmarkStart w:id="16" w:name="iitexteb"/>
      <w:r>
        <w:rPr>
          <w:sz w:val="22"/>
          <w:lang w:val="en-US"/>
        </w:rPr>
        <w: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rsidR="00B46FF3" w:rsidRDefault="00B46FF3" w:rsidP="00E349D8">
      <w:pPr>
        <w:rPr>
          <w:sz w:val="22"/>
          <w:lang w:val="en-US"/>
        </w:rPr>
      </w:pPr>
      <w:r>
        <w:rPr>
          <w:sz w:val="22"/>
          <w:lang w:val="en-US"/>
        </w:rPr>
        <w:t>As of the date of approv</w:t>
      </w:r>
      <w:r w:rsidR="00E349D8">
        <w:rPr>
          <w:sz w:val="22"/>
          <w:lang w:val="en-US"/>
        </w:rPr>
        <w:t xml:space="preserve">al of this Recommendation, ITU </w:t>
      </w:r>
      <w:r>
        <w:rPr>
          <w:sz w:val="22"/>
          <w:lang w:val="en-US"/>
        </w:rPr>
        <w:t>had 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16"/>
      <w:r>
        <w:rPr>
          <w:sz w:val="22"/>
          <w:lang w:val="en-US"/>
        </w:rPr>
        <w:t xml:space="preserve"> at </w:t>
      </w:r>
      <w:hyperlink r:id="rId16" w:history="1">
        <w:r>
          <w:rPr>
            <w:rStyle w:val="Hyperlink"/>
            <w:rFonts w:eastAsia="SimSun"/>
            <w:sz w:val="22"/>
            <w:szCs w:val="22"/>
            <w:lang w:val="en-US" w:eastAsia="zh-CN"/>
          </w:rPr>
          <w:t>http://www.itu.int/ITU-T/ipr/</w:t>
        </w:r>
      </w:hyperlink>
      <w:r>
        <w:rPr>
          <w:sz w:val="22"/>
          <w:lang w:val="en-US"/>
        </w:rPr>
        <w:t>.</w:t>
      </w: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rsidP="001E6C48">
      <w:pPr>
        <w:jc w:val="center"/>
        <w:rPr>
          <w:sz w:val="22"/>
          <w:lang w:val="en-US"/>
        </w:rPr>
      </w:pPr>
      <w:r>
        <w:rPr>
          <w:sz w:val="22"/>
          <w:lang w:val="en-US"/>
        </w:rPr>
        <w:sym w:font="Symbol" w:char="F0E3"/>
      </w:r>
      <w:r>
        <w:rPr>
          <w:sz w:val="22"/>
          <w:lang w:val="en-US"/>
        </w:rPr>
        <w:t>  ITU  </w:t>
      </w:r>
      <w:bookmarkStart w:id="17" w:name="iiannee"/>
      <w:bookmarkEnd w:id="17"/>
      <w:r w:rsidR="006848D2">
        <w:rPr>
          <w:sz w:val="22"/>
          <w:lang w:val="en-US"/>
        </w:rPr>
        <w:t>20</w:t>
      </w:r>
      <w:r w:rsidR="001E6C48">
        <w:rPr>
          <w:sz w:val="22"/>
          <w:lang w:val="en-US"/>
        </w:rPr>
        <w:t>10</w:t>
      </w:r>
    </w:p>
    <w:p w:rsidR="00B46FF3" w:rsidRDefault="00B46FF3">
      <w:pPr>
        <w:rPr>
          <w:sz w:val="22"/>
          <w:lang w:val="en-US"/>
        </w:rPr>
      </w:pPr>
      <w:r>
        <w:rPr>
          <w:sz w:val="22"/>
          <w:lang w:val="en-US"/>
        </w:rPr>
        <w:t>All rights reserved. No part of this publication may be reproduced, by any means whatsoever, without the prior written permission of ITU.</w:t>
      </w:r>
    </w:p>
    <w:p w:rsidR="00772717" w:rsidRDefault="00772717">
      <w:pPr>
        <w:tabs>
          <w:tab w:val="clear" w:pos="794"/>
          <w:tab w:val="clear" w:pos="1191"/>
          <w:tab w:val="clear" w:pos="1588"/>
          <w:tab w:val="clear" w:pos="1985"/>
        </w:tabs>
        <w:overflowPunct/>
        <w:autoSpaceDE/>
        <w:autoSpaceDN/>
        <w:adjustRightInd/>
        <w:spacing w:before="0"/>
        <w:jc w:val="left"/>
        <w:textAlignment w:val="auto"/>
        <w:rPr>
          <w:b/>
          <w:lang w:val="en-US"/>
        </w:rPr>
      </w:pPr>
      <w:r>
        <w:rPr>
          <w:b/>
          <w:lang w:val="en-US"/>
        </w:rPr>
        <w:br w:type="page"/>
      </w:r>
    </w:p>
    <w:p w:rsidR="00B46FF3" w:rsidRPr="00772717" w:rsidRDefault="00B46FF3">
      <w:pPr>
        <w:jc w:val="center"/>
        <w:rPr>
          <w:b/>
          <w:lang w:val="en-US"/>
        </w:rPr>
      </w:pPr>
      <w:r w:rsidRPr="00772717">
        <w:rPr>
          <w:b/>
          <w:lang w:val="en-US"/>
        </w:rPr>
        <w:t>CONTENTS</w:t>
      </w:r>
    </w:p>
    <w:p w:rsidR="0013594B" w:rsidRDefault="0013594B" w:rsidP="0013594B">
      <w:pPr>
        <w:pStyle w:val="toc0"/>
        <w:ind w:right="992"/>
        <w:rPr>
          <w:noProof/>
        </w:rPr>
      </w:pPr>
      <w:r>
        <w:rPr>
          <w:lang w:val="en-US"/>
        </w:rPr>
        <w:tab/>
        <w:t>Page</w:t>
      </w:r>
    </w:p>
    <w:p w:rsidR="0013594B" w:rsidRDefault="0013594B" w:rsidP="0013594B">
      <w:pPr>
        <w:pStyle w:val="TOC1"/>
        <w:ind w:right="992"/>
        <w:rPr>
          <w:rFonts w:asciiTheme="minorHAnsi" w:eastAsiaTheme="minorEastAsia" w:hAnsiTheme="minorHAnsi" w:cstheme="minorBidi"/>
          <w:noProof/>
          <w:sz w:val="22"/>
          <w:szCs w:val="22"/>
          <w:lang w:val="en-US" w:eastAsia="zh-CN"/>
        </w:rPr>
      </w:pPr>
      <w:r>
        <w:rPr>
          <w:noProof/>
        </w:rPr>
        <w:t>1</w:t>
      </w:r>
      <w:r>
        <w:rPr>
          <w:rFonts w:asciiTheme="minorHAnsi" w:eastAsiaTheme="minorEastAsia" w:hAnsiTheme="minorHAnsi" w:cstheme="minorBidi"/>
          <w:noProof/>
          <w:sz w:val="22"/>
          <w:szCs w:val="22"/>
          <w:lang w:val="en-US" w:eastAsia="zh-CN"/>
        </w:rPr>
        <w:tab/>
      </w:r>
      <w:r w:rsidRPr="0013594B">
        <w:rPr>
          <w:noProof/>
        </w:rPr>
        <w:t>Scope</w:t>
      </w:r>
      <w:r>
        <w:rPr>
          <w:noProof/>
        </w:rPr>
        <w:tab/>
      </w:r>
      <w:r>
        <w:rPr>
          <w:noProof/>
        </w:rPr>
        <w:tab/>
      </w:r>
      <w:r w:rsidRPr="0013594B">
        <w:rPr>
          <w:noProof/>
        </w:rPr>
        <w:t>1</w:t>
      </w:r>
    </w:p>
    <w:p w:rsidR="0013594B" w:rsidRDefault="0013594B" w:rsidP="0013594B">
      <w:pPr>
        <w:pStyle w:val="TOC1"/>
        <w:ind w:right="992"/>
        <w:rPr>
          <w:rFonts w:asciiTheme="minorHAnsi" w:eastAsiaTheme="minorEastAsia" w:hAnsiTheme="minorHAnsi" w:cstheme="minorBidi"/>
          <w:noProof/>
          <w:sz w:val="22"/>
          <w:szCs w:val="22"/>
          <w:lang w:val="en-US" w:eastAsia="zh-CN"/>
        </w:rPr>
      </w:pPr>
      <w:r>
        <w:rPr>
          <w:noProof/>
        </w:rPr>
        <w:t>2</w:t>
      </w:r>
      <w:r>
        <w:rPr>
          <w:rFonts w:asciiTheme="minorHAnsi" w:eastAsiaTheme="minorEastAsia" w:hAnsiTheme="minorHAnsi" w:cstheme="minorBidi"/>
          <w:noProof/>
          <w:sz w:val="22"/>
          <w:szCs w:val="22"/>
          <w:lang w:val="en-US" w:eastAsia="zh-CN"/>
        </w:rPr>
        <w:tab/>
      </w:r>
      <w:r>
        <w:rPr>
          <w:noProof/>
        </w:rPr>
        <w:t xml:space="preserve">Details of the C-code </w:t>
      </w:r>
      <w:r w:rsidRPr="0013594B">
        <w:rPr>
          <w:noProof/>
        </w:rPr>
        <w:t>changes</w:t>
      </w:r>
      <w:r>
        <w:rPr>
          <w:noProof/>
        </w:rPr>
        <w:tab/>
      </w:r>
      <w:r>
        <w:rPr>
          <w:noProof/>
        </w:rPr>
        <w:tab/>
      </w:r>
      <w:r w:rsidRPr="0013594B">
        <w:rPr>
          <w:noProof/>
        </w:rPr>
        <w:t>1</w:t>
      </w:r>
    </w:p>
    <w:p w:rsidR="0013594B" w:rsidRDefault="0013594B" w:rsidP="0013594B">
      <w:pPr>
        <w:pStyle w:val="TOC2"/>
        <w:ind w:right="992"/>
        <w:rPr>
          <w:rFonts w:asciiTheme="minorHAnsi" w:eastAsiaTheme="minorEastAsia" w:hAnsiTheme="minorHAnsi" w:cstheme="minorBidi"/>
          <w:noProof/>
          <w:sz w:val="22"/>
          <w:szCs w:val="22"/>
          <w:lang w:val="en-US" w:eastAsia="zh-CN"/>
        </w:rPr>
      </w:pPr>
      <w:r>
        <w:rPr>
          <w:noProof/>
        </w:rPr>
        <w:t>2.1</w:t>
      </w:r>
      <w:r>
        <w:rPr>
          <w:rFonts w:asciiTheme="minorHAnsi" w:eastAsiaTheme="minorEastAsia" w:hAnsiTheme="minorHAnsi" w:cstheme="minorBidi"/>
          <w:noProof/>
          <w:sz w:val="22"/>
          <w:szCs w:val="22"/>
          <w:lang w:val="en-US" w:eastAsia="zh-CN"/>
        </w:rPr>
        <w:tab/>
      </w:r>
      <w:r>
        <w:rPr>
          <w:noProof/>
        </w:rPr>
        <w:t xml:space="preserve">Corrections to G.729.1 main </w:t>
      </w:r>
      <w:r w:rsidRPr="0013594B">
        <w:rPr>
          <w:noProof/>
        </w:rPr>
        <w:t>body</w:t>
      </w:r>
      <w:r>
        <w:rPr>
          <w:noProof/>
        </w:rPr>
        <w:tab/>
      </w:r>
      <w:r>
        <w:rPr>
          <w:noProof/>
        </w:rPr>
        <w:tab/>
      </w:r>
      <w:r w:rsidRPr="0013594B">
        <w:rPr>
          <w:noProof/>
        </w:rPr>
        <w:t>1</w:t>
      </w:r>
    </w:p>
    <w:p w:rsidR="0013594B" w:rsidRDefault="0013594B" w:rsidP="0013594B">
      <w:pPr>
        <w:pStyle w:val="TOC2"/>
        <w:ind w:right="992"/>
        <w:rPr>
          <w:rFonts w:asciiTheme="minorHAnsi" w:eastAsiaTheme="minorEastAsia" w:hAnsiTheme="minorHAnsi" w:cstheme="minorBidi"/>
          <w:noProof/>
          <w:sz w:val="22"/>
          <w:szCs w:val="22"/>
          <w:lang w:val="en-US" w:eastAsia="zh-CN"/>
        </w:rPr>
      </w:pPr>
      <w:r>
        <w:rPr>
          <w:noProof/>
        </w:rPr>
        <w:t>2.2</w:t>
      </w:r>
      <w:r>
        <w:rPr>
          <w:rFonts w:asciiTheme="minorHAnsi" w:eastAsiaTheme="minorEastAsia" w:hAnsiTheme="minorHAnsi" w:cstheme="minorBidi"/>
          <w:noProof/>
          <w:sz w:val="22"/>
          <w:szCs w:val="22"/>
          <w:lang w:val="en-US" w:eastAsia="zh-CN"/>
        </w:rPr>
        <w:tab/>
      </w:r>
      <w:r>
        <w:rPr>
          <w:noProof/>
        </w:rPr>
        <w:t xml:space="preserve">Corrections to ITU-T G.729.1 Annex </w:t>
      </w:r>
      <w:r w:rsidRPr="0013594B">
        <w:rPr>
          <w:noProof/>
        </w:rPr>
        <w:t>B</w:t>
      </w:r>
      <w:r>
        <w:rPr>
          <w:noProof/>
        </w:rPr>
        <w:tab/>
      </w:r>
      <w:r>
        <w:rPr>
          <w:noProof/>
        </w:rPr>
        <w:tab/>
      </w:r>
      <w:r w:rsidRPr="0013594B">
        <w:rPr>
          <w:noProof/>
        </w:rPr>
        <w:t>1</w:t>
      </w:r>
    </w:p>
    <w:p w:rsidR="0013594B" w:rsidRDefault="0013594B" w:rsidP="0013594B">
      <w:pPr>
        <w:pStyle w:val="TOC2"/>
        <w:ind w:right="992"/>
        <w:rPr>
          <w:rFonts w:asciiTheme="minorHAnsi" w:eastAsiaTheme="minorEastAsia" w:hAnsiTheme="minorHAnsi" w:cstheme="minorBidi"/>
          <w:noProof/>
          <w:sz w:val="22"/>
          <w:szCs w:val="22"/>
          <w:lang w:val="en-US" w:eastAsia="zh-CN"/>
        </w:rPr>
      </w:pPr>
      <w:r>
        <w:rPr>
          <w:noProof/>
        </w:rPr>
        <w:t>2.3</w:t>
      </w:r>
      <w:r>
        <w:rPr>
          <w:rFonts w:asciiTheme="minorHAnsi" w:eastAsiaTheme="minorEastAsia" w:hAnsiTheme="minorHAnsi" w:cstheme="minorBidi"/>
          <w:noProof/>
          <w:sz w:val="22"/>
          <w:szCs w:val="22"/>
          <w:lang w:val="en-US" w:eastAsia="zh-CN"/>
        </w:rPr>
        <w:tab/>
      </w:r>
      <w:r>
        <w:rPr>
          <w:noProof/>
        </w:rPr>
        <w:t xml:space="preserve">Corrections to ITU-T G.729.1 Annex </w:t>
      </w:r>
      <w:r w:rsidRPr="0013594B">
        <w:rPr>
          <w:noProof/>
        </w:rPr>
        <w:t>C</w:t>
      </w:r>
      <w:r>
        <w:rPr>
          <w:noProof/>
        </w:rPr>
        <w:tab/>
      </w:r>
      <w:r>
        <w:rPr>
          <w:noProof/>
        </w:rPr>
        <w:tab/>
      </w:r>
      <w:r w:rsidRPr="0013594B">
        <w:rPr>
          <w:noProof/>
        </w:rPr>
        <w:t>2</w:t>
      </w:r>
    </w:p>
    <w:p w:rsidR="0013594B" w:rsidRDefault="0013594B" w:rsidP="0013594B">
      <w:pPr>
        <w:pStyle w:val="TOC2"/>
        <w:ind w:right="992"/>
        <w:rPr>
          <w:rFonts w:asciiTheme="minorHAnsi" w:eastAsiaTheme="minorEastAsia" w:hAnsiTheme="minorHAnsi" w:cstheme="minorBidi"/>
          <w:noProof/>
          <w:sz w:val="22"/>
          <w:szCs w:val="22"/>
          <w:lang w:val="en-US" w:eastAsia="zh-CN"/>
        </w:rPr>
      </w:pPr>
      <w:r>
        <w:rPr>
          <w:noProof/>
        </w:rPr>
        <w:t>2.4</w:t>
      </w:r>
      <w:r>
        <w:rPr>
          <w:rFonts w:asciiTheme="minorHAnsi" w:eastAsiaTheme="minorEastAsia" w:hAnsiTheme="minorHAnsi" w:cstheme="minorBidi"/>
          <w:noProof/>
          <w:sz w:val="22"/>
          <w:szCs w:val="22"/>
          <w:lang w:val="en-US" w:eastAsia="zh-CN"/>
        </w:rPr>
        <w:tab/>
      </w:r>
      <w:r>
        <w:rPr>
          <w:noProof/>
        </w:rPr>
        <w:t xml:space="preserve">Corrections to ITU-T G.729.1 Annex </w:t>
      </w:r>
      <w:r w:rsidRPr="0013594B">
        <w:rPr>
          <w:noProof/>
        </w:rPr>
        <w:t>D</w:t>
      </w:r>
      <w:r>
        <w:rPr>
          <w:noProof/>
        </w:rPr>
        <w:tab/>
      </w:r>
      <w:r>
        <w:rPr>
          <w:noProof/>
        </w:rPr>
        <w:tab/>
      </w:r>
      <w:r w:rsidRPr="0013594B">
        <w:rPr>
          <w:noProof/>
        </w:rPr>
        <w:t>4</w:t>
      </w:r>
    </w:p>
    <w:p w:rsidR="0013594B" w:rsidRDefault="0013594B" w:rsidP="0013594B">
      <w:pPr>
        <w:rPr>
          <w:lang w:val="en-US"/>
        </w:rPr>
      </w:pPr>
    </w:p>
    <w:p w:rsidR="00B46FF3" w:rsidRDefault="00B46FF3">
      <w:pPr>
        <w:rPr>
          <w:lang w:val="en-US"/>
        </w:rPr>
      </w:pPr>
    </w:p>
    <w:p w:rsidR="00B46FF3" w:rsidRDefault="00B46FF3">
      <w:pPr>
        <w:rPr>
          <w:b/>
          <w:bCs/>
          <w:lang w:val="en-US"/>
        </w:rPr>
        <w:sectPr w:rsidR="00B46FF3">
          <w:headerReference w:type="default" r:id="rId17"/>
          <w:pgSz w:w="11907" w:h="16834"/>
          <w:pgMar w:top="1134" w:right="1134" w:bottom="1134" w:left="1134" w:header="567" w:footer="567" w:gutter="0"/>
          <w:paperSrc w:first="15" w:other="15"/>
          <w:pgNumType w:fmt="lowerRoman"/>
          <w:cols w:space="720"/>
          <w:docGrid w:linePitch="326"/>
        </w:sectPr>
      </w:pPr>
    </w:p>
    <w:p w:rsidR="006848D2" w:rsidRDefault="006848D2" w:rsidP="006848D2">
      <w:pPr>
        <w:pStyle w:val="RecNo"/>
        <w:rPr>
          <w:lang w:val="en-US"/>
        </w:rPr>
      </w:pPr>
      <w:bookmarkStart w:id="18" w:name="p1rectexte"/>
      <w:bookmarkEnd w:id="18"/>
      <w:r>
        <w:rPr>
          <w:lang w:val="en-US"/>
        </w:rPr>
        <w:t>Recommendation ITU-T G.729.1</w:t>
      </w:r>
    </w:p>
    <w:p w:rsidR="008E660B" w:rsidRPr="006848D2" w:rsidRDefault="008E660B" w:rsidP="00760B89">
      <w:pPr>
        <w:pStyle w:val="Rectitle"/>
        <w:rPr>
          <w:lang w:val="en-US"/>
        </w:rPr>
      </w:pPr>
      <w:bookmarkStart w:id="19" w:name="_Toc234917501"/>
      <w:bookmarkStart w:id="20" w:name="_Toc244662943"/>
      <w:r>
        <w:t>G.729-based embedded variable bit-rate c</w:t>
      </w:r>
      <w:r w:rsidRPr="0049077D">
        <w:t xml:space="preserve">oder: An 8-32 kbit/s </w:t>
      </w:r>
      <w:r>
        <w:t>scalable</w:t>
      </w:r>
      <w:r>
        <w:br/>
        <w:t>w</w:t>
      </w:r>
      <w:r w:rsidRPr="0049077D">
        <w:t xml:space="preserve">ideband </w:t>
      </w:r>
      <w:r>
        <w:t>c</w:t>
      </w:r>
      <w:r w:rsidRPr="0049077D">
        <w:t xml:space="preserve">oder </w:t>
      </w:r>
      <w:r>
        <w:t>b</w:t>
      </w:r>
      <w:r w:rsidRPr="0049077D">
        <w:t xml:space="preserve">itstream </w:t>
      </w:r>
      <w:r>
        <w:t>i</w:t>
      </w:r>
      <w:r w:rsidRPr="0049077D">
        <w:t>nteroperable with G.729</w:t>
      </w:r>
    </w:p>
    <w:p w:rsidR="008E660B" w:rsidRPr="008E660B" w:rsidRDefault="008E660B" w:rsidP="008E660B">
      <w:pPr>
        <w:pStyle w:val="AnnexNoTitle"/>
        <w:rPr>
          <w:lang w:val="en-US"/>
        </w:rPr>
      </w:pPr>
      <w:bookmarkStart w:id="21" w:name="_Toc259538671"/>
      <w:r w:rsidRPr="008E660B">
        <w:rPr>
          <w:lang w:val="en-US"/>
        </w:rPr>
        <w:t>Corrigendum 1</w:t>
      </w:r>
      <w:r>
        <w:br/>
      </w:r>
      <w:r w:rsidRPr="0049077D">
        <w:br/>
        <w:t>Corrections to source code</w:t>
      </w:r>
      <w:bookmarkEnd w:id="21"/>
    </w:p>
    <w:p w:rsidR="006848D2" w:rsidRPr="0049077D" w:rsidRDefault="00C751E5" w:rsidP="00C751E5">
      <w:pPr>
        <w:pStyle w:val="Heading1"/>
      </w:pPr>
      <w:bookmarkStart w:id="22" w:name="_Toc259538672"/>
      <w:r>
        <w:t>1</w:t>
      </w:r>
      <w:r>
        <w:tab/>
      </w:r>
      <w:r w:rsidR="006848D2" w:rsidRPr="0049077D">
        <w:t>Scope</w:t>
      </w:r>
      <w:bookmarkEnd w:id="19"/>
      <w:bookmarkEnd w:id="20"/>
      <w:bookmarkEnd w:id="22"/>
    </w:p>
    <w:p w:rsidR="006848D2" w:rsidRPr="0049077D" w:rsidRDefault="00E349D8" w:rsidP="00E349D8">
      <w:r>
        <w:rPr>
          <w:szCs w:val="24"/>
        </w:rPr>
        <w:t>This c</w:t>
      </w:r>
      <w:r w:rsidR="006848D2" w:rsidRPr="0049077D">
        <w:rPr>
          <w:szCs w:val="24"/>
        </w:rPr>
        <w:t>orrigendum</w:t>
      </w:r>
      <w:r w:rsidR="008E660B">
        <w:rPr>
          <w:szCs w:val="24"/>
        </w:rPr>
        <w:t xml:space="preserve"> </w:t>
      </w:r>
      <w:r w:rsidR="006848D2" w:rsidRPr="0049077D">
        <w:rPr>
          <w:szCs w:val="24"/>
        </w:rPr>
        <w:t xml:space="preserve">contains the details of the problems that have been identified and the </w:t>
      </w:r>
      <w:r w:rsidR="006848D2">
        <w:rPr>
          <w:szCs w:val="24"/>
        </w:rPr>
        <w:t xml:space="preserve">source </w:t>
      </w:r>
      <w:r w:rsidR="006848D2" w:rsidRPr="0049077D">
        <w:rPr>
          <w:szCs w:val="24"/>
        </w:rPr>
        <w:t>code corrections which have been included to address these.</w:t>
      </w:r>
      <w:r w:rsidR="006848D2" w:rsidRPr="009C2132">
        <w:rPr>
          <w:iCs/>
        </w:rPr>
        <w:t xml:space="preserve"> </w:t>
      </w:r>
      <w:r w:rsidR="006848D2">
        <w:rPr>
          <w:iCs/>
        </w:rPr>
        <w:t>Corrigendum 1 d</w:t>
      </w:r>
      <w:r>
        <w:rPr>
          <w:iCs/>
        </w:rPr>
        <w:t>oes</w:t>
      </w:r>
      <w:r w:rsidR="006848D2">
        <w:rPr>
          <w:iCs/>
        </w:rPr>
        <w:t xml:space="preserve"> not introduce any changes to the text description of </w:t>
      </w:r>
      <w:r>
        <w:rPr>
          <w:iCs/>
        </w:rPr>
        <w:t xml:space="preserve">ITU-T </w:t>
      </w:r>
      <w:r w:rsidR="006848D2">
        <w:rPr>
          <w:iCs/>
        </w:rPr>
        <w:t>G.729.1 (including Annexes A, B, C and D).</w:t>
      </w:r>
    </w:p>
    <w:p w:rsidR="006848D2" w:rsidRDefault="006848D2" w:rsidP="00E349D8">
      <w:r>
        <w:t>The text below</w:t>
      </w:r>
      <w:r w:rsidRPr="0049077D">
        <w:t xml:space="preserve"> is organized into </w:t>
      </w:r>
      <w:r>
        <w:t>clauses</w:t>
      </w:r>
      <w:r w:rsidRPr="0049077D">
        <w:t xml:space="preserve"> </w:t>
      </w:r>
      <w:r>
        <w:t xml:space="preserve">for each of the </w:t>
      </w:r>
      <w:r w:rsidRPr="0049077D">
        <w:t>affected files and the details of the corrections</w:t>
      </w:r>
      <w:r>
        <w:t xml:space="preserve"> and is provided as assistance to the reader in understanding the modifications introduced</w:t>
      </w:r>
      <w:r w:rsidRPr="0049077D">
        <w:t>.</w:t>
      </w:r>
      <w:r>
        <w:t xml:space="preserve"> It should be noted that, since the C code of </w:t>
      </w:r>
      <w:r w:rsidR="00E349D8">
        <w:rPr>
          <w:iCs/>
        </w:rPr>
        <w:t xml:space="preserve">ITU-T </w:t>
      </w:r>
      <w:r>
        <w:t xml:space="preserve">G.729.1 takes precedence over the text description, the definitive source of information is the ANSI C source code found in the electronic attachment to this </w:t>
      </w:r>
      <w:r w:rsidR="00E349D8">
        <w:t>c</w:t>
      </w:r>
      <w:r>
        <w:t>orrigendum.</w:t>
      </w:r>
    </w:p>
    <w:p w:rsidR="006848D2" w:rsidRPr="0049077D" w:rsidRDefault="006848D2" w:rsidP="0001645F">
      <w:r>
        <w:rPr>
          <w:szCs w:val="24"/>
        </w:rPr>
        <w:t xml:space="preserve">Corrigendum 1 </w:t>
      </w:r>
      <w:r w:rsidR="0001645F">
        <w:rPr>
          <w:szCs w:val="24"/>
        </w:rPr>
        <w:t xml:space="preserve">revises </w:t>
      </w:r>
      <w:r>
        <w:rPr>
          <w:szCs w:val="24"/>
        </w:rPr>
        <w:t xml:space="preserve">the source code to </w:t>
      </w:r>
      <w:r w:rsidRPr="0049077D">
        <w:rPr>
          <w:i/>
          <w:iCs/>
        </w:rPr>
        <w:t>Release 1.</w:t>
      </w:r>
      <w:r>
        <w:rPr>
          <w:i/>
          <w:iCs/>
        </w:rPr>
        <w:t>5</w:t>
      </w:r>
      <w:r w:rsidRPr="0049077D">
        <w:rPr>
          <w:iCs/>
        </w:rPr>
        <w:t>.</w:t>
      </w:r>
    </w:p>
    <w:p w:rsidR="006848D2" w:rsidRPr="0049077D" w:rsidRDefault="00C751E5" w:rsidP="00C751E5">
      <w:pPr>
        <w:pStyle w:val="Heading1"/>
      </w:pPr>
      <w:bookmarkStart w:id="23" w:name="_Toc234917502"/>
      <w:bookmarkStart w:id="24" w:name="_Toc244662944"/>
      <w:bookmarkStart w:id="25" w:name="_Toc259538673"/>
      <w:r>
        <w:t>2</w:t>
      </w:r>
      <w:r>
        <w:tab/>
      </w:r>
      <w:r w:rsidR="006848D2" w:rsidRPr="0049077D">
        <w:t>Details of the C-</w:t>
      </w:r>
      <w:r w:rsidR="00E349D8" w:rsidRPr="0049077D">
        <w:t>code changes</w:t>
      </w:r>
      <w:bookmarkEnd w:id="23"/>
      <w:bookmarkEnd w:id="24"/>
      <w:bookmarkEnd w:id="25"/>
    </w:p>
    <w:p w:rsidR="006848D2" w:rsidRPr="0049077D" w:rsidRDefault="00C751E5" w:rsidP="00C751E5">
      <w:pPr>
        <w:pStyle w:val="Heading2"/>
      </w:pPr>
      <w:bookmarkStart w:id="26" w:name="_Toc234917503"/>
      <w:bookmarkStart w:id="27" w:name="_Toc244662945"/>
      <w:bookmarkStart w:id="28" w:name="_Toc259538674"/>
      <w:r>
        <w:t>2.1</w:t>
      </w:r>
      <w:r>
        <w:tab/>
      </w:r>
      <w:r w:rsidR="006848D2" w:rsidRPr="0049077D">
        <w:t xml:space="preserve">Corrections to G.729.1 </w:t>
      </w:r>
      <w:r w:rsidR="00E349D8" w:rsidRPr="0049077D">
        <w:t>main body</w:t>
      </w:r>
      <w:bookmarkEnd w:id="26"/>
      <w:bookmarkEnd w:id="27"/>
      <w:bookmarkEnd w:id="28"/>
    </w:p>
    <w:p w:rsidR="006848D2" w:rsidRPr="0049077D" w:rsidRDefault="006848D2" w:rsidP="00382AE7">
      <w:pPr>
        <w:rPr>
          <w:szCs w:val="24"/>
        </w:rPr>
      </w:pPr>
      <w:r w:rsidRPr="0049077D">
        <w:rPr>
          <w:szCs w:val="24"/>
        </w:rPr>
        <w:t>A problem in case of low delay mode at</w:t>
      </w:r>
      <w:r w:rsidR="00E349D8">
        <w:rPr>
          <w:szCs w:val="24"/>
        </w:rPr>
        <w:t xml:space="preserve"> </w:t>
      </w:r>
      <w:r w:rsidRPr="0049077D">
        <w:rPr>
          <w:szCs w:val="24"/>
        </w:rPr>
        <w:t>14 kbit/s in presence of frame erasures has been reported. It was identified that the problem is due to the usage of the local array BfAq prior to its initialization in some specific conditions (low delay mode at 14 kbit/s, one single erased frame).</w:t>
      </w:r>
    </w:p>
    <w:p w:rsidR="006848D2" w:rsidRPr="0049077D" w:rsidRDefault="006848D2" w:rsidP="00382AE7">
      <w:pPr>
        <w:rPr>
          <w:szCs w:val="24"/>
        </w:rPr>
      </w:pPr>
      <w:r w:rsidRPr="0049077D">
        <w:t xml:space="preserve">Therefore, in the file G729EV_MAIN_decod.c, </w:t>
      </w:r>
      <w:r w:rsidRPr="0049077D">
        <w:rPr>
          <w:szCs w:val="24"/>
        </w:rPr>
        <w:t>lines 394-403:</w:t>
      </w:r>
    </w:p>
    <w:p w:rsidR="00382AE7" w:rsidRDefault="00382AE7" w:rsidP="00C751E5">
      <w:pPr>
        <w:pStyle w:val="Formal"/>
      </w:pPr>
    </w:p>
    <w:p w:rsidR="006848D2" w:rsidRPr="0049077D" w:rsidRDefault="00C751E5" w:rsidP="00C751E5">
      <w:pPr>
        <w:pStyle w:val="Formal"/>
      </w:pPr>
      <w:r>
        <w:t xml:space="preserve">    </w:t>
      </w:r>
      <w:r w:rsidR="006848D2" w:rsidRPr="0049077D">
        <w:t>IF(sub(decstat-&gt;decStG729.bfi_cnt, 1) == 0)</w:t>
      </w:r>
    </w:p>
    <w:p w:rsidR="006848D2" w:rsidRPr="0049077D" w:rsidRDefault="00C751E5" w:rsidP="00C751E5">
      <w:pPr>
        <w:pStyle w:val="Formal"/>
      </w:pPr>
      <w:r>
        <w:t xml:space="preserve">    </w:t>
      </w:r>
      <w:r w:rsidR="006848D2" w:rsidRPr="0049077D">
        <w:t>{</w:t>
      </w:r>
    </w:p>
    <w:p w:rsidR="00C751E5" w:rsidRDefault="00C751E5" w:rsidP="00C751E5">
      <w:pPr>
        <w:pStyle w:val="Formal"/>
      </w:pPr>
      <w:r>
        <w:t xml:space="preserve">       </w:t>
      </w:r>
      <w:r w:rsidR="006848D2" w:rsidRPr="0049077D">
        <w:t>G729EV_FEC_mod_adapt_codebook(decstat-&gt;decStG729.old_exc, ind_fer[2],</w:t>
      </w:r>
    </w:p>
    <w:p w:rsidR="006848D2" w:rsidRPr="0049077D" w:rsidRDefault="00C751E5" w:rsidP="00C751E5">
      <w:pPr>
        <w:pStyle w:val="Formal"/>
      </w:pPr>
      <w:r>
        <w:t xml:space="preserve">       </w:t>
      </w:r>
      <w:r w:rsidR="006848D2" w:rsidRPr="0049077D">
        <w:t>pitch_buf, L_enr_q, BfAq + 3 * G729EV_G729_MP1);</w:t>
      </w:r>
    </w:p>
    <w:p w:rsidR="006848D2" w:rsidRPr="0049077D" w:rsidRDefault="00C751E5" w:rsidP="00C751E5">
      <w:pPr>
        <w:pStyle w:val="Formal"/>
      </w:pPr>
      <w:r>
        <w:t xml:space="preserve">    </w:t>
      </w:r>
      <w:r w:rsidR="006848D2" w:rsidRPr="0049077D">
        <w:t>}</w:t>
      </w:r>
    </w:p>
    <w:p w:rsidR="006848D2" w:rsidRPr="0049077D" w:rsidRDefault="00C751E5" w:rsidP="00C751E5">
      <w:pPr>
        <w:pStyle w:val="Formal"/>
      </w:pPr>
      <w:r>
        <w:t xml:space="preserve">    </w:t>
      </w:r>
      <w:r w:rsidR="006848D2" w:rsidRPr="0049077D">
        <w:t>ELSE</w:t>
      </w:r>
    </w:p>
    <w:p w:rsidR="006848D2" w:rsidRPr="0049077D" w:rsidRDefault="00C751E5" w:rsidP="00C751E5">
      <w:pPr>
        <w:pStyle w:val="Formal"/>
      </w:pPr>
      <w:r>
        <w:t xml:space="preserve">    </w:t>
      </w:r>
      <w:r w:rsidR="006848D2" w:rsidRPr="0049077D">
        <w:t>{</w:t>
      </w:r>
    </w:p>
    <w:p w:rsidR="00C751E5" w:rsidRDefault="00C751E5" w:rsidP="00C751E5">
      <w:pPr>
        <w:pStyle w:val="Formal"/>
      </w:pPr>
      <w:r>
        <w:t xml:space="preserve">       </w:t>
      </w:r>
      <w:r w:rsidR="006848D2" w:rsidRPr="0049077D">
        <w:t>G729EV_FEC_mod_adapt_codebook(decstat-&gt;decStG729.old_exc, ind_fer[2],</w:t>
      </w:r>
    </w:p>
    <w:p w:rsidR="006848D2" w:rsidRPr="0049077D" w:rsidRDefault="00C751E5" w:rsidP="00C751E5">
      <w:pPr>
        <w:pStyle w:val="Formal"/>
      </w:pPr>
      <w:r>
        <w:t xml:space="preserve">       </w:t>
      </w:r>
      <w:r w:rsidR="006848D2" w:rsidRPr="0049077D">
        <w:t>pitch_buf, L_enr_q, decstat-&gt;mem_Az + 3 * G729EV_G729_MP1);</w:t>
      </w:r>
    </w:p>
    <w:p w:rsidR="006848D2" w:rsidRPr="0049077D" w:rsidRDefault="00C751E5" w:rsidP="00C751E5">
      <w:pPr>
        <w:pStyle w:val="Formal"/>
      </w:pPr>
      <w:r>
        <w:t xml:space="preserve">    </w:t>
      </w:r>
      <w:r w:rsidR="006848D2" w:rsidRPr="0049077D">
        <w:t>}</w:t>
      </w:r>
    </w:p>
    <w:p w:rsidR="006848D2" w:rsidRPr="0049077D" w:rsidRDefault="006848D2" w:rsidP="00382AE7">
      <w:pPr>
        <w:rPr>
          <w:szCs w:val="24"/>
        </w:rPr>
      </w:pPr>
      <w:r w:rsidRPr="0049077D">
        <w:rPr>
          <w:szCs w:val="24"/>
        </w:rPr>
        <w:t>are replaced by the code:</w:t>
      </w:r>
    </w:p>
    <w:p w:rsidR="00382AE7" w:rsidRDefault="00382AE7" w:rsidP="00C751E5">
      <w:pPr>
        <w:pStyle w:val="Formal"/>
      </w:pPr>
    </w:p>
    <w:p w:rsidR="00C751E5" w:rsidRDefault="00C751E5" w:rsidP="00C751E5">
      <w:pPr>
        <w:pStyle w:val="Formal"/>
      </w:pPr>
      <w:r>
        <w:t xml:space="preserve">       </w:t>
      </w:r>
      <w:r w:rsidR="006848D2" w:rsidRPr="0049077D">
        <w:t>G729EV_FEC_mod_adapt_codebook(decstat-&gt;decStG729.old_exc, ind_fer[2],</w:t>
      </w:r>
    </w:p>
    <w:p w:rsidR="006848D2" w:rsidRPr="0049077D" w:rsidRDefault="00C751E5" w:rsidP="00C751E5">
      <w:pPr>
        <w:pStyle w:val="Formal"/>
      </w:pPr>
      <w:r>
        <w:t xml:space="preserve">       </w:t>
      </w:r>
      <w:r w:rsidR="006848D2" w:rsidRPr="0049077D">
        <w:t>pitch_buf, L_enr_q, decstat-&gt;mem_Az + 3 * G729EV_G729_MP1);</w:t>
      </w:r>
    </w:p>
    <w:p w:rsidR="006848D2" w:rsidRPr="0049077D" w:rsidRDefault="006848D2" w:rsidP="00E349D8">
      <w:pPr>
        <w:rPr>
          <w:szCs w:val="24"/>
        </w:rPr>
      </w:pPr>
      <w:r w:rsidRPr="0049077D">
        <w:rPr>
          <w:szCs w:val="24"/>
        </w:rPr>
        <w:t>This correction does not change the bit exactness of the output, the test vectors d</w:t>
      </w:r>
      <w:r w:rsidR="00E349D8">
        <w:rPr>
          <w:szCs w:val="24"/>
        </w:rPr>
        <w:t>o</w:t>
      </w:r>
      <w:r w:rsidRPr="0049077D">
        <w:rPr>
          <w:szCs w:val="24"/>
        </w:rPr>
        <w:t xml:space="preserve"> not need to be replaced.</w:t>
      </w:r>
    </w:p>
    <w:p w:rsidR="006848D2" w:rsidRPr="0049077D" w:rsidRDefault="00C751E5" w:rsidP="00C751E5">
      <w:pPr>
        <w:pStyle w:val="Heading2"/>
      </w:pPr>
      <w:bookmarkStart w:id="29" w:name="_Toc234917504"/>
      <w:bookmarkStart w:id="30" w:name="_Toc244662946"/>
      <w:bookmarkStart w:id="31" w:name="_Toc259538675"/>
      <w:r>
        <w:t>2.2</w:t>
      </w:r>
      <w:r>
        <w:tab/>
      </w:r>
      <w:r w:rsidR="006848D2" w:rsidRPr="0049077D">
        <w:t xml:space="preserve">Corrections to </w:t>
      </w:r>
      <w:r w:rsidR="00E349D8">
        <w:t>ITU-T G.729.1</w:t>
      </w:r>
      <w:r w:rsidR="006848D2" w:rsidRPr="0049077D">
        <w:t xml:space="preserve"> Annex B</w:t>
      </w:r>
      <w:bookmarkEnd w:id="29"/>
      <w:bookmarkEnd w:id="30"/>
      <w:bookmarkEnd w:id="31"/>
    </w:p>
    <w:p w:rsidR="006848D2" w:rsidRPr="0049077D" w:rsidRDefault="006848D2" w:rsidP="0001645F">
      <w:r w:rsidRPr="0049077D">
        <w:t xml:space="preserve">The same problems described in </w:t>
      </w:r>
      <w:r w:rsidR="0001645F">
        <w:rPr>
          <w:szCs w:val="24"/>
        </w:rPr>
        <w:t>clause</w:t>
      </w:r>
      <w:r w:rsidR="00E349D8">
        <w:rPr>
          <w:szCs w:val="24"/>
        </w:rPr>
        <w:t xml:space="preserve"> </w:t>
      </w:r>
      <w:r w:rsidR="00E349D8">
        <w:t>2</w:t>
      </w:r>
      <w:r w:rsidRPr="0049077D">
        <w:t xml:space="preserve">.1 for G.729.1 </w:t>
      </w:r>
      <w:r w:rsidR="00E349D8" w:rsidRPr="0049077D">
        <w:t xml:space="preserve">main body exist </w:t>
      </w:r>
      <w:r w:rsidRPr="0049077D">
        <w:t>for Annex B</w:t>
      </w:r>
      <w:r w:rsidR="00E349D8">
        <w:t>,</w:t>
      </w:r>
      <w:r w:rsidRPr="0049077D">
        <w:t xml:space="preserve"> which specifies an alternative implementation based on floating point arithmetic.</w:t>
      </w:r>
    </w:p>
    <w:p w:rsidR="006848D2" w:rsidRPr="0049077D" w:rsidRDefault="006848D2" w:rsidP="0052755B">
      <w:pPr>
        <w:keepNext/>
        <w:rPr>
          <w:szCs w:val="24"/>
        </w:rPr>
      </w:pPr>
      <w:r w:rsidRPr="0049077D">
        <w:t xml:space="preserve">In the file G729EV_MAIN_decod.c, </w:t>
      </w:r>
      <w:r w:rsidRPr="0049077D">
        <w:rPr>
          <w:szCs w:val="24"/>
        </w:rPr>
        <w:t>lines 293-298:</w:t>
      </w:r>
    </w:p>
    <w:p w:rsidR="00382AE7" w:rsidRDefault="00382AE7" w:rsidP="00C751E5">
      <w:pPr>
        <w:pStyle w:val="Formal"/>
      </w:pPr>
    </w:p>
    <w:p w:rsidR="006848D2" w:rsidRPr="0049077D" w:rsidRDefault="00C751E5" w:rsidP="00C751E5">
      <w:pPr>
        <w:pStyle w:val="Formal"/>
      </w:pPr>
      <w:r>
        <w:t xml:space="preserve">    </w:t>
      </w:r>
      <w:r w:rsidR="006848D2" w:rsidRPr="0049077D">
        <w:t>if (decstat-&gt;decStG729.bfi_cnt == 1)</w:t>
      </w:r>
    </w:p>
    <w:p w:rsidR="00C751E5" w:rsidRDefault="00C751E5" w:rsidP="00C751E5">
      <w:pPr>
        <w:pStyle w:val="Formal"/>
      </w:pPr>
      <w:r>
        <w:t xml:space="preserve">        </w:t>
      </w:r>
      <w:r w:rsidR="006848D2" w:rsidRPr="0049077D">
        <w:t>G729EV_FEC_mod_adapt_codebook(decstat-&gt;decStG729.old_exc, ind_fer[2],</w:t>
      </w:r>
    </w:p>
    <w:p w:rsidR="006848D2" w:rsidRPr="0049077D" w:rsidRDefault="00C751E5" w:rsidP="00C751E5">
      <w:pPr>
        <w:pStyle w:val="Formal"/>
      </w:pPr>
      <w:r>
        <w:t xml:space="preserve">        </w:t>
      </w:r>
      <w:r w:rsidR="006848D2" w:rsidRPr="0049077D">
        <w:t>pitch_buf, enr_q,  BfAq + 3 * G729EV_G729_MP1);</w:t>
      </w:r>
    </w:p>
    <w:p w:rsidR="006848D2" w:rsidRPr="0049077D" w:rsidRDefault="00C751E5" w:rsidP="00C751E5">
      <w:pPr>
        <w:pStyle w:val="Formal"/>
      </w:pPr>
      <w:r>
        <w:t xml:space="preserve">    </w:t>
      </w:r>
      <w:r w:rsidR="006848D2" w:rsidRPr="0049077D">
        <w:t>else</w:t>
      </w:r>
    </w:p>
    <w:p w:rsidR="00C751E5" w:rsidRDefault="00C751E5" w:rsidP="00C751E5">
      <w:pPr>
        <w:pStyle w:val="Formal"/>
      </w:pPr>
      <w:r>
        <w:t xml:space="preserve">        </w:t>
      </w:r>
      <w:r w:rsidR="006848D2" w:rsidRPr="0049077D">
        <w:t xml:space="preserve">G729EV_FEC_mod_adapt_codebook(decstat-&gt;decStG729.old_exc, ind_fer[2], </w:t>
      </w:r>
    </w:p>
    <w:p w:rsidR="006848D2" w:rsidRPr="0049077D" w:rsidRDefault="00C751E5" w:rsidP="00C751E5">
      <w:pPr>
        <w:pStyle w:val="Formal"/>
      </w:pPr>
      <w:r>
        <w:t xml:space="preserve">        </w:t>
      </w:r>
      <w:r w:rsidR="006848D2" w:rsidRPr="0049077D">
        <w:t>pitch_buf, enr_q, decstat-&gt;mem_Az + 3 * G729EV_G729_MP1);</w:t>
      </w:r>
    </w:p>
    <w:p w:rsidR="006848D2" w:rsidRPr="0049077D" w:rsidRDefault="006848D2" w:rsidP="00382AE7">
      <w:pPr>
        <w:rPr>
          <w:szCs w:val="24"/>
        </w:rPr>
      </w:pPr>
      <w:r w:rsidRPr="0049077D">
        <w:rPr>
          <w:szCs w:val="24"/>
        </w:rPr>
        <w:t>are replaced by the code:</w:t>
      </w:r>
    </w:p>
    <w:p w:rsidR="00382AE7" w:rsidRDefault="00382AE7" w:rsidP="00C751E5">
      <w:pPr>
        <w:pStyle w:val="Formal"/>
      </w:pPr>
    </w:p>
    <w:p w:rsidR="00C751E5" w:rsidRPr="00C751E5" w:rsidRDefault="00C751E5" w:rsidP="00C751E5">
      <w:pPr>
        <w:pStyle w:val="Formal"/>
      </w:pPr>
      <w:r>
        <w:t xml:space="preserve">    </w:t>
      </w:r>
      <w:r w:rsidR="006848D2" w:rsidRPr="00C751E5">
        <w:t>G729EV_FEC_mod_adapt_codebook(decstat-&gt;decStG729.old_exc, ind_fer[2],</w:t>
      </w:r>
    </w:p>
    <w:p w:rsidR="006848D2" w:rsidRPr="0049077D" w:rsidRDefault="00C751E5" w:rsidP="00C751E5">
      <w:pPr>
        <w:pStyle w:val="Formal"/>
      </w:pPr>
      <w:r>
        <w:t xml:space="preserve">    </w:t>
      </w:r>
      <w:r w:rsidR="006848D2" w:rsidRPr="00C751E5">
        <w:t>p</w:t>
      </w:r>
      <w:r w:rsidR="006848D2" w:rsidRPr="0049077D">
        <w:t>itch_buf, enr_q, decstat-&gt;mem_Az + 3 * G729EV_G729_MP1);</w:t>
      </w:r>
    </w:p>
    <w:p w:rsidR="006848D2" w:rsidRPr="0049077D" w:rsidRDefault="00C751E5" w:rsidP="00C751E5">
      <w:pPr>
        <w:pStyle w:val="Heading2"/>
      </w:pPr>
      <w:bookmarkStart w:id="32" w:name="_Toc234917505"/>
      <w:bookmarkStart w:id="33" w:name="_Toc244662947"/>
      <w:bookmarkStart w:id="34" w:name="_Toc259538676"/>
      <w:r>
        <w:t>2.3</w:t>
      </w:r>
      <w:r>
        <w:tab/>
      </w:r>
      <w:r w:rsidR="006848D2" w:rsidRPr="0049077D">
        <w:t xml:space="preserve">Corrections to </w:t>
      </w:r>
      <w:r w:rsidR="00E349D8">
        <w:t>ITU-T G.729.1</w:t>
      </w:r>
      <w:r w:rsidR="006848D2" w:rsidRPr="0049077D">
        <w:t xml:space="preserve"> Annex C</w:t>
      </w:r>
      <w:bookmarkEnd w:id="32"/>
      <w:bookmarkEnd w:id="33"/>
      <w:bookmarkEnd w:id="34"/>
    </w:p>
    <w:p w:rsidR="006848D2" w:rsidRPr="0049077D" w:rsidRDefault="00C751E5" w:rsidP="0001645F">
      <w:pPr>
        <w:pStyle w:val="Heading3"/>
      </w:pPr>
      <w:bookmarkStart w:id="35" w:name="_Toc234917506"/>
      <w:r>
        <w:t>2.3.1</w:t>
      </w:r>
      <w:r>
        <w:tab/>
      </w:r>
      <w:r w:rsidR="006848D2" w:rsidRPr="0049077D">
        <w:t>Correction 1 – Alignment with Amd.5</w:t>
      </w:r>
      <w:bookmarkEnd w:id="35"/>
    </w:p>
    <w:p w:rsidR="006848D2" w:rsidRPr="0049077D" w:rsidRDefault="006848D2" w:rsidP="0001645F">
      <w:r w:rsidRPr="0049077D">
        <w:t>A</w:t>
      </w:r>
      <w:r w:rsidRPr="0049077D">
        <w:rPr>
          <w:rFonts w:eastAsia="SimSun" w:hint="eastAsia"/>
          <w:lang w:eastAsia="zh-CN"/>
        </w:rPr>
        <w:t>s</w:t>
      </w:r>
      <w:r w:rsidRPr="0049077D">
        <w:t xml:space="preserve"> corrected in</w:t>
      </w:r>
      <w:r w:rsidRPr="0049077D">
        <w:rPr>
          <w:rFonts w:eastAsia="SimSun" w:hint="eastAsia"/>
          <w:lang w:eastAsia="zh-CN"/>
        </w:rPr>
        <w:t xml:space="preserve"> </w:t>
      </w:r>
      <w:r w:rsidRPr="0049077D">
        <w:rPr>
          <w:rFonts w:eastAsia="SimSun"/>
          <w:lang w:eastAsia="zh-CN"/>
        </w:rPr>
        <w:t xml:space="preserve">Amd.5 for </w:t>
      </w:r>
      <w:r w:rsidR="00E349D8">
        <w:rPr>
          <w:rFonts w:eastAsia="SimSun" w:hint="eastAsia"/>
          <w:lang w:eastAsia="zh-CN"/>
        </w:rPr>
        <w:t>ITU-T G.729.1</w:t>
      </w:r>
      <w:r w:rsidRPr="0049077D">
        <w:rPr>
          <w:rFonts w:eastAsia="SimSun" w:hint="eastAsia"/>
          <w:lang w:eastAsia="zh-CN"/>
        </w:rPr>
        <w:t xml:space="preserve"> </w:t>
      </w:r>
      <w:r w:rsidR="00E349D8" w:rsidRPr="0049077D">
        <w:rPr>
          <w:rFonts w:eastAsia="SimSun"/>
          <w:lang w:eastAsia="zh-CN"/>
        </w:rPr>
        <w:t>main body,</w:t>
      </w:r>
      <w:r w:rsidRPr="0049077D">
        <w:t xml:space="preserve"> </w:t>
      </w:r>
      <w:r w:rsidRPr="0049077D">
        <w:rPr>
          <w:rFonts w:eastAsia="SimSun" w:hint="eastAsia"/>
          <w:lang w:eastAsia="zh-CN"/>
        </w:rPr>
        <w:t xml:space="preserve">in file </w:t>
      </w:r>
      <w:r w:rsidRPr="0049077D">
        <w:t>G729EV_CELP2S_decod.c, line 5</w:t>
      </w:r>
      <w:r w:rsidRPr="0049077D">
        <w:rPr>
          <w:rFonts w:eastAsia="SimSun" w:hint="eastAsia"/>
          <w:lang w:eastAsia="zh-CN"/>
        </w:rPr>
        <w:t>58</w:t>
      </w:r>
      <w:r w:rsidRPr="0049077D">
        <w:t>:</w:t>
      </w:r>
    </w:p>
    <w:p w:rsidR="00382AE7" w:rsidRDefault="00382AE7" w:rsidP="00C751E5">
      <w:pPr>
        <w:pStyle w:val="Formal"/>
      </w:pPr>
    </w:p>
    <w:p w:rsidR="006848D2" w:rsidRPr="0049077D" w:rsidRDefault="00C751E5" w:rsidP="00C751E5">
      <w:pPr>
        <w:pStyle w:val="Formal"/>
      </w:pPr>
      <w:r>
        <w:t xml:space="preserve">  </w:t>
      </w:r>
      <w:r w:rsidR="006848D2" w:rsidRPr="0049077D">
        <w:t xml:space="preserve">  nb_celp_param-&gt;power_fix[i0_2sub] = L_temp2;</w:t>
      </w:r>
    </w:p>
    <w:p w:rsidR="006848D2" w:rsidRPr="0049077D" w:rsidRDefault="006848D2" w:rsidP="00382AE7">
      <w:pPr>
        <w:rPr>
          <w:szCs w:val="24"/>
        </w:rPr>
      </w:pPr>
      <w:r w:rsidRPr="0049077D">
        <w:rPr>
          <w:szCs w:val="24"/>
        </w:rPr>
        <w:t>is replaced by the code:</w:t>
      </w:r>
    </w:p>
    <w:p w:rsidR="00382AE7" w:rsidRDefault="00382AE7" w:rsidP="00C751E5">
      <w:pPr>
        <w:pStyle w:val="Formal"/>
      </w:pPr>
    </w:p>
    <w:p w:rsidR="006848D2" w:rsidRPr="0049077D" w:rsidRDefault="00C751E5" w:rsidP="00C751E5">
      <w:pPr>
        <w:pStyle w:val="Formal"/>
      </w:pPr>
      <w:r>
        <w:t xml:space="preserve">   </w:t>
      </w:r>
      <w:r w:rsidR="006848D2" w:rsidRPr="0049077D">
        <w:t xml:space="preserve"> nb_celp_param-&gt;power_fix[i0_2sub] = L_shl(L_temp2, 2);</w:t>
      </w:r>
    </w:p>
    <w:p w:rsidR="006848D2" w:rsidRPr="0049077D" w:rsidRDefault="00C751E5" w:rsidP="0001645F">
      <w:pPr>
        <w:pStyle w:val="Heading3"/>
      </w:pPr>
      <w:bookmarkStart w:id="36" w:name="_Toc234917507"/>
      <w:r>
        <w:t>2.3.2</w:t>
      </w:r>
      <w:r>
        <w:tab/>
      </w:r>
      <w:r w:rsidR="006848D2" w:rsidRPr="0049077D">
        <w:t>Correction 2 – Alignment with Amd.5</w:t>
      </w:r>
      <w:bookmarkEnd w:id="36"/>
    </w:p>
    <w:p w:rsidR="006848D2" w:rsidRPr="0049077D" w:rsidRDefault="006848D2" w:rsidP="0001645F">
      <w:r w:rsidRPr="0049077D">
        <w:t>A</w:t>
      </w:r>
      <w:r w:rsidRPr="0049077D">
        <w:rPr>
          <w:rFonts w:eastAsia="SimSun" w:hint="eastAsia"/>
          <w:lang w:eastAsia="zh-CN"/>
        </w:rPr>
        <w:t>s</w:t>
      </w:r>
      <w:r w:rsidRPr="0049077D">
        <w:t xml:space="preserve"> corrected in</w:t>
      </w:r>
      <w:r w:rsidRPr="0049077D">
        <w:rPr>
          <w:rFonts w:eastAsia="SimSun" w:hint="eastAsia"/>
          <w:lang w:eastAsia="zh-CN"/>
        </w:rPr>
        <w:t xml:space="preserve"> </w:t>
      </w:r>
      <w:r w:rsidRPr="0049077D">
        <w:rPr>
          <w:rFonts w:eastAsia="SimSun"/>
          <w:lang w:eastAsia="zh-CN"/>
        </w:rPr>
        <w:t>Amd.5</w:t>
      </w:r>
      <w:r w:rsidRPr="0049077D">
        <w:rPr>
          <w:rFonts w:eastAsia="SimSun" w:hint="eastAsia"/>
          <w:lang w:eastAsia="zh-CN"/>
        </w:rPr>
        <w:t xml:space="preserve"> </w:t>
      </w:r>
      <w:r w:rsidRPr="0049077D">
        <w:rPr>
          <w:rFonts w:eastAsia="SimSun"/>
          <w:lang w:eastAsia="zh-CN"/>
        </w:rPr>
        <w:t xml:space="preserve">for </w:t>
      </w:r>
      <w:r w:rsidR="00E349D8">
        <w:rPr>
          <w:rFonts w:eastAsia="SimSun" w:hint="eastAsia"/>
          <w:lang w:eastAsia="zh-CN"/>
        </w:rPr>
        <w:t>ITU-T G.729.1</w:t>
      </w:r>
      <w:r w:rsidRPr="0049077D">
        <w:rPr>
          <w:rFonts w:eastAsia="SimSun" w:hint="eastAsia"/>
          <w:lang w:eastAsia="zh-CN"/>
        </w:rPr>
        <w:t xml:space="preserve"> </w:t>
      </w:r>
      <w:r w:rsidR="00E349D8">
        <w:rPr>
          <w:rFonts w:eastAsia="SimSun"/>
          <w:lang w:eastAsia="zh-CN"/>
        </w:rPr>
        <w:t>m</w:t>
      </w:r>
      <w:r w:rsidRPr="0049077D">
        <w:rPr>
          <w:rFonts w:eastAsia="SimSun" w:hint="eastAsia"/>
          <w:lang w:eastAsia="zh-CN"/>
        </w:rPr>
        <w:t>ain</w:t>
      </w:r>
      <w:r w:rsidRPr="0049077D">
        <w:rPr>
          <w:rFonts w:eastAsia="SimSun"/>
          <w:lang w:eastAsia="zh-CN"/>
        </w:rPr>
        <w:t xml:space="preserve"> B</w:t>
      </w:r>
      <w:r w:rsidRPr="0049077D">
        <w:rPr>
          <w:rFonts w:eastAsia="SimSun" w:hint="eastAsia"/>
          <w:lang w:eastAsia="zh-CN"/>
        </w:rPr>
        <w:t xml:space="preserve">ody, </w:t>
      </w:r>
      <w:r w:rsidR="00E349D8">
        <w:rPr>
          <w:rFonts w:eastAsia="SimSun" w:hint="eastAsia"/>
          <w:lang w:eastAsia="zh-CN"/>
        </w:rPr>
        <w:t>ITU-T G.729.1</w:t>
      </w:r>
      <w:r w:rsidRPr="0049077D">
        <w:rPr>
          <w:rFonts w:eastAsia="SimSun" w:hint="eastAsia"/>
          <w:lang w:eastAsia="zh-CN"/>
        </w:rPr>
        <w:t xml:space="preserve"> Annex B and </w:t>
      </w:r>
      <w:r w:rsidR="00E349D8">
        <w:rPr>
          <w:rFonts w:eastAsia="SimSun" w:hint="eastAsia"/>
          <w:lang w:eastAsia="zh-CN"/>
        </w:rPr>
        <w:t>ITU-T G.729.1</w:t>
      </w:r>
      <w:r w:rsidRPr="0049077D">
        <w:rPr>
          <w:rFonts w:eastAsia="SimSun" w:hint="eastAsia"/>
          <w:lang w:eastAsia="zh-CN"/>
        </w:rPr>
        <w:t xml:space="preserve"> Annex</w:t>
      </w:r>
      <w:r w:rsidR="001E6C48">
        <w:rPr>
          <w:rFonts w:eastAsia="SimSun"/>
          <w:lang w:eastAsia="zh-CN"/>
        </w:rPr>
        <w:t> </w:t>
      </w:r>
      <w:r w:rsidRPr="0049077D">
        <w:rPr>
          <w:rFonts w:eastAsia="SimSun" w:hint="eastAsia"/>
          <w:lang w:eastAsia="zh-CN"/>
        </w:rPr>
        <w:t>D,</w:t>
      </w:r>
      <w:r w:rsidRPr="0049077D">
        <w:t xml:space="preserve"> </w:t>
      </w:r>
      <w:r w:rsidRPr="0049077D">
        <w:rPr>
          <w:rFonts w:eastAsia="SimSun" w:hint="eastAsia"/>
          <w:lang w:eastAsia="zh-CN"/>
        </w:rPr>
        <w:t xml:space="preserve">in file </w:t>
      </w:r>
      <w:r w:rsidRPr="0049077D">
        <w:t>G729EV_CELP2S_encod.c</w:t>
      </w:r>
      <w:r w:rsidRPr="0049077D">
        <w:rPr>
          <w:rFonts w:eastAsia="SimSun" w:hint="eastAsia"/>
          <w:lang w:eastAsia="zh-CN"/>
        </w:rPr>
        <w:t>,</w:t>
      </w:r>
      <w:r w:rsidRPr="0049077D">
        <w:t xml:space="preserve"> when the bitrate is equal to 8 kbit/s</w:t>
      </w:r>
      <w:r w:rsidRPr="0049077D">
        <w:rPr>
          <w:rFonts w:eastAsia="SimSun" w:hint="eastAsia"/>
          <w:lang w:eastAsia="zh-CN"/>
        </w:rPr>
        <w:t>,</w:t>
      </w:r>
      <w:r w:rsidRPr="0049077D">
        <w:t xml:space="preserve"> no 12</w:t>
      </w:r>
      <w:r w:rsidR="0001645F">
        <w:t> </w:t>
      </w:r>
      <w:r w:rsidRPr="0049077D">
        <w:t>kbit/s synthesis needs to be computed</w:t>
      </w:r>
      <w:r w:rsidRPr="0049077D">
        <w:rPr>
          <w:rFonts w:eastAsia="SimSun" w:hint="eastAsia"/>
          <w:lang w:eastAsia="zh-CN"/>
        </w:rPr>
        <w:t>, but the</w:t>
      </w:r>
      <w:r w:rsidRPr="0049077D">
        <w:t xml:space="preserve"> memory</w:t>
      </w:r>
      <w:r w:rsidRPr="0049077D">
        <w:rPr>
          <w:rFonts w:eastAsia="SimSun" w:hint="eastAsia"/>
          <w:lang w:eastAsia="zh-CN"/>
        </w:rPr>
        <w:t xml:space="preserve"> for 12 kbit/s CELP</w:t>
      </w:r>
      <w:r w:rsidRPr="0049077D">
        <w:t xml:space="preserve"> </w:t>
      </w:r>
      <w:r w:rsidRPr="0049077D">
        <w:rPr>
          <w:rFonts w:eastAsia="SimSun" w:hint="eastAsia"/>
          <w:lang w:eastAsia="zh-CN"/>
        </w:rPr>
        <w:t>should be</w:t>
      </w:r>
      <w:r w:rsidRPr="0049077D">
        <w:t xml:space="preserve"> updated</w:t>
      </w:r>
      <w:r w:rsidRPr="0049077D">
        <w:rPr>
          <w:rFonts w:eastAsia="SimSun" w:hint="eastAsia"/>
          <w:lang w:eastAsia="zh-CN"/>
        </w:rPr>
        <w:t xml:space="preserve"> by the memory of 8</w:t>
      </w:r>
      <w:r w:rsidR="0001645F">
        <w:rPr>
          <w:rFonts w:eastAsia="SimSun"/>
          <w:lang w:eastAsia="zh-CN"/>
        </w:rPr>
        <w:t> </w:t>
      </w:r>
      <w:r w:rsidRPr="0049077D">
        <w:rPr>
          <w:rFonts w:eastAsia="SimSun" w:hint="eastAsia"/>
          <w:lang w:eastAsia="zh-CN"/>
        </w:rPr>
        <w:t>kbit/s CELP</w:t>
      </w:r>
      <w:r w:rsidRPr="0049077D">
        <w:t>.</w:t>
      </w:r>
    </w:p>
    <w:p w:rsidR="006848D2" w:rsidRPr="0049077D" w:rsidRDefault="006848D2" w:rsidP="00382AE7">
      <w:pPr>
        <w:rPr>
          <w:sz w:val="22"/>
          <w:szCs w:val="22"/>
        </w:rPr>
      </w:pPr>
      <w:r w:rsidRPr="0049077D">
        <w:rPr>
          <w:sz w:val="22"/>
          <w:szCs w:val="22"/>
        </w:rPr>
        <w:t xml:space="preserve">Therefore, in the file G729EV_CELP2S_encod.c, lines </w:t>
      </w:r>
      <w:r w:rsidRPr="0049077D">
        <w:rPr>
          <w:rFonts w:eastAsia="SimSun" w:hint="eastAsia"/>
          <w:sz w:val="22"/>
          <w:szCs w:val="22"/>
          <w:lang w:eastAsia="zh-CN"/>
        </w:rPr>
        <w:t>93</w:t>
      </w:r>
      <w:r w:rsidRPr="0049077D">
        <w:rPr>
          <w:rFonts w:eastAsia="SimSun"/>
          <w:sz w:val="22"/>
          <w:szCs w:val="22"/>
          <w:lang w:eastAsia="zh-CN"/>
        </w:rPr>
        <w:t>4-935</w:t>
      </w:r>
      <w:r w:rsidRPr="0049077D">
        <w:rPr>
          <w:sz w:val="22"/>
          <w:szCs w:val="22"/>
        </w:rPr>
        <w:t>:</w:t>
      </w:r>
    </w:p>
    <w:p w:rsidR="00382AE7" w:rsidRDefault="00382AE7" w:rsidP="00382AE7">
      <w:pPr>
        <w:pStyle w:val="Formal"/>
      </w:pPr>
    </w:p>
    <w:p w:rsidR="006848D2" w:rsidRPr="0049077D" w:rsidRDefault="00382AE7" w:rsidP="00382AE7">
      <w:pPr>
        <w:pStyle w:val="Formal"/>
      </w:pPr>
      <w:r>
        <w:t xml:space="preserve">    </w:t>
      </w:r>
      <w:r w:rsidR="006848D2" w:rsidRPr="0049077D">
        <w:t>IF(sub(pCodStat-&gt;rate, 8000) == 0)</w:t>
      </w:r>
    </w:p>
    <w:p w:rsidR="006848D2" w:rsidRPr="0049077D" w:rsidRDefault="006848D2" w:rsidP="00382AE7">
      <w:pPr>
        <w:pStyle w:val="Formal"/>
      </w:pPr>
      <w:r w:rsidRPr="0049077D">
        <w:t xml:space="preserve">     </w:t>
      </w:r>
      <w:r w:rsidR="00382AE7">
        <w:t xml:space="preserve">    </w:t>
      </w:r>
      <w:r w:rsidRPr="0049077D">
        <w:t xml:space="preserve">G729EV_G729_Copy(synth_ptr, </w:t>
      </w:r>
      <w:r w:rsidRPr="0049077D">
        <w:rPr>
          <w:rFonts w:eastAsia="SimSun"/>
          <w:lang w:eastAsia="zh-CN"/>
        </w:rPr>
        <w:t>DataS</w:t>
      </w:r>
      <w:r w:rsidRPr="0049077D">
        <w:t>ynth, G729EV_G729_L_FRAME);</w:t>
      </w:r>
    </w:p>
    <w:p w:rsidR="006848D2" w:rsidRPr="0049077D" w:rsidRDefault="006848D2" w:rsidP="00382AE7">
      <w:r w:rsidRPr="0049077D">
        <w:t>are replaced by the code:</w:t>
      </w:r>
    </w:p>
    <w:p w:rsidR="00382AE7" w:rsidRDefault="00382AE7" w:rsidP="00382AE7">
      <w:pPr>
        <w:pStyle w:val="Formal"/>
      </w:pPr>
    </w:p>
    <w:p w:rsidR="006848D2" w:rsidRPr="0049077D" w:rsidRDefault="00382AE7" w:rsidP="00382AE7">
      <w:pPr>
        <w:pStyle w:val="Formal"/>
      </w:pPr>
      <w:r>
        <w:t xml:space="preserve">    </w:t>
      </w:r>
      <w:r w:rsidR="006848D2" w:rsidRPr="0049077D">
        <w:t>IF (sub(pCodStat-&gt;rate, 8000) == 0){</w:t>
      </w:r>
    </w:p>
    <w:p w:rsidR="006848D2" w:rsidRPr="0049077D" w:rsidRDefault="00382AE7" w:rsidP="00382AE7">
      <w:pPr>
        <w:pStyle w:val="Formal"/>
      </w:pPr>
      <w:r>
        <w:t xml:space="preserve">        </w:t>
      </w:r>
      <w:r w:rsidR="006848D2" w:rsidRPr="0049077D">
        <w:t>G729EV_G729_Copy(synth_ptr,</w:t>
      </w:r>
      <w:r w:rsidR="006848D2" w:rsidRPr="0049077D">
        <w:rPr>
          <w:rFonts w:eastAsia="SimSun"/>
          <w:lang w:eastAsia="zh-CN"/>
        </w:rPr>
        <w:t xml:space="preserve"> DataS</w:t>
      </w:r>
      <w:r w:rsidR="006848D2" w:rsidRPr="0049077D">
        <w:t>ynth, G729EV_G729_L_FRAME);</w:t>
      </w:r>
    </w:p>
    <w:p w:rsidR="006848D2" w:rsidRPr="0049077D" w:rsidRDefault="00382AE7" w:rsidP="00382AE7">
      <w:pPr>
        <w:pStyle w:val="Formal"/>
      </w:pPr>
      <w:r>
        <w:t xml:space="preserve">        </w:t>
      </w:r>
      <w:r w:rsidR="006848D2" w:rsidRPr="0049077D">
        <w:t>G729EV_G729_Copy(pCodStat-&gt;mem_syn, pCodStat-&gt;mem_synth, G729EV_G729_M);</w:t>
      </w:r>
    </w:p>
    <w:p w:rsidR="006848D2" w:rsidRPr="0049077D" w:rsidRDefault="00382AE7" w:rsidP="00382AE7">
      <w:pPr>
        <w:pStyle w:val="Formal"/>
      </w:pPr>
      <w:r>
        <w:t xml:space="preserve">    </w:t>
      </w:r>
      <w:r w:rsidR="006848D2" w:rsidRPr="0049077D">
        <w:t>}</w:t>
      </w:r>
    </w:p>
    <w:p w:rsidR="006848D2" w:rsidRPr="0049077D" w:rsidRDefault="00C751E5" w:rsidP="0001645F">
      <w:pPr>
        <w:pStyle w:val="Heading3"/>
      </w:pPr>
      <w:bookmarkStart w:id="37" w:name="_Toc234917508"/>
      <w:r>
        <w:t>2.3.3</w:t>
      </w:r>
      <w:r>
        <w:tab/>
      </w:r>
      <w:r w:rsidR="006848D2" w:rsidRPr="0049077D">
        <w:t>Correction 3 – Alignment with Amd.5</w:t>
      </w:r>
      <w:bookmarkEnd w:id="37"/>
    </w:p>
    <w:p w:rsidR="006848D2" w:rsidRPr="0049077D" w:rsidRDefault="006848D2" w:rsidP="0001645F">
      <w:r w:rsidRPr="0049077D">
        <w:t>A</w:t>
      </w:r>
      <w:r w:rsidRPr="0049077D">
        <w:rPr>
          <w:rFonts w:eastAsia="SimSun" w:hint="eastAsia"/>
          <w:lang w:eastAsia="zh-CN"/>
        </w:rPr>
        <w:t>s</w:t>
      </w:r>
      <w:r w:rsidRPr="0049077D">
        <w:t xml:space="preserve"> corrected in</w:t>
      </w:r>
      <w:r w:rsidRPr="0049077D">
        <w:rPr>
          <w:rFonts w:eastAsia="SimSun" w:hint="eastAsia"/>
          <w:lang w:eastAsia="zh-CN"/>
        </w:rPr>
        <w:t xml:space="preserve"> </w:t>
      </w:r>
      <w:r w:rsidRPr="0049077D">
        <w:rPr>
          <w:rFonts w:eastAsia="SimSun"/>
          <w:lang w:eastAsia="zh-CN"/>
        </w:rPr>
        <w:t>Amd.5</w:t>
      </w:r>
      <w:r w:rsidRPr="0049077D">
        <w:rPr>
          <w:rFonts w:eastAsia="SimSun" w:hint="eastAsia"/>
          <w:lang w:eastAsia="zh-CN"/>
        </w:rPr>
        <w:t xml:space="preserve"> </w:t>
      </w:r>
      <w:r w:rsidRPr="0049077D">
        <w:rPr>
          <w:rFonts w:eastAsia="SimSun"/>
          <w:lang w:eastAsia="zh-CN"/>
        </w:rPr>
        <w:t xml:space="preserve">for </w:t>
      </w:r>
      <w:r w:rsidR="00E349D8">
        <w:rPr>
          <w:rFonts w:eastAsia="SimSun" w:hint="eastAsia"/>
          <w:lang w:eastAsia="zh-CN"/>
        </w:rPr>
        <w:t>ITU-T G.729.1</w:t>
      </w:r>
      <w:r w:rsidRPr="0049077D">
        <w:rPr>
          <w:rFonts w:eastAsia="SimSun" w:hint="eastAsia"/>
          <w:lang w:eastAsia="zh-CN"/>
        </w:rPr>
        <w:t xml:space="preserve"> </w:t>
      </w:r>
      <w:r w:rsidR="00E349D8" w:rsidRPr="0049077D">
        <w:rPr>
          <w:rFonts w:eastAsia="SimSun"/>
          <w:lang w:eastAsia="zh-CN"/>
        </w:rPr>
        <w:t>main body</w:t>
      </w:r>
      <w:r w:rsidRPr="0049077D">
        <w:rPr>
          <w:rFonts w:eastAsia="SimSun" w:hint="eastAsia"/>
          <w:lang w:eastAsia="zh-CN"/>
        </w:rPr>
        <w:t xml:space="preserve">, </w:t>
      </w:r>
      <w:r w:rsidR="00E349D8">
        <w:rPr>
          <w:rFonts w:eastAsia="SimSun" w:hint="eastAsia"/>
          <w:lang w:eastAsia="zh-CN"/>
        </w:rPr>
        <w:t>ITU-T G.729.1</w:t>
      </w:r>
      <w:r w:rsidRPr="0049077D">
        <w:rPr>
          <w:rFonts w:eastAsia="SimSun" w:hint="eastAsia"/>
          <w:lang w:eastAsia="zh-CN"/>
        </w:rPr>
        <w:t xml:space="preserve"> Annex B and </w:t>
      </w:r>
      <w:r w:rsidR="00E349D8">
        <w:rPr>
          <w:rFonts w:eastAsia="SimSun" w:hint="eastAsia"/>
          <w:lang w:eastAsia="zh-CN"/>
        </w:rPr>
        <w:t>ITU-T G.729.1</w:t>
      </w:r>
      <w:r w:rsidRPr="0049077D">
        <w:rPr>
          <w:rFonts w:eastAsia="SimSun" w:hint="eastAsia"/>
          <w:lang w:eastAsia="zh-CN"/>
        </w:rPr>
        <w:t xml:space="preserve"> Annex D</w:t>
      </w:r>
      <w:r w:rsidRPr="0049077D">
        <w:rPr>
          <w:rFonts w:eastAsia="SimSun"/>
          <w:lang w:eastAsia="zh-CN"/>
        </w:rPr>
        <w:t xml:space="preserve">, the C source </w:t>
      </w:r>
      <w:r w:rsidRPr="0049077D">
        <w:t>code</w:t>
      </w:r>
      <w:r w:rsidRPr="0049077D">
        <w:rPr>
          <w:rFonts w:eastAsia="SimSun"/>
          <w:lang w:eastAsia="zh-CN"/>
        </w:rPr>
        <w:t xml:space="preserve"> of the </w:t>
      </w:r>
      <w:r w:rsidRPr="0049077D">
        <w:t>initialization</w:t>
      </w:r>
      <w:r w:rsidRPr="0049077D">
        <w:rPr>
          <w:rFonts w:eastAsia="SimSun" w:hint="eastAsia"/>
          <w:lang w:eastAsia="zh-CN"/>
        </w:rPr>
        <w:t xml:space="preserve"> </w:t>
      </w:r>
      <w:r w:rsidRPr="0049077D">
        <w:rPr>
          <w:rFonts w:eastAsia="SimSun"/>
          <w:lang w:eastAsia="zh-CN"/>
        </w:rPr>
        <w:t>procedure in the f</w:t>
      </w:r>
      <w:r w:rsidRPr="0049077D">
        <w:rPr>
          <w:rFonts w:eastAsia="SimSun" w:hint="eastAsia"/>
          <w:lang w:eastAsia="zh-CN"/>
        </w:rPr>
        <w:t>ile</w:t>
      </w:r>
      <w:r w:rsidRPr="0049077D">
        <w:rPr>
          <w:rFonts w:eastAsia="SimSun"/>
          <w:lang w:eastAsia="zh-CN"/>
        </w:rPr>
        <w:t xml:space="preserve"> G729EV_</w:t>
      </w:r>
      <w:r w:rsidRPr="0049077D">
        <w:t>CELP2S</w:t>
      </w:r>
      <w:r w:rsidRPr="0049077D">
        <w:rPr>
          <w:rFonts w:eastAsia="SimSun"/>
          <w:lang w:eastAsia="zh-CN"/>
        </w:rPr>
        <w:t>_encod.c</w:t>
      </w:r>
      <w:r w:rsidRPr="0049077D">
        <w:rPr>
          <w:rFonts w:eastAsia="SimSun" w:hint="eastAsia"/>
          <w:lang w:eastAsia="zh-CN"/>
        </w:rPr>
        <w:t>, line 5</w:t>
      </w:r>
      <w:r w:rsidRPr="0049077D">
        <w:rPr>
          <w:rFonts w:eastAsia="SimSun"/>
          <w:lang w:eastAsia="zh-CN"/>
        </w:rPr>
        <w:t>5</w:t>
      </w:r>
      <w:r w:rsidRPr="0049077D">
        <w:t>:</w:t>
      </w:r>
    </w:p>
    <w:p w:rsidR="00382AE7" w:rsidRDefault="00382AE7" w:rsidP="00382AE7">
      <w:pPr>
        <w:pStyle w:val="Formal"/>
      </w:pPr>
    </w:p>
    <w:p w:rsidR="006848D2" w:rsidRPr="0049077D" w:rsidRDefault="00382AE7" w:rsidP="00382AE7">
      <w:pPr>
        <w:pStyle w:val="Formal"/>
      </w:pPr>
      <w:r>
        <w:t xml:space="preserve">    </w:t>
      </w:r>
      <w:r w:rsidR="006848D2" w:rsidRPr="0049077D">
        <w:t>G729EV_G729_Set_zero(pCodStat-&gt;old_speech, G729EV_G729_L_TOTAL);</w:t>
      </w:r>
    </w:p>
    <w:p w:rsidR="006848D2" w:rsidRPr="0049077D" w:rsidRDefault="006848D2" w:rsidP="00382AE7">
      <w:r w:rsidRPr="0049077D">
        <w:t>is replaced by the code:</w:t>
      </w:r>
    </w:p>
    <w:p w:rsidR="00382AE7" w:rsidRDefault="00382AE7" w:rsidP="00382AE7">
      <w:pPr>
        <w:pStyle w:val="Formal"/>
      </w:pPr>
    </w:p>
    <w:p w:rsidR="006848D2" w:rsidRPr="0049077D" w:rsidRDefault="00382AE7" w:rsidP="00382AE7">
      <w:pPr>
        <w:pStyle w:val="Formal"/>
      </w:pPr>
      <w:r>
        <w:t xml:space="preserve">    </w:t>
      </w:r>
      <w:r w:rsidR="006848D2" w:rsidRPr="0049077D">
        <w:t>G729EV_G729_Set_zero(pCodStat-&gt;old_speech, G729EV_G729_MEM_SPEECH);</w:t>
      </w:r>
    </w:p>
    <w:p w:rsidR="006848D2" w:rsidRPr="0049077D" w:rsidRDefault="00C751E5" w:rsidP="00C751E5">
      <w:pPr>
        <w:pStyle w:val="Heading3"/>
      </w:pPr>
      <w:bookmarkStart w:id="38" w:name="_Toc234917509"/>
      <w:r>
        <w:t>2.3.4</w:t>
      </w:r>
      <w:r>
        <w:tab/>
      </w:r>
      <w:r w:rsidR="006848D2" w:rsidRPr="0049077D">
        <w:t xml:space="preserve">Correction 4 – Addition of an </w:t>
      </w:r>
      <w:r w:rsidR="00E349D8" w:rsidRPr="0049077D">
        <w:t>initialization statement</w:t>
      </w:r>
      <w:bookmarkEnd w:id="38"/>
    </w:p>
    <w:p w:rsidR="006848D2" w:rsidRPr="0049077D" w:rsidRDefault="006848D2" w:rsidP="0001645F">
      <w:pPr>
        <w:rPr>
          <w:rFonts w:eastAsia="SimSun"/>
          <w:lang w:eastAsia="zh-CN"/>
        </w:rPr>
      </w:pPr>
      <w:r w:rsidRPr="0049077D">
        <w:rPr>
          <w:rFonts w:eastAsia="SimSun"/>
          <w:lang w:eastAsia="zh-CN"/>
        </w:rPr>
        <w:t>The a</w:t>
      </w:r>
      <w:r w:rsidRPr="0049077D">
        <w:rPr>
          <w:rFonts w:eastAsia="SimSun" w:hint="eastAsia"/>
          <w:lang w:eastAsia="zh-CN"/>
        </w:rPr>
        <w:t xml:space="preserve">rray </w:t>
      </w:r>
      <w:r w:rsidRPr="0049077D">
        <w:rPr>
          <w:rFonts w:ascii="Courier New" w:hAnsi="Courier New" w:cs="Courier New"/>
          <w:sz w:val="20"/>
        </w:rPr>
        <w:t>Sid_Layer[]</w:t>
      </w:r>
      <w:r w:rsidRPr="0049077D">
        <w:rPr>
          <w:rFonts w:eastAsia="SimSun" w:hint="eastAsia"/>
          <w:lang w:eastAsia="zh-CN"/>
        </w:rPr>
        <w:t xml:space="preserve"> </w:t>
      </w:r>
      <w:r w:rsidRPr="0049077D">
        <w:rPr>
          <w:rFonts w:eastAsia="SimSun"/>
          <w:lang w:eastAsia="zh-CN"/>
        </w:rPr>
        <w:t>indicates</w:t>
      </w:r>
      <w:r w:rsidRPr="0049077D">
        <w:rPr>
          <w:rFonts w:eastAsia="SimSun" w:hint="eastAsia"/>
          <w:lang w:eastAsia="zh-CN"/>
        </w:rPr>
        <w:t xml:space="preserve"> if narrow-band enhancement layer happens for each 10</w:t>
      </w:r>
      <w:r w:rsidR="00E349D8">
        <w:rPr>
          <w:rFonts w:eastAsia="SimSun"/>
          <w:lang w:eastAsia="zh-CN"/>
        </w:rPr>
        <w:t xml:space="preserve"> </w:t>
      </w:r>
      <w:r w:rsidRPr="0049077D">
        <w:rPr>
          <w:rFonts w:eastAsia="SimSun" w:hint="eastAsia"/>
          <w:lang w:eastAsia="zh-CN"/>
        </w:rPr>
        <w:t>ms frame</w:t>
      </w:r>
      <w:r w:rsidRPr="0049077D">
        <w:rPr>
          <w:rFonts w:eastAsia="SimSun"/>
          <w:lang w:eastAsia="zh-CN"/>
        </w:rPr>
        <w:t xml:space="preserve"> (i=1,2)</w:t>
      </w:r>
      <w:r w:rsidRPr="0049077D">
        <w:rPr>
          <w:rFonts w:eastAsia="SimSun" w:hint="eastAsia"/>
          <w:lang w:eastAsia="zh-CN"/>
        </w:rPr>
        <w:t xml:space="preserve">. For G.729B bitstream input mode, </w:t>
      </w:r>
      <w:r w:rsidRPr="0049077D">
        <w:rPr>
          <w:rFonts w:ascii="Courier New" w:hAnsi="Courier New" w:cs="Courier New"/>
          <w:sz w:val="20"/>
        </w:rPr>
        <w:t>Sid_Layer[i]</w:t>
      </w:r>
      <w:r w:rsidRPr="0049077D">
        <w:rPr>
          <w:rFonts w:eastAsia="SimSun" w:hint="eastAsia"/>
          <w:i/>
          <w:sz w:val="20"/>
          <w:lang w:eastAsia="zh-CN"/>
        </w:rPr>
        <w:t xml:space="preserve"> </w:t>
      </w:r>
      <w:r w:rsidRPr="0049077D">
        <w:rPr>
          <w:rFonts w:eastAsia="SimSun" w:hint="eastAsia"/>
          <w:lang w:eastAsia="zh-CN"/>
        </w:rPr>
        <w:t>should be set as 0 for both 10</w:t>
      </w:r>
      <w:r w:rsidR="00E349D8">
        <w:rPr>
          <w:rFonts w:eastAsia="SimSun"/>
          <w:lang w:eastAsia="zh-CN"/>
        </w:rPr>
        <w:t xml:space="preserve"> </w:t>
      </w:r>
      <w:r w:rsidRPr="0049077D">
        <w:rPr>
          <w:rFonts w:eastAsia="SimSun" w:hint="eastAsia"/>
          <w:lang w:eastAsia="zh-CN"/>
        </w:rPr>
        <w:t>ms frame</w:t>
      </w:r>
      <w:r w:rsidR="00E349D8">
        <w:rPr>
          <w:rFonts w:eastAsia="SimSun"/>
          <w:lang w:eastAsia="zh-CN"/>
        </w:rPr>
        <w:t>s</w:t>
      </w:r>
      <w:r w:rsidRPr="0049077D">
        <w:rPr>
          <w:rFonts w:eastAsia="SimSun" w:hint="eastAsia"/>
          <w:lang w:eastAsia="zh-CN"/>
        </w:rPr>
        <w:t xml:space="preserve">, </w:t>
      </w:r>
      <w:r w:rsidRPr="0049077D">
        <w:rPr>
          <w:rFonts w:eastAsia="SimSun"/>
          <w:lang w:eastAsia="zh-CN"/>
        </w:rPr>
        <w:t>since</w:t>
      </w:r>
      <w:r w:rsidRPr="0049077D">
        <w:rPr>
          <w:rFonts w:eastAsia="SimSun" w:hint="eastAsia"/>
          <w:lang w:eastAsia="zh-CN"/>
        </w:rPr>
        <w:t xml:space="preserve"> no enhancement layer</w:t>
      </w:r>
      <w:r w:rsidRPr="0049077D">
        <w:rPr>
          <w:rFonts w:eastAsia="SimSun"/>
          <w:lang w:eastAsia="zh-CN"/>
        </w:rPr>
        <w:t xml:space="preserve"> is used for this bitstream</w:t>
      </w:r>
      <w:r w:rsidRPr="0049077D">
        <w:rPr>
          <w:rFonts w:eastAsia="SimSun" w:hint="eastAsia"/>
          <w:lang w:eastAsia="zh-CN"/>
        </w:rPr>
        <w:t>.</w:t>
      </w:r>
    </w:p>
    <w:p w:rsidR="006848D2" w:rsidRPr="0049077D" w:rsidRDefault="006848D2" w:rsidP="0001645F">
      <w:pPr>
        <w:keepNext/>
        <w:keepLines/>
        <w:rPr>
          <w:rFonts w:eastAsia="SimSun"/>
          <w:lang w:eastAsia="zh-CN"/>
        </w:rPr>
      </w:pPr>
      <w:r w:rsidRPr="0049077D">
        <w:rPr>
          <w:rFonts w:eastAsia="SimSun"/>
          <w:lang w:eastAsia="zh-CN"/>
        </w:rPr>
        <w:t>Therefore, i</w:t>
      </w:r>
      <w:r w:rsidRPr="0049077D">
        <w:rPr>
          <w:rFonts w:eastAsia="SimSun" w:hint="eastAsia"/>
          <w:lang w:eastAsia="zh-CN"/>
        </w:rPr>
        <w:t xml:space="preserve">n </w:t>
      </w:r>
      <w:r w:rsidRPr="0049077D">
        <w:rPr>
          <w:rFonts w:eastAsia="SimSun"/>
          <w:lang w:eastAsia="zh-CN"/>
        </w:rPr>
        <w:t xml:space="preserve">the </w:t>
      </w:r>
      <w:r w:rsidRPr="0049077D">
        <w:rPr>
          <w:rFonts w:eastAsia="SimSun" w:hint="eastAsia"/>
          <w:lang w:eastAsia="zh-CN"/>
        </w:rPr>
        <w:t>file G729EV_MAIN_decoder.c, after line 350</w:t>
      </w:r>
      <w:r w:rsidRPr="0049077D">
        <w:rPr>
          <w:rFonts w:eastAsia="SimSun"/>
          <w:lang w:eastAsia="zh-CN"/>
        </w:rPr>
        <w:t xml:space="preserve">, </w:t>
      </w:r>
      <w:r w:rsidRPr="0049077D">
        <w:rPr>
          <w:rFonts w:eastAsia="SimSun" w:hint="eastAsia"/>
          <w:lang w:eastAsia="zh-CN"/>
        </w:rPr>
        <w:t>where the code is:</w:t>
      </w:r>
    </w:p>
    <w:p w:rsidR="00382AE7" w:rsidRDefault="00382AE7" w:rsidP="00772717">
      <w:pPr>
        <w:pStyle w:val="Formal"/>
        <w:keepNext/>
        <w:keepLines/>
      </w:pPr>
    </w:p>
    <w:p w:rsidR="006848D2" w:rsidRPr="0049077D" w:rsidRDefault="00382AE7" w:rsidP="00382AE7">
      <w:pPr>
        <w:pStyle w:val="Formal"/>
      </w:pPr>
      <w:r>
        <w:t xml:space="preserve">    </w:t>
      </w:r>
      <w:r w:rsidR="006848D2" w:rsidRPr="0049077D">
        <w:t>nb_bits_read = nb_bits_sent;</w:t>
      </w:r>
    </w:p>
    <w:p w:rsidR="006848D2" w:rsidRPr="0049077D" w:rsidRDefault="006848D2" w:rsidP="0001645F">
      <w:pPr>
        <w:rPr>
          <w:rFonts w:ascii="Courier New" w:hAnsi="Courier New" w:cs="Courier New"/>
          <w:sz w:val="20"/>
        </w:rPr>
      </w:pPr>
      <w:r w:rsidRPr="0049077D">
        <w:rPr>
          <w:rFonts w:eastAsia="SimSun"/>
          <w:lang w:eastAsia="zh-CN"/>
        </w:rPr>
        <w:t>a</w:t>
      </w:r>
      <w:r w:rsidRPr="0049077D">
        <w:rPr>
          <w:rFonts w:eastAsia="SimSun" w:hint="eastAsia"/>
          <w:lang w:eastAsia="zh-CN"/>
        </w:rPr>
        <w:t xml:space="preserve"> new line of code </w:t>
      </w:r>
      <w:r w:rsidRPr="0049077D">
        <w:rPr>
          <w:rFonts w:eastAsia="SimSun"/>
          <w:lang w:eastAsia="zh-CN"/>
        </w:rPr>
        <w:t>is</w:t>
      </w:r>
      <w:r w:rsidRPr="0049077D">
        <w:rPr>
          <w:rFonts w:eastAsia="SimSun" w:hint="eastAsia"/>
          <w:lang w:eastAsia="zh-CN"/>
        </w:rPr>
        <w:t xml:space="preserve"> added:</w:t>
      </w:r>
    </w:p>
    <w:p w:rsidR="00382AE7" w:rsidRDefault="00382AE7" w:rsidP="00382AE7">
      <w:pPr>
        <w:pStyle w:val="Formal"/>
      </w:pPr>
    </w:p>
    <w:p w:rsidR="006848D2" w:rsidRPr="0049077D" w:rsidRDefault="00382AE7" w:rsidP="00382AE7">
      <w:pPr>
        <w:pStyle w:val="Formal"/>
      </w:pPr>
      <w:r>
        <w:t xml:space="preserve">    </w:t>
      </w:r>
      <w:r w:rsidR="006848D2" w:rsidRPr="0049077D">
        <w:t>Sid_Layer[i] = 0;</w:t>
      </w:r>
    </w:p>
    <w:p w:rsidR="006848D2" w:rsidRPr="0049077D" w:rsidRDefault="00C751E5" w:rsidP="00C751E5">
      <w:pPr>
        <w:pStyle w:val="Heading3"/>
      </w:pPr>
      <w:bookmarkStart w:id="39" w:name="_Toc234917510"/>
      <w:r>
        <w:t>2.3.5</w:t>
      </w:r>
      <w:r>
        <w:tab/>
      </w:r>
      <w:r w:rsidR="006848D2" w:rsidRPr="0049077D">
        <w:t>Correction 5 – Solving</w:t>
      </w:r>
      <w:r w:rsidR="00E349D8" w:rsidRPr="0049077D">
        <w:t xml:space="preserve"> usage of uninitialized array</w:t>
      </w:r>
      <w:bookmarkEnd w:id="39"/>
    </w:p>
    <w:p w:rsidR="006848D2" w:rsidRPr="0049077D" w:rsidRDefault="006848D2" w:rsidP="0001645F">
      <w:pPr>
        <w:rPr>
          <w:szCs w:val="24"/>
        </w:rPr>
      </w:pPr>
      <w:r w:rsidRPr="0049077D">
        <w:rPr>
          <w:szCs w:val="24"/>
        </w:rPr>
        <w:t xml:space="preserve">The problem reported in </w:t>
      </w:r>
      <w:r w:rsidR="0001645F">
        <w:rPr>
          <w:szCs w:val="24"/>
        </w:rPr>
        <w:t>clause</w:t>
      </w:r>
      <w:r w:rsidR="00E349D8">
        <w:rPr>
          <w:szCs w:val="24"/>
        </w:rPr>
        <w:t xml:space="preserve"> 2.1</w:t>
      </w:r>
      <w:r w:rsidRPr="0049077D">
        <w:rPr>
          <w:szCs w:val="24"/>
        </w:rPr>
        <w:t xml:space="preserve"> is also present in Annex C.</w:t>
      </w:r>
    </w:p>
    <w:p w:rsidR="006848D2" w:rsidRPr="0049077D" w:rsidRDefault="006848D2" w:rsidP="00382AE7">
      <w:pPr>
        <w:rPr>
          <w:szCs w:val="24"/>
        </w:rPr>
      </w:pPr>
      <w:r w:rsidRPr="0049077D">
        <w:rPr>
          <w:szCs w:val="24"/>
        </w:rPr>
        <w:t>Therefore, in the file G729EV_MAIN_decod.c, lines 446-455:</w:t>
      </w:r>
    </w:p>
    <w:p w:rsidR="00382AE7" w:rsidRDefault="00382AE7" w:rsidP="00382AE7">
      <w:pPr>
        <w:pStyle w:val="Formal"/>
      </w:pPr>
    </w:p>
    <w:p w:rsidR="006848D2" w:rsidRPr="0049077D" w:rsidRDefault="00382AE7" w:rsidP="00382AE7">
      <w:pPr>
        <w:pStyle w:val="Formal"/>
      </w:pPr>
      <w:r>
        <w:t xml:space="preserve">   </w:t>
      </w:r>
      <w:r w:rsidR="006848D2" w:rsidRPr="0049077D">
        <w:t xml:space="preserve"> IF(sub(decstat-&gt;decStG729.bfi_cnt, 1) == 0)</w:t>
      </w:r>
    </w:p>
    <w:p w:rsidR="006848D2" w:rsidRPr="0049077D" w:rsidRDefault="006848D2" w:rsidP="00382AE7">
      <w:pPr>
        <w:pStyle w:val="Formal"/>
      </w:pPr>
      <w:r w:rsidRPr="0049077D">
        <w:t xml:space="preserve">   </w:t>
      </w:r>
      <w:r w:rsidR="00382AE7">
        <w:t xml:space="preserve">   </w:t>
      </w:r>
      <w:r w:rsidRPr="0049077D">
        <w:t xml:space="preserve">   {</w:t>
      </w:r>
    </w:p>
    <w:p w:rsidR="00382AE7" w:rsidRDefault="006848D2" w:rsidP="00382AE7">
      <w:pPr>
        <w:pStyle w:val="Formal"/>
      </w:pPr>
      <w:r w:rsidRPr="0049077D">
        <w:t xml:space="preserve">      </w:t>
      </w:r>
      <w:r w:rsidR="00382AE7">
        <w:t xml:space="preserve">   </w:t>
      </w:r>
      <w:r w:rsidRPr="0049077D">
        <w:t xml:space="preserve">  G729EV_FEC_mod_adapt_codebook(decstat-&gt;decStG729.old_exc, ind_fer[2],</w:t>
      </w:r>
    </w:p>
    <w:p w:rsidR="006848D2" w:rsidRPr="0049077D" w:rsidRDefault="00382AE7" w:rsidP="00382AE7">
      <w:pPr>
        <w:pStyle w:val="Formal"/>
      </w:pPr>
      <w:r>
        <w:t xml:space="preserve">           </w:t>
      </w:r>
      <w:r w:rsidR="006848D2" w:rsidRPr="0049077D">
        <w:t>pitch_buf, L_enr_q, BfAq + 3 * G729EV_G729_MP1);</w:t>
      </w:r>
    </w:p>
    <w:p w:rsidR="006848D2" w:rsidRPr="0049077D" w:rsidRDefault="006848D2" w:rsidP="00382AE7">
      <w:pPr>
        <w:pStyle w:val="Formal"/>
      </w:pPr>
      <w:r w:rsidRPr="0049077D">
        <w:t xml:space="preserve">     </w:t>
      </w:r>
      <w:r w:rsidR="00382AE7">
        <w:t xml:space="preserve">   </w:t>
      </w:r>
      <w:r w:rsidRPr="0049077D">
        <w:t xml:space="preserve"> }</w:t>
      </w:r>
    </w:p>
    <w:p w:rsidR="006848D2" w:rsidRPr="0049077D" w:rsidRDefault="00382AE7" w:rsidP="00382AE7">
      <w:pPr>
        <w:pStyle w:val="Formal"/>
      </w:pPr>
      <w:r>
        <w:t xml:space="preserve">   </w:t>
      </w:r>
      <w:r w:rsidR="006848D2" w:rsidRPr="0049077D">
        <w:t xml:space="preserve"> ELSE</w:t>
      </w:r>
    </w:p>
    <w:p w:rsidR="006848D2" w:rsidRPr="0049077D" w:rsidRDefault="006848D2" w:rsidP="00382AE7">
      <w:pPr>
        <w:pStyle w:val="Formal"/>
      </w:pPr>
      <w:r w:rsidRPr="0049077D">
        <w:t xml:space="preserve">   </w:t>
      </w:r>
      <w:r w:rsidR="00382AE7">
        <w:t xml:space="preserve">   </w:t>
      </w:r>
      <w:r w:rsidRPr="0049077D">
        <w:t xml:space="preserve">   {</w:t>
      </w:r>
    </w:p>
    <w:p w:rsidR="00382AE7" w:rsidRDefault="006848D2" w:rsidP="00382AE7">
      <w:pPr>
        <w:pStyle w:val="Formal"/>
      </w:pPr>
      <w:r w:rsidRPr="0049077D">
        <w:t xml:space="preserve">      </w:t>
      </w:r>
      <w:r w:rsidR="00382AE7">
        <w:t xml:space="preserve">   </w:t>
      </w:r>
      <w:r w:rsidRPr="0049077D">
        <w:t xml:space="preserve">  G729EV_FEC_mod_adapt_codebook(decstat-&gt;decStG729.old_exc, ind_fer[2],</w:t>
      </w:r>
    </w:p>
    <w:p w:rsidR="006848D2" w:rsidRPr="0049077D" w:rsidRDefault="00382AE7" w:rsidP="00382AE7">
      <w:pPr>
        <w:pStyle w:val="Formal"/>
      </w:pPr>
      <w:r>
        <w:t xml:space="preserve">           </w:t>
      </w:r>
      <w:r w:rsidR="006848D2" w:rsidRPr="0049077D">
        <w:t>pitch_buf, L_enr_q, decstat-&gt;mem_Az + 3 * G729EV_G729_MP1);</w:t>
      </w:r>
    </w:p>
    <w:p w:rsidR="006848D2" w:rsidRPr="0049077D" w:rsidRDefault="006848D2" w:rsidP="00382AE7">
      <w:pPr>
        <w:pStyle w:val="Formal"/>
      </w:pPr>
      <w:r w:rsidRPr="0049077D">
        <w:t xml:space="preserve">      </w:t>
      </w:r>
      <w:r w:rsidR="00382AE7">
        <w:t xml:space="preserve">   </w:t>
      </w:r>
      <w:r w:rsidRPr="0049077D">
        <w:t>}</w:t>
      </w:r>
    </w:p>
    <w:p w:rsidR="006848D2" w:rsidRPr="0049077D" w:rsidRDefault="006848D2" w:rsidP="00382AE7">
      <w:r w:rsidRPr="0049077D">
        <w:t>are replaced by the code:</w:t>
      </w:r>
    </w:p>
    <w:p w:rsidR="00382AE7" w:rsidRDefault="00382AE7" w:rsidP="00382AE7">
      <w:pPr>
        <w:pStyle w:val="Formal"/>
      </w:pPr>
    </w:p>
    <w:p w:rsidR="00382AE7" w:rsidRDefault="00382AE7" w:rsidP="00382AE7">
      <w:pPr>
        <w:pStyle w:val="Formal"/>
      </w:pPr>
      <w:r>
        <w:t xml:space="preserve">    </w:t>
      </w:r>
      <w:r w:rsidR="006848D2" w:rsidRPr="0049077D">
        <w:t>G729EV_FEC_mod_adapt_codebook(decstat-&gt;decStG729.old_exc, ind_fer[2],</w:t>
      </w:r>
    </w:p>
    <w:p w:rsidR="006848D2" w:rsidRPr="0049077D" w:rsidRDefault="00382AE7" w:rsidP="00382AE7">
      <w:pPr>
        <w:pStyle w:val="Formal"/>
      </w:pPr>
      <w:r>
        <w:t xml:space="preserve">    </w:t>
      </w:r>
      <w:r w:rsidR="006848D2" w:rsidRPr="0049077D">
        <w:t>pitch_buf, L_enr_q, decstat-&gt;mem_Az + 3 * G729EV_G729_MP1);</w:t>
      </w:r>
    </w:p>
    <w:p w:rsidR="006848D2" w:rsidRPr="0049077D" w:rsidRDefault="00C751E5" w:rsidP="00E349D8">
      <w:pPr>
        <w:pStyle w:val="Heading3"/>
      </w:pPr>
      <w:bookmarkStart w:id="40" w:name="_Toc234917511"/>
      <w:r>
        <w:t>2.3.6</w:t>
      </w:r>
      <w:r>
        <w:tab/>
      </w:r>
      <w:r w:rsidR="006848D2" w:rsidRPr="0049077D">
        <w:t xml:space="preserve">Correction 6 – Bitrate </w:t>
      </w:r>
      <w:r w:rsidR="00E349D8">
        <w:t>s</w:t>
      </w:r>
      <w:r w:rsidR="006848D2" w:rsidRPr="0049077D">
        <w:t>witching</w:t>
      </w:r>
      <w:bookmarkEnd w:id="40"/>
    </w:p>
    <w:p w:rsidR="006848D2" w:rsidRPr="0049077D" w:rsidRDefault="006848D2" w:rsidP="006848D2">
      <w:r w:rsidRPr="0049077D">
        <w:t>A problem has been discovered in both Annex C and Annex D which contain the bitrate switching algorithm.  The problem causes the algorithm to wrongly reset the counter (decstat-&gt;count_rcv_dtx) to perform a smooth narrowband to wideband transition during th</w:t>
      </w:r>
      <w:r w:rsidR="00C751E5">
        <w:t xml:space="preserve">e DTX/CNG mode for some cases. </w:t>
      </w:r>
      <w:r w:rsidRPr="0049077D">
        <w:t>The correct counter reset is necessary to achieve the desired performance in all test vectors.</w:t>
      </w:r>
    </w:p>
    <w:p w:rsidR="006848D2" w:rsidRPr="0049077D" w:rsidRDefault="006848D2" w:rsidP="006848D2">
      <w:r w:rsidRPr="0049077D">
        <w:t>Therefore, in the file G729EV_MAIN_decod.c, lines 1056-1068:</w:t>
      </w:r>
    </w:p>
    <w:p w:rsidR="00382AE7" w:rsidRDefault="00382AE7" w:rsidP="00382AE7">
      <w:pPr>
        <w:pStyle w:val="Formal"/>
      </w:pPr>
    </w:p>
    <w:p w:rsidR="006848D2" w:rsidRPr="0049077D" w:rsidRDefault="00382AE7" w:rsidP="00382AE7">
      <w:pPr>
        <w:pStyle w:val="Formal"/>
      </w:pPr>
      <w:r>
        <w:t xml:space="preserve">    </w:t>
      </w:r>
      <w:r w:rsidR="006848D2" w:rsidRPr="0049077D">
        <w:t>#if(WMOPS)</w:t>
      </w:r>
    </w:p>
    <w:p w:rsidR="006848D2" w:rsidRPr="0049077D" w:rsidRDefault="00382AE7" w:rsidP="00382AE7">
      <w:pPr>
        <w:pStyle w:val="Formal"/>
      </w:pPr>
      <w:r>
        <w:t xml:space="preserve">           </w:t>
      </w:r>
      <w:r w:rsidR="006848D2" w:rsidRPr="0049077D">
        <w:t>test();</w:t>
      </w:r>
    </w:p>
    <w:p w:rsidR="006848D2" w:rsidRPr="0049077D" w:rsidRDefault="00382AE7" w:rsidP="00382AE7">
      <w:pPr>
        <w:pStyle w:val="Formal"/>
      </w:pPr>
      <w:r>
        <w:t xml:space="preserve">    </w:t>
      </w:r>
      <w:r w:rsidR="006848D2" w:rsidRPr="0049077D">
        <w:t>#endif</w:t>
      </w:r>
    </w:p>
    <w:p w:rsidR="006848D2" w:rsidRPr="0049077D" w:rsidRDefault="00382AE7" w:rsidP="00382AE7">
      <w:pPr>
        <w:pStyle w:val="Formal"/>
      </w:pPr>
      <w:r>
        <w:t xml:space="preserve">           </w:t>
      </w:r>
      <w:r w:rsidR="006848D2" w:rsidRPr="0049077D">
        <w:t>/* First SID after speech */</w:t>
      </w:r>
    </w:p>
    <w:p w:rsidR="00382AE7" w:rsidRDefault="00382AE7" w:rsidP="00382AE7">
      <w:pPr>
        <w:pStyle w:val="Formal"/>
      </w:pPr>
      <w:r>
        <w:t xml:space="preserve">           </w:t>
      </w:r>
      <w:r w:rsidR="006848D2" w:rsidRPr="0049077D">
        <w:t>IF ((sub(decstat-&gt;prev_ftyp_null, 1) == 0) &amp;&amp; (sub(decstat-</w:t>
      </w:r>
    </w:p>
    <w:p w:rsidR="006848D2" w:rsidRPr="0049077D" w:rsidRDefault="00382AE7" w:rsidP="00382AE7">
      <w:pPr>
        <w:pStyle w:val="Formal"/>
      </w:pPr>
      <w:r>
        <w:t xml:space="preserve">           </w:t>
      </w:r>
      <w:r w:rsidR="006848D2" w:rsidRPr="0049077D">
        <w:t>&gt;prev_rate, 14000) &lt; 0))</w:t>
      </w:r>
    </w:p>
    <w:p w:rsidR="006848D2" w:rsidRPr="0049077D" w:rsidRDefault="00382AE7" w:rsidP="00382AE7">
      <w:pPr>
        <w:pStyle w:val="Formal"/>
      </w:pPr>
      <w:r>
        <w:t xml:space="preserve">           </w:t>
      </w:r>
      <w:r w:rsidR="006848D2" w:rsidRPr="0049077D">
        <w:t>{</w:t>
      </w:r>
    </w:p>
    <w:p w:rsidR="006848D2" w:rsidRPr="0049077D" w:rsidRDefault="00382AE7" w:rsidP="00382AE7">
      <w:pPr>
        <w:pStyle w:val="Formal"/>
      </w:pPr>
      <w:r>
        <w:t xml:space="preserve">              </w:t>
      </w:r>
      <w:r w:rsidR="006848D2" w:rsidRPr="0049077D">
        <w:t>decstat-&gt;count_rcv_dtx = (Word16) 0;</w:t>
      </w:r>
    </w:p>
    <w:p w:rsidR="006848D2" w:rsidRPr="0049077D" w:rsidRDefault="00382AE7" w:rsidP="00382AE7">
      <w:pPr>
        <w:pStyle w:val="Formal"/>
      </w:pPr>
      <w:r>
        <w:t xml:space="preserve">    </w:t>
      </w:r>
      <w:r w:rsidR="006848D2" w:rsidRPr="0049077D">
        <w:t>#if(WMOPS)</w:t>
      </w:r>
    </w:p>
    <w:p w:rsidR="006848D2" w:rsidRPr="0049077D" w:rsidRDefault="00382AE7" w:rsidP="00382AE7">
      <w:pPr>
        <w:pStyle w:val="Formal"/>
      </w:pPr>
      <w:r>
        <w:t xml:space="preserve">              </w:t>
      </w:r>
      <w:r w:rsidR="006848D2" w:rsidRPr="0049077D">
        <w:t>move16();</w:t>
      </w:r>
    </w:p>
    <w:p w:rsidR="006848D2" w:rsidRPr="0049077D" w:rsidRDefault="00382AE7" w:rsidP="00382AE7">
      <w:pPr>
        <w:pStyle w:val="Formal"/>
      </w:pPr>
      <w:r>
        <w:t xml:space="preserve">    </w:t>
      </w:r>
      <w:r w:rsidR="006848D2" w:rsidRPr="0049077D">
        <w:t>#endif</w:t>
      </w:r>
    </w:p>
    <w:p w:rsidR="006848D2" w:rsidRPr="0049077D" w:rsidRDefault="00382AE7" w:rsidP="00382AE7">
      <w:pPr>
        <w:pStyle w:val="Formal"/>
      </w:pPr>
      <w:r>
        <w:t xml:space="preserve">           </w:t>
      </w:r>
      <w:r w:rsidR="006848D2" w:rsidRPr="0049077D">
        <w:t>}</w:t>
      </w:r>
    </w:p>
    <w:p w:rsidR="006848D2" w:rsidRPr="0049077D" w:rsidRDefault="00382AE7" w:rsidP="00382AE7">
      <w:pPr>
        <w:pStyle w:val="Formal"/>
      </w:pPr>
      <w:r>
        <w:t xml:space="preserve">           </w:t>
      </w:r>
      <w:r w:rsidR="006848D2" w:rsidRPr="0049077D">
        <w:t>ELSE IF(sub(decstat-&gt;old_SID_rate, RATE_SID_NB + RATE_SID) &lt;= 0)</w:t>
      </w:r>
    </w:p>
    <w:p w:rsidR="006848D2" w:rsidRPr="0049077D" w:rsidRDefault="00382AE7" w:rsidP="00382AE7">
      <w:pPr>
        <w:pStyle w:val="Formal"/>
      </w:pPr>
      <w:r>
        <w:t xml:space="preserve">           </w:t>
      </w:r>
      <w:r w:rsidR="006848D2" w:rsidRPr="0049077D">
        <w:t>{</w:t>
      </w:r>
    </w:p>
    <w:p w:rsidR="006848D2" w:rsidRPr="0049077D" w:rsidRDefault="006848D2" w:rsidP="006848D2">
      <w:r w:rsidRPr="0049077D">
        <w:t>are replaced by the code:</w:t>
      </w:r>
    </w:p>
    <w:p w:rsidR="00382AE7" w:rsidRDefault="00382AE7" w:rsidP="00382AE7">
      <w:pPr>
        <w:pStyle w:val="Formal"/>
      </w:pPr>
    </w:p>
    <w:p w:rsidR="006848D2" w:rsidRPr="0049077D" w:rsidRDefault="00382AE7" w:rsidP="00382AE7">
      <w:pPr>
        <w:pStyle w:val="Formal"/>
      </w:pPr>
      <w:r>
        <w:t xml:space="preserve">    </w:t>
      </w:r>
      <w:r w:rsidR="006848D2" w:rsidRPr="0049077D">
        <w:t>/* First SID after speech */</w:t>
      </w:r>
    </w:p>
    <w:p w:rsidR="006848D2" w:rsidRPr="0049077D" w:rsidRDefault="00382AE7" w:rsidP="00382AE7">
      <w:pPr>
        <w:pStyle w:val="Formal"/>
      </w:pPr>
      <w:r>
        <w:t xml:space="preserve">           </w:t>
      </w:r>
      <w:r w:rsidR="006848D2" w:rsidRPr="0049077D">
        <w:t>IF (sub(decstat-&gt;prev_ftyp_null, 1) == 0)</w:t>
      </w:r>
    </w:p>
    <w:p w:rsidR="006848D2" w:rsidRPr="0049077D" w:rsidRDefault="00382AE7" w:rsidP="00382AE7">
      <w:pPr>
        <w:pStyle w:val="Formal"/>
      </w:pPr>
      <w:r>
        <w:t xml:space="preserve">           </w:t>
      </w:r>
      <w:r w:rsidR="006848D2" w:rsidRPr="0049077D">
        <w:t>{</w:t>
      </w:r>
    </w:p>
    <w:p w:rsidR="006848D2" w:rsidRPr="0049077D" w:rsidRDefault="00382AE7" w:rsidP="00382AE7">
      <w:pPr>
        <w:pStyle w:val="Formal"/>
      </w:pPr>
      <w:r>
        <w:t xml:space="preserve">               </w:t>
      </w:r>
      <w:r w:rsidR="006848D2" w:rsidRPr="0049077D">
        <w:t>if (sub(decstat-&gt;prev_rate, 14000) &lt; 0)</w:t>
      </w:r>
    </w:p>
    <w:p w:rsidR="006848D2" w:rsidRPr="0049077D" w:rsidRDefault="00382AE7" w:rsidP="00382AE7">
      <w:pPr>
        <w:pStyle w:val="Formal"/>
      </w:pPr>
      <w:r>
        <w:t xml:space="preserve">               </w:t>
      </w:r>
      <w:r w:rsidR="006848D2" w:rsidRPr="0049077D">
        <w:t>{</w:t>
      </w:r>
    </w:p>
    <w:p w:rsidR="006848D2" w:rsidRPr="0049077D" w:rsidRDefault="00382AE7" w:rsidP="00382AE7">
      <w:pPr>
        <w:pStyle w:val="Formal"/>
      </w:pPr>
      <w:r>
        <w:t xml:space="preserve">                   </w:t>
      </w:r>
      <w:r w:rsidR="006848D2" w:rsidRPr="0049077D">
        <w:t>decstat-&gt;count_rcv_dtx = (Word16) 0;</w:t>
      </w:r>
    </w:p>
    <w:p w:rsidR="006848D2" w:rsidRPr="0049077D" w:rsidRDefault="00382AE7" w:rsidP="00382AE7">
      <w:pPr>
        <w:pStyle w:val="Formal"/>
      </w:pPr>
      <w:r>
        <w:t xml:space="preserve">    </w:t>
      </w:r>
      <w:r w:rsidR="006848D2" w:rsidRPr="0049077D">
        <w:t>#if(WMOPS)</w:t>
      </w:r>
    </w:p>
    <w:p w:rsidR="006848D2" w:rsidRPr="0049077D" w:rsidRDefault="00382AE7" w:rsidP="00382AE7">
      <w:pPr>
        <w:pStyle w:val="Formal"/>
      </w:pPr>
      <w:r>
        <w:t xml:space="preserve">                   </w:t>
      </w:r>
      <w:r w:rsidR="006848D2" w:rsidRPr="0049077D">
        <w:t>move16();</w:t>
      </w:r>
    </w:p>
    <w:p w:rsidR="006848D2" w:rsidRPr="0049077D" w:rsidRDefault="00382AE7" w:rsidP="00382AE7">
      <w:pPr>
        <w:pStyle w:val="Formal"/>
      </w:pPr>
      <w:r>
        <w:t xml:space="preserve">    </w:t>
      </w:r>
      <w:r w:rsidR="006848D2" w:rsidRPr="0049077D">
        <w:t>#endif</w:t>
      </w:r>
    </w:p>
    <w:p w:rsidR="006848D2" w:rsidRPr="0049077D" w:rsidRDefault="00382AE7" w:rsidP="00382AE7">
      <w:pPr>
        <w:pStyle w:val="Formal"/>
      </w:pPr>
      <w:r>
        <w:t xml:space="preserve">               </w:t>
      </w:r>
      <w:r w:rsidR="006848D2" w:rsidRPr="0049077D">
        <w:t>}</w:t>
      </w:r>
    </w:p>
    <w:p w:rsidR="006848D2" w:rsidRPr="0049077D" w:rsidRDefault="00382AE7" w:rsidP="00382AE7">
      <w:pPr>
        <w:pStyle w:val="Formal"/>
      </w:pPr>
      <w:r>
        <w:t xml:space="preserve">           </w:t>
      </w:r>
      <w:r w:rsidR="006848D2" w:rsidRPr="0049077D">
        <w:t>}</w:t>
      </w:r>
    </w:p>
    <w:p w:rsidR="006848D2" w:rsidRPr="0049077D" w:rsidRDefault="00382AE7" w:rsidP="00382AE7">
      <w:pPr>
        <w:pStyle w:val="Formal"/>
      </w:pPr>
      <w:r>
        <w:t xml:space="preserve">           </w:t>
      </w:r>
      <w:r w:rsidR="006848D2" w:rsidRPr="0049077D">
        <w:t>ELSE IF(sub(decstat-&gt;old_SID_rate, RATE_SID_NB + RATE_SID) &lt;= 0)</w:t>
      </w:r>
    </w:p>
    <w:p w:rsidR="006848D2" w:rsidRPr="0049077D" w:rsidRDefault="00382AE7" w:rsidP="00382AE7">
      <w:pPr>
        <w:pStyle w:val="Formal"/>
      </w:pPr>
      <w:r>
        <w:t xml:space="preserve">           </w:t>
      </w:r>
      <w:r w:rsidR="006848D2" w:rsidRPr="0049077D">
        <w:t>{</w:t>
      </w:r>
    </w:p>
    <w:p w:rsidR="006848D2" w:rsidRPr="0049077D" w:rsidRDefault="00C751E5" w:rsidP="00C751E5">
      <w:pPr>
        <w:pStyle w:val="Heading2"/>
      </w:pPr>
      <w:bookmarkStart w:id="41" w:name="_Toc234917512"/>
      <w:bookmarkStart w:id="42" w:name="_Toc244662948"/>
      <w:bookmarkStart w:id="43" w:name="_Toc259538677"/>
      <w:r>
        <w:t>2.4</w:t>
      </w:r>
      <w:r>
        <w:tab/>
      </w:r>
      <w:r w:rsidR="006848D2" w:rsidRPr="0049077D">
        <w:t xml:space="preserve">Corrections to </w:t>
      </w:r>
      <w:r w:rsidR="00E349D8">
        <w:t>ITU-T G.729.1</w:t>
      </w:r>
      <w:r w:rsidR="006848D2" w:rsidRPr="0049077D">
        <w:t xml:space="preserve"> Annex D</w:t>
      </w:r>
      <w:bookmarkEnd w:id="41"/>
      <w:bookmarkEnd w:id="42"/>
      <w:bookmarkEnd w:id="43"/>
    </w:p>
    <w:p w:rsidR="006848D2" w:rsidRPr="0049077D" w:rsidRDefault="00C751E5" w:rsidP="00C751E5">
      <w:pPr>
        <w:pStyle w:val="Heading3"/>
      </w:pPr>
      <w:bookmarkStart w:id="44" w:name="_Toc234917513"/>
      <w:r>
        <w:t>2.4.1</w:t>
      </w:r>
      <w:r>
        <w:tab/>
      </w:r>
      <w:r w:rsidR="006848D2" w:rsidRPr="0049077D">
        <w:t>Correction 1</w:t>
      </w:r>
      <w:r w:rsidR="006848D2">
        <w:t> –</w:t>
      </w:r>
      <w:r w:rsidR="006848D2" w:rsidRPr="0049077D">
        <w:t xml:space="preserve"> Addition of an </w:t>
      </w:r>
      <w:r w:rsidR="001D6804" w:rsidRPr="0049077D">
        <w:t>initialization statement</w:t>
      </w:r>
      <w:bookmarkEnd w:id="44"/>
    </w:p>
    <w:p w:rsidR="006848D2" w:rsidRPr="0049077D" w:rsidRDefault="006848D2" w:rsidP="0001645F">
      <w:pPr>
        <w:rPr>
          <w:szCs w:val="24"/>
        </w:rPr>
      </w:pPr>
      <w:r w:rsidRPr="0049077D">
        <w:rPr>
          <w:szCs w:val="24"/>
        </w:rPr>
        <w:t xml:space="preserve">The problem reported in </w:t>
      </w:r>
      <w:r w:rsidR="0001645F">
        <w:rPr>
          <w:szCs w:val="24"/>
        </w:rPr>
        <w:t>clause</w:t>
      </w:r>
      <w:r w:rsidR="00E349D8">
        <w:rPr>
          <w:szCs w:val="24"/>
        </w:rPr>
        <w:t xml:space="preserve"> 2.3.4</w:t>
      </w:r>
      <w:r w:rsidRPr="0049077D">
        <w:rPr>
          <w:szCs w:val="24"/>
        </w:rPr>
        <w:t xml:space="preserve"> is also present in Annex D.</w:t>
      </w:r>
    </w:p>
    <w:p w:rsidR="006848D2" w:rsidRPr="0049077D" w:rsidRDefault="006848D2" w:rsidP="0001645F">
      <w:pPr>
        <w:rPr>
          <w:rFonts w:eastAsia="SimSun"/>
          <w:lang w:eastAsia="zh-CN"/>
        </w:rPr>
      </w:pPr>
      <w:r w:rsidRPr="0049077D">
        <w:rPr>
          <w:rFonts w:eastAsia="SimSun"/>
          <w:lang w:eastAsia="zh-CN"/>
        </w:rPr>
        <w:t>Therefore, i</w:t>
      </w:r>
      <w:r w:rsidRPr="0049077D">
        <w:rPr>
          <w:rFonts w:eastAsia="SimSun" w:hint="eastAsia"/>
          <w:lang w:eastAsia="zh-CN"/>
        </w:rPr>
        <w:t xml:space="preserve">n </w:t>
      </w:r>
      <w:r w:rsidRPr="0049077D">
        <w:rPr>
          <w:rFonts w:eastAsia="SimSun"/>
          <w:lang w:eastAsia="zh-CN"/>
        </w:rPr>
        <w:t xml:space="preserve">the </w:t>
      </w:r>
      <w:r w:rsidRPr="0049077D">
        <w:rPr>
          <w:rFonts w:eastAsia="SimSun" w:hint="eastAsia"/>
          <w:lang w:eastAsia="zh-CN"/>
        </w:rPr>
        <w:t>file G729EV_MAIN_decoder.c, after line 3</w:t>
      </w:r>
      <w:r w:rsidRPr="0049077D">
        <w:rPr>
          <w:rFonts w:eastAsia="SimSun"/>
          <w:lang w:eastAsia="zh-CN"/>
        </w:rPr>
        <w:t xml:space="preserve">27, </w:t>
      </w:r>
      <w:r w:rsidRPr="0049077D">
        <w:rPr>
          <w:rFonts w:eastAsia="SimSun" w:hint="eastAsia"/>
          <w:lang w:eastAsia="zh-CN"/>
        </w:rPr>
        <w:t>where the code is:</w:t>
      </w:r>
    </w:p>
    <w:p w:rsidR="00382AE7" w:rsidRDefault="00382AE7" w:rsidP="00382AE7">
      <w:pPr>
        <w:pStyle w:val="Formal"/>
      </w:pPr>
    </w:p>
    <w:p w:rsidR="006848D2" w:rsidRPr="0049077D" w:rsidRDefault="00382AE7" w:rsidP="00382AE7">
      <w:pPr>
        <w:pStyle w:val="Formal"/>
      </w:pPr>
      <w:r>
        <w:t xml:space="preserve">    </w:t>
      </w:r>
      <w:r w:rsidR="006848D2" w:rsidRPr="0049077D">
        <w:t>nb_bits_read = nb_bits_sent;</w:t>
      </w:r>
    </w:p>
    <w:p w:rsidR="006848D2" w:rsidRPr="0049077D" w:rsidRDefault="006848D2" w:rsidP="0001645F">
      <w:pPr>
        <w:rPr>
          <w:rFonts w:ascii="Courier New" w:hAnsi="Courier New" w:cs="Courier New"/>
          <w:sz w:val="20"/>
        </w:rPr>
      </w:pPr>
      <w:r w:rsidRPr="0049077D">
        <w:rPr>
          <w:rFonts w:eastAsia="SimSun"/>
          <w:lang w:eastAsia="zh-CN"/>
        </w:rPr>
        <w:t>a</w:t>
      </w:r>
      <w:r w:rsidRPr="0049077D">
        <w:rPr>
          <w:rFonts w:eastAsia="SimSun" w:hint="eastAsia"/>
          <w:lang w:eastAsia="zh-CN"/>
        </w:rPr>
        <w:t xml:space="preserve"> new line of code </w:t>
      </w:r>
      <w:r w:rsidRPr="0049077D">
        <w:rPr>
          <w:rFonts w:eastAsia="SimSun"/>
          <w:lang w:eastAsia="zh-CN"/>
        </w:rPr>
        <w:t>is</w:t>
      </w:r>
      <w:r w:rsidRPr="0049077D">
        <w:rPr>
          <w:rFonts w:eastAsia="SimSun" w:hint="eastAsia"/>
          <w:lang w:eastAsia="zh-CN"/>
        </w:rPr>
        <w:t xml:space="preserve"> added:</w:t>
      </w:r>
    </w:p>
    <w:p w:rsidR="00382AE7" w:rsidRDefault="00382AE7" w:rsidP="00382AE7">
      <w:pPr>
        <w:pStyle w:val="Formal"/>
      </w:pPr>
    </w:p>
    <w:p w:rsidR="006848D2" w:rsidRPr="0049077D" w:rsidRDefault="00382AE7" w:rsidP="00382AE7">
      <w:pPr>
        <w:pStyle w:val="Formal"/>
      </w:pPr>
      <w:r>
        <w:t xml:space="preserve">    </w:t>
      </w:r>
      <w:r w:rsidR="006848D2" w:rsidRPr="0049077D">
        <w:t>Sid_Layer[i] = 0;</w:t>
      </w:r>
    </w:p>
    <w:p w:rsidR="006848D2" w:rsidRPr="0049077D" w:rsidRDefault="00C751E5" w:rsidP="00C751E5">
      <w:pPr>
        <w:pStyle w:val="Heading3"/>
      </w:pPr>
      <w:bookmarkStart w:id="45" w:name="_Toc234917514"/>
      <w:r>
        <w:t>2.4.2</w:t>
      </w:r>
      <w:r>
        <w:tab/>
      </w:r>
      <w:r w:rsidR="006848D2" w:rsidRPr="0049077D">
        <w:t>Correction 2</w:t>
      </w:r>
      <w:r w:rsidR="006848D2">
        <w:t> –</w:t>
      </w:r>
      <w:r w:rsidR="006848D2" w:rsidRPr="0049077D">
        <w:t xml:space="preserve"> Solving </w:t>
      </w:r>
      <w:r w:rsidR="00E349D8" w:rsidRPr="0049077D">
        <w:t>usage of uninitialized array</w:t>
      </w:r>
      <w:bookmarkEnd w:id="45"/>
    </w:p>
    <w:p w:rsidR="006848D2" w:rsidRPr="0049077D" w:rsidRDefault="006848D2" w:rsidP="0001645F">
      <w:pPr>
        <w:rPr>
          <w:szCs w:val="24"/>
        </w:rPr>
      </w:pPr>
      <w:r w:rsidRPr="0049077D">
        <w:rPr>
          <w:szCs w:val="24"/>
        </w:rPr>
        <w:t xml:space="preserve">The problem reported in </w:t>
      </w:r>
      <w:r w:rsidR="0001645F">
        <w:rPr>
          <w:szCs w:val="24"/>
        </w:rPr>
        <w:t>clause</w:t>
      </w:r>
      <w:r w:rsidR="00E349D8">
        <w:rPr>
          <w:szCs w:val="24"/>
        </w:rPr>
        <w:t xml:space="preserve"> 2.1</w:t>
      </w:r>
      <w:r w:rsidRPr="0049077D">
        <w:rPr>
          <w:szCs w:val="24"/>
        </w:rPr>
        <w:t xml:space="preserve"> is also present in Annex D.</w:t>
      </w:r>
    </w:p>
    <w:p w:rsidR="006848D2" w:rsidRPr="0049077D" w:rsidRDefault="006848D2" w:rsidP="00382AE7">
      <w:pPr>
        <w:rPr>
          <w:szCs w:val="24"/>
        </w:rPr>
      </w:pPr>
      <w:r w:rsidRPr="0049077D">
        <w:rPr>
          <w:szCs w:val="24"/>
        </w:rPr>
        <w:t>Therefore, in the file G729EV_MAIN_decod.c, lines 345-350:</w:t>
      </w:r>
    </w:p>
    <w:p w:rsidR="00382AE7" w:rsidRDefault="00382AE7" w:rsidP="00382AE7">
      <w:pPr>
        <w:pStyle w:val="Formal"/>
      </w:pPr>
    </w:p>
    <w:p w:rsidR="006848D2" w:rsidRPr="0049077D" w:rsidRDefault="00382AE7" w:rsidP="00382AE7">
      <w:pPr>
        <w:pStyle w:val="Formal"/>
      </w:pPr>
      <w:r>
        <w:t xml:space="preserve">    </w:t>
      </w:r>
      <w:r w:rsidR="006848D2" w:rsidRPr="0049077D">
        <w:t>if (decstat-&gt;decStG729.bfi_cnt == 1)</w:t>
      </w:r>
    </w:p>
    <w:p w:rsidR="006848D2" w:rsidRPr="0049077D" w:rsidRDefault="006848D2" w:rsidP="00382AE7">
      <w:pPr>
        <w:pStyle w:val="Formal"/>
      </w:pPr>
      <w:r w:rsidRPr="0049077D">
        <w:t xml:space="preserve"> </w:t>
      </w:r>
      <w:r w:rsidR="00382AE7">
        <w:t xml:space="preserve">     </w:t>
      </w:r>
      <w:r w:rsidRPr="0049077D">
        <w:t xml:space="preserve">  G729EV_FEC_mod_adapt_codebook(decstat-&gt;decStG729.old_exc, ind_fer[2],</w:t>
      </w:r>
    </w:p>
    <w:p w:rsidR="006848D2" w:rsidRPr="0049077D" w:rsidRDefault="006848D2" w:rsidP="00382AE7">
      <w:pPr>
        <w:pStyle w:val="Formal"/>
      </w:pPr>
      <w:r w:rsidRPr="0049077D">
        <w:t xml:space="preserve">   </w:t>
      </w:r>
      <w:r w:rsidR="00382AE7">
        <w:t xml:space="preserve">     </w:t>
      </w:r>
      <w:r w:rsidRPr="0049077D">
        <w:t>pitch_buf, enr_q, BfAq + 3 * G729EV_G729_MP1);</w:t>
      </w:r>
    </w:p>
    <w:p w:rsidR="006848D2" w:rsidRPr="0049077D" w:rsidRDefault="00382AE7" w:rsidP="00382AE7">
      <w:pPr>
        <w:pStyle w:val="Formal"/>
      </w:pPr>
      <w:r>
        <w:t xml:space="preserve">    </w:t>
      </w:r>
      <w:r w:rsidR="006848D2" w:rsidRPr="0049077D">
        <w:t>else</w:t>
      </w:r>
    </w:p>
    <w:p w:rsidR="006848D2" w:rsidRPr="0049077D" w:rsidRDefault="006848D2" w:rsidP="00382AE7">
      <w:pPr>
        <w:pStyle w:val="Formal"/>
      </w:pPr>
      <w:r w:rsidRPr="0049077D">
        <w:t xml:space="preserve">   </w:t>
      </w:r>
      <w:r w:rsidR="00382AE7">
        <w:t xml:space="preserve">     </w:t>
      </w:r>
      <w:r w:rsidRPr="0049077D">
        <w:t>G729EV_FEC_mod_adapt_codebook(decstat-&gt;decStG729.old_exc, ind_fer[2],</w:t>
      </w:r>
    </w:p>
    <w:p w:rsidR="006848D2" w:rsidRPr="0049077D" w:rsidRDefault="006848D2" w:rsidP="00382AE7">
      <w:pPr>
        <w:pStyle w:val="Formal"/>
      </w:pPr>
      <w:r w:rsidRPr="0049077D">
        <w:t xml:space="preserve">   </w:t>
      </w:r>
      <w:r w:rsidR="00382AE7">
        <w:t xml:space="preserve">     </w:t>
      </w:r>
      <w:r w:rsidRPr="0049077D">
        <w:t>pitch_buf, enr_q, decstat-&gt;mem_Az + 3 * G729EV_G729_MP1);</w:t>
      </w:r>
    </w:p>
    <w:p w:rsidR="006848D2" w:rsidRPr="0049077D" w:rsidRDefault="006848D2" w:rsidP="00382AE7">
      <w:r w:rsidRPr="0049077D">
        <w:t>are replaced by the code:</w:t>
      </w:r>
    </w:p>
    <w:p w:rsidR="00382AE7" w:rsidRDefault="00382AE7" w:rsidP="00382AE7">
      <w:pPr>
        <w:pStyle w:val="Formal"/>
      </w:pPr>
    </w:p>
    <w:p w:rsidR="006848D2" w:rsidRPr="0049077D" w:rsidRDefault="006848D2" w:rsidP="00382AE7">
      <w:pPr>
        <w:pStyle w:val="Formal"/>
      </w:pPr>
      <w:r w:rsidRPr="0049077D">
        <w:t xml:space="preserve">  </w:t>
      </w:r>
      <w:r w:rsidR="00382AE7">
        <w:t xml:space="preserve">  </w:t>
      </w:r>
      <w:r w:rsidRPr="0049077D">
        <w:t xml:space="preserve">    G729EV_FEC_mod_adapt_codebook(decstat-&gt;decStG729.old_exc, ind_fer[2],</w:t>
      </w:r>
    </w:p>
    <w:p w:rsidR="006848D2" w:rsidRPr="0049077D" w:rsidRDefault="006848D2" w:rsidP="00382AE7">
      <w:pPr>
        <w:pStyle w:val="Formal"/>
      </w:pPr>
      <w:r w:rsidRPr="0049077D">
        <w:t xml:space="preserve">   </w:t>
      </w:r>
      <w:r w:rsidR="00382AE7">
        <w:t xml:space="preserve">     </w:t>
      </w:r>
      <w:r w:rsidRPr="0049077D">
        <w:t>pitch_buf, enr_q, decstat-&gt;mem_Az + 3 * G729EV_G729_MP1);</w:t>
      </w:r>
    </w:p>
    <w:p w:rsidR="006848D2" w:rsidRPr="0049077D" w:rsidRDefault="00C751E5" w:rsidP="00E349D8">
      <w:pPr>
        <w:pStyle w:val="Heading3"/>
      </w:pPr>
      <w:bookmarkStart w:id="46" w:name="_Toc234917515"/>
      <w:r>
        <w:t>2.4.3</w:t>
      </w:r>
      <w:r>
        <w:tab/>
      </w:r>
      <w:r w:rsidR="006848D2" w:rsidRPr="0049077D">
        <w:t xml:space="preserve">Correction 3 – Bitrate </w:t>
      </w:r>
      <w:r w:rsidR="00E349D8">
        <w:t>s</w:t>
      </w:r>
      <w:r w:rsidR="006848D2" w:rsidRPr="0049077D">
        <w:t>witching</w:t>
      </w:r>
      <w:bookmarkEnd w:id="46"/>
    </w:p>
    <w:p w:rsidR="006848D2" w:rsidRPr="0049077D" w:rsidRDefault="006848D2" w:rsidP="0001645F">
      <w:pPr>
        <w:rPr>
          <w:szCs w:val="24"/>
        </w:rPr>
      </w:pPr>
      <w:r w:rsidRPr="0049077D">
        <w:rPr>
          <w:szCs w:val="24"/>
        </w:rPr>
        <w:t xml:space="preserve">The problem reported in </w:t>
      </w:r>
      <w:r w:rsidR="0001645F">
        <w:rPr>
          <w:szCs w:val="24"/>
        </w:rPr>
        <w:t>clause</w:t>
      </w:r>
      <w:r w:rsidR="00E349D8">
        <w:rPr>
          <w:szCs w:val="24"/>
        </w:rPr>
        <w:t xml:space="preserve"> 2.3.6</w:t>
      </w:r>
      <w:r w:rsidRPr="0049077D">
        <w:rPr>
          <w:szCs w:val="24"/>
        </w:rPr>
        <w:t xml:space="preserve"> is also present in Annex D.</w:t>
      </w:r>
    </w:p>
    <w:p w:rsidR="006848D2" w:rsidRPr="0049077D" w:rsidRDefault="006848D2" w:rsidP="00382AE7">
      <w:pPr>
        <w:rPr>
          <w:szCs w:val="24"/>
        </w:rPr>
      </w:pPr>
      <w:r w:rsidRPr="0049077D">
        <w:rPr>
          <w:szCs w:val="24"/>
        </w:rPr>
        <w:t>Therefore, in the file G729EV_MAIN_decod.c, lines 852-856:</w:t>
      </w:r>
    </w:p>
    <w:p w:rsidR="00382AE7" w:rsidRDefault="00382AE7" w:rsidP="00382AE7">
      <w:pPr>
        <w:pStyle w:val="Formal"/>
      </w:pPr>
    </w:p>
    <w:p w:rsidR="006848D2" w:rsidRPr="0049077D" w:rsidRDefault="00382AE7" w:rsidP="00382AE7">
      <w:pPr>
        <w:pStyle w:val="Formal"/>
      </w:pPr>
      <w:r>
        <w:t xml:space="preserve">    </w:t>
      </w:r>
      <w:r w:rsidR="006848D2" w:rsidRPr="0049077D">
        <w:t>/* First SID after speech */</w:t>
      </w:r>
    </w:p>
    <w:p w:rsidR="006848D2" w:rsidRPr="0049077D" w:rsidRDefault="00382AE7" w:rsidP="00382AE7">
      <w:pPr>
        <w:pStyle w:val="Formal"/>
      </w:pPr>
      <w:r>
        <w:t xml:space="preserve">    </w:t>
      </w:r>
      <w:r w:rsidR="006848D2" w:rsidRPr="0049077D">
        <w:t>if ((decstat-&gt;prev_rate &lt; 14000) &amp;&amp; (decstat-&gt;prev_ftyp_null == 1))</w:t>
      </w:r>
    </w:p>
    <w:p w:rsidR="006848D2" w:rsidRPr="0049077D" w:rsidRDefault="00382AE7" w:rsidP="00382AE7">
      <w:pPr>
        <w:pStyle w:val="Formal"/>
      </w:pPr>
      <w:r>
        <w:t xml:space="preserve">           </w:t>
      </w:r>
      <w:r w:rsidR="006848D2" w:rsidRPr="0049077D">
        <w:t>decstat-&gt;count_rcv_dtx = 0;</w:t>
      </w:r>
    </w:p>
    <w:p w:rsidR="006848D2" w:rsidRPr="0049077D" w:rsidRDefault="00382AE7" w:rsidP="00382AE7">
      <w:pPr>
        <w:pStyle w:val="Formal"/>
      </w:pPr>
      <w:r>
        <w:t xml:space="preserve"> </w:t>
      </w:r>
      <w:r w:rsidR="006848D2" w:rsidRPr="0049077D">
        <w:t xml:space="preserve">   else</w:t>
      </w:r>
    </w:p>
    <w:p w:rsidR="006848D2" w:rsidRPr="0049077D" w:rsidRDefault="006848D2" w:rsidP="00382AE7">
      <w:pPr>
        <w:pStyle w:val="Formal"/>
      </w:pPr>
      <w:r w:rsidRPr="0049077D">
        <w:t xml:space="preserve"> </w:t>
      </w:r>
      <w:r w:rsidR="00382AE7">
        <w:t xml:space="preserve"> </w:t>
      </w:r>
      <w:r w:rsidRPr="0049077D">
        <w:t xml:space="preserve">  {</w:t>
      </w:r>
    </w:p>
    <w:p w:rsidR="006848D2" w:rsidRPr="0049077D" w:rsidRDefault="006848D2" w:rsidP="00382AE7">
      <w:r w:rsidRPr="0049077D">
        <w:t>are replaced by the code:</w:t>
      </w:r>
    </w:p>
    <w:p w:rsidR="00382AE7" w:rsidRDefault="00382AE7" w:rsidP="00382AE7">
      <w:pPr>
        <w:pStyle w:val="Formal"/>
      </w:pPr>
    </w:p>
    <w:p w:rsidR="006848D2" w:rsidRPr="0049077D" w:rsidRDefault="00382AE7" w:rsidP="00382AE7">
      <w:pPr>
        <w:pStyle w:val="Formal"/>
      </w:pPr>
      <w:r>
        <w:t xml:space="preserve">    </w:t>
      </w:r>
      <w:r w:rsidR="006848D2" w:rsidRPr="0049077D">
        <w:t>/* First SID after speech */</w:t>
      </w:r>
    </w:p>
    <w:p w:rsidR="006848D2" w:rsidRPr="0049077D" w:rsidRDefault="006848D2" w:rsidP="00382AE7">
      <w:pPr>
        <w:pStyle w:val="Formal"/>
      </w:pPr>
      <w:r w:rsidRPr="0049077D">
        <w:t xml:space="preserve"> </w:t>
      </w:r>
      <w:r w:rsidR="00382AE7">
        <w:t xml:space="preserve">    </w:t>
      </w:r>
      <w:r w:rsidRPr="0049077D">
        <w:t>if (decstat-&gt;prev_ftyp_null == 1)</w:t>
      </w:r>
    </w:p>
    <w:p w:rsidR="006848D2" w:rsidRPr="0049077D" w:rsidRDefault="006848D2" w:rsidP="00382AE7">
      <w:pPr>
        <w:pStyle w:val="Formal"/>
      </w:pPr>
      <w:r w:rsidRPr="0049077D">
        <w:t xml:space="preserve"> </w:t>
      </w:r>
      <w:r w:rsidR="00382AE7">
        <w:t xml:space="preserve">    </w:t>
      </w:r>
      <w:r w:rsidRPr="0049077D">
        <w:t>{</w:t>
      </w:r>
    </w:p>
    <w:p w:rsidR="006848D2" w:rsidRPr="0049077D" w:rsidRDefault="006848D2" w:rsidP="00382AE7">
      <w:pPr>
        <w:pStyle w:val="Formal"/>
      </w:pPr>
      <w:r w:rsidRPr="0049077D">
        <w:t xml:space="preserve">     </w:t>
      </w:r>
      <w:r w:rsidR="00382AE7">
        <w:t xml:space="preserve">    </w:t>
      </w:r>
      <w:r w:rsidRPr="0049077D">
        <w:t xml:space="preserve"> if (decstat-&gt;prev_rate &lt; 14000)</w:t>
      </w:r>
    </w:p>
    <w:p w:rsidR="006848D2" w:rsidRPr="0049077D" w:rsidRDefault="006848D2" w:rsidP="00382AE7">
      <w:pPr>
        <w:pStyle w:val="Formal"/>
      </w:pPr>
      <w:r w:rsidRPr="0049077D">
        <w:t xml:space="preserve">      </w:t>
      </w:r>
      <w:r w:rsidR="00382AE7">
        <w:t xml:space="preserve">    </w:t>
      </w:r>
      <w:r w:rsidRPr="0049077D">
        <w:t>{</w:t>
      </w:r>
    </w:p>
    <w:p w:rsidR="006848D2" w:rsidRPr="0049077D" w:rsidRDefault="00382AE7" w:rsidP="00382AE7">
      <w:pPr>
        <w:pStyle w:val="Formal"/>
      </w:pPr>
      <w:r>
        <w:t xml:space="preserve">          </w:t>
      </w:r>
      <w:r w:rsidR="006848D2" w:rsidRPr="0049077D">
        <w:t xml:space="preserve">  </w:t>
      </w:r>
      <w:r>
        <w:t xml:space="preserve">  </w:t>
      </w:r>
      <w:r w:rsidR="006848D2" w:rsidRPr="0049077D">
        <w:t>decstat-&gt;count_rcv_dtx = 0;</w:t>
      </w:r>
    </w:p>
    <w:p w:rsidR="006848D2" w:rsidRPr="0049077D" w:rsidRDefault="006848D2" w:rsidP="00382AE7">
      <w:pPr>
        <w:pStyle w:val="Formal"/>
      </w:pPr>
      <w:r w:rsidRPr="0049077D">
        <w:t xml:space="preserve">      </w:t>
      </w:r>
      <w:r w:rsidR="00382AE7">
        <w:t xml:space="preserve">    </w:t>
      </w:r>
      <w:r w:rsidRPr="0049077D">
        <w:t>}</w:t>
      </w:r>
    </w:p>
    <w:p w:rsidR="006848D2" w:rsidRPr="0049077D" w:rsidRDefault="006848D2" w:rsidP="00382AE7">
      <w:pPr>
        <w:pStyle w:val="Formal"/>
      </w:pPr>
      <w:r w:rsidRPr="0049077D">
        <w:t xml:space="preserve"> </w:t>
      </w:r>
      <w:r w:rsidR="00382AE7">
        <w:t xml:space="preserve">   </w:t>
      </w:r>
      <w:r w:rsidRPr="0049077D">
        <w:t>}</w:t>
      </w:r>
    </w:p>
    <w:p w:rsidR="006848D2" w:rsidRPr="0049077D" w:rsidRDefault="006848D2" w:rsidP="00382AE7">
      <w:pPr>
        <w:pStyle w:val="Formal"/>
      </w:pPr>
      <w:r w:rsidRPr="0049077D">
        <w:t xml:space="preserve">    else</w:t>
      </w:r>
    </w:p>
    <w:p w:rsidR="006848D2" w:rsidRPr="0049077D" w:rsidRDefault="006848D2" w:rsidP="00382AE7">
      <w:pPr>
        <w:pStyle w:val="Formal"/>
      </w:pPr>
      <w:r w:rsidRPr="0049077D">
        <w:t xml:space="preserve">    {</w:t>
      </w:r>
    </w:p>
    <w:p w:rsidR="006848D2" w:rsidRPr="0049077D" w:rsidRDefault="006848D2" w:rsidP="00382AE7">
      <w:pPr>
        <w:pStyle w:val="Formal"/>
      </w:pPr>
    </w:p>
    <w:p w:rsidR="00157B6E" w:rsidRDefault="00157B6E" w:rsidP="006848D2">
      <w:pPr>
        <w:sectPr w:rsidR="00157B6E">
          <w:headerReference w:type="even" r:id="rId18"/>
          <w:type w:val="oddPage"/>
          <w:pgSz w:w="11907" w:h="16834" w:code="9"/>
          <w:pgMar w:top="1134" w:right="1134" w:bottom="1134" w:left="1134" w:header="567" w:footer="567" w:gutter="0"/>
          <w:paperSrc w:first="15" w:other="15"/>
          <w:pgNumType w:start="1"/>
          <w:cols w:space="720"/>
          <w:docGrid w:linePitch="326"/>
        </w:sectPr>
      </w:pPr>
    </w:p>
    <w:p w:rsidR="00157B6E" w:rsidRDefault="00066034" w:rsidP="00157B6E">
      <w:pPr>
        <w:sectPr w:rsidR="00157B6E" w:rsidSect="00157B6E">
          <w:headerReference w:type="even" r:id="rId19"/>
          <w:headerReference w:type="default" r:id="rId20"/>
          <w:footerReference w:type="even" r:id="rId21"/>
          <w:footerReference w:type="default" r:id="rId22"/>
          <w:type w:val="oddPage"/>
          <w:pgSz w:w="11907" w:h="16834" w:code="9"/>
          <w:pgMar w:top="1134" w:right="1134" w:bottom="1134" w:left="1134" w:header="482" w:footer="482" w:gutter="0"/>
          <w:paperSrc w:first="15" w:other="15"/>
          <w:cols w:space="720"/>
          <w:docGrid w:linePitch="326"/>
        </w:sectPr>
      </w:pPr>
      <w:bookmarkStart w:id="47" w:name="c3tope"/>
      <w:bookmarkEnd w:id="47"/>
      <w:r>
        <w:rPr>
          <w:noProof/>
          <w:lang w:val="en-US" w:eastAsia="zh-CN"/>
        </w:rPr>
        <w:pict>
          <v:rect id="_x0000_s1027" style="position:absolute;left:0;text-align:left;margin-left:28.3pt;margin-top:151.65pt;width:425.2pt;height:425.2pt;z-index:-251658240;mso-wrap-distance-left:0;mso-wrap-distance-right:0;mso-position-horizontal-relative:margin;mso-position-vertical-relative:margin" o:allowincell="f" filled="f" strokecolor="gray" strokeweight=".5pt">
            <v:stroke dashstyle="1 1"/>
            <w10:wrap anchorx="margin" anchory="margin"/>
          </v:rect>
        </w:pict>
      </w:r>
    </w:p>
    <w:tbl>
      <w:tblPr>
        <w:tblW w:w="0" w:type="auto"/>
        <w:tblBorders>
          <w:top w:val="double" w:sz="6" w:space="0" w:color="auto"/>
          <w:left w:val="double" w:sz="6" w:space="0" w:color="auto"/>
          <w:bottom w:val="double" w:sz="6" w:space="0" w:color="auto"/>
          <w:right w:val="double" w:sz="6" w:space="0" w:color="auto"/>
        </w:tblBorders>
        <w:tblLook w:val="01E0"/>
      </w:tblPr>
      <w:tblGrid>
        <w:gridCol w:w="1241"/>
        <w:gridCol w:w="8704"/>
      </w:tblGrid>
      <w:tr w:rsidR="00157B6E" w:rsidTr="00D152BB">
        <w:tc>
          <w:tcPr>
            <w:tcW w:w="9945" w:type="dxa"/>
            <w:gridSpan w:val="2"/>
            <w:shd w:val="clear" w:color="auto" w:fill="auto"/>
          </w:tcPr>
          <w:p w:rsidR="00157B6E" w:rsidRPr="00D152BB" w:rsidRDefault="00157B6E" w:rsidP="00D152BB">
            <w:pPr>
              <w:spacing w:before="360" w:after="340"/>
              <w:jc w:val="center"/>
              <w:rPr>
                <w:b/>
                <w:sz w:val="28"/>
              </w:rPr>
            </w:pPr>
            <w:bookmarkStart w:id="48" w:name="cov4top"/>
            <w:bookmarkEnd w:id="48"/>
            <w:r w:rsidRPr="00D152BB">
              <w:rPr>
                <w:b/>
                <w:sz w:val="28"/>
              </w:rPr>
              <w:t>SERIES OF ITU-T RECOMMENDATIONS</w:t>
            </w:r>
          </w:p>
        </w:tc>
      </w:tr>
      <w:tr w:rsidR="00157B6E" w:rsidTr="00D152BB">
        <w:tc>
          <w:tcPr>
            <w:tcW w:w="1241" w:type="dxa"/>
            <w:shd w:val="clear" w:color="auto" w:fill="auto"/>
          </w:tcPr>
          <w:p w:rsidR="00157B6E" w:rsidRPr="00D152BB" w:rsidRDefault="00157B6E" w:rsidP="00D152BB">
            <w:pPr>
              <w:spacing w:before="94" w:after="94"/>
              <w:ind w:left="57"/>
              <w:jc w:val="left"/>
              <w:rPr>
                <w:sz w:val="22"/>
              </w:rPr>
            </w:pPr>
            <w:bookmarkStart w:id="49" w:name="c4seriee"/>
            <w:bookmarkEnd w:id="49"/>
            <w:r w:rsidRPr="00D152BB">
              <w:rPr>
                <w:sz w:val="22"/>
              </w:rPr>
              <w:t>Series A</w:t>
            </w:r>
          </w:p>
        </w:tc>
        <w:tc>
          <w:tcPr>
            <w:tcW w:w="4973" w:type="dxa"/>
            <w:shd w:val="clear" w:color="auto" w:fill="auto"/>
          </w:tcPr>
          <w:p w:rsidR="00157B6E" w:rsidRPr="00D152BB" w:rsidRDefault="00157B6E" w:rsidP="00D152BB">
            <w:pPr>
              <w:spacing w:before="94" w:after="94"/>
              <w:jc w:val="left"/>
              <w:rPr>
                <w:sz w:val="22"/>
              </w:rPr>
            </w:pPr>
            <w:r w:rsidRPr="00D152BB">
              <w:rPr>
                <w:sz w:val="22"/>
              </w:rPr>
              <w:t>Organization of the work of ITU-T</w:t>
            </w:r>
          </w:p>
        </w:tc>
      </w:tr>
      <w:tr w:rsidR="00157B6E" w:rsidTr="00D152BB">
        <w:tc>
          <w:tcPr>
            <w:tcW w:w="1241" w:type="dxa"/>
            <w:shd w:val="clear" w:color="auto" w:fill="auto"/>
          </w:tcPr>
          <w:p w:rsidR="00157B6E" w:rsidRPr="00D152BB" w:rsidRDefault="00157B6E" w:rsidP="00D152BB">
            <w:pPr>
              <w:spacing w:before="94" w:after="94"/>
              <w:ind w:left="57"/>
              <w:jc w:val="left"/>
              <w:rPr>
                <w:sz w:val="22"/>
              </w:rPr>
            </w:pPr>
            <w:r w:rsidRPr="00D152BB">
              <w:rPr>
                <w:sz w:val="22"/>
              </w:rPr>
              <w:t>Series D</w:t>
            </w:r>
          </w:p>
        </w:tc>
        <w:tc>
          <w:tcPr>
            <w:tcW w:w="4973" w:type="dxa"/>
            <w:shd w:val="clear" w:color="auto" w:fill="auto"/>
          </w:tcPr>
          <w:p w:rsidR="00157B6E" w:rsidRPr="00D152BB" w:rsidRDefault="00157B6E" w:rsidP="00D152BB">
            <w:pPr>
              <w:spacing w:before="94" w:after="94"/>
              <w:jc w:val="left"/>
              <w:rPr>
                <w:sz w:val="22"/>
              </w:rPr>
            </w:pPr>
            <w:r w:rsidRPr="00D152BB">
              <w:rPr>
                <w:sz w:val="22"/>
              </w:rPr>
              <w:t>General tariff principles</w:t>
            </w:r>
          </w:p>
        </w:tc>
      </w:tr>
      <w:tr w:rsidR="00157B6E" w:rsidTr="00D152BB">
        <w:tc>
          <w:tcPr>
            <w:tcW w:w="1241" w:type="dxa"/>
            <w:shd w:val="clear" w:color="auto" w:fill="auto"/>
          </w:tcPr>
          <w:p w:rsidR="00157B6E" w:rsidRPr="00D152BB" w:rsidRDefault="00157B6E" w:rsidP="00D152BB">
            <w:pPr>
              <w:spacing w:before="94" w:after="94"/>
              <w:ind w:left="57"/>
              <w:jc w:val="left"/>
              <w:rPr>
                <w:sz w:val="22"/>
              </w:rPr>
            </w:pPr>
            <w:r w:rsidRPr="00D152BB">
              <w:rPr>
                <w:sz w:val="22"/>
              </w:rPr>
              <w:t>Series E</w:t>
            </w:r>
          </w:p>
        </w:tc>
        <w:tc>
          <w:tcPr>
            <w:tcW w:w="4973" w:type="dxa"/>
            <w:shd w:val="clear" w:color="auto" w:fill="auto"/>
          </w:tcPr>
          <w:p w:rsidR="00157B6E" w:rsidRPr="00D152BB" w:rsidRDefault="00157B6E" w:rsidP="00D152BB">
            <w:pPr>
              <w:spacing w:before="94" w:after="94"/>
              <w:jc w:val="left"/>
              <w:rPr>
                <w:sz w:val="22"/>
              </w:rPr>
            </w:pPr>
            <w:r w:rsidRPr="00D152BB">
              <w:rPr>
                <w:sz w:val="22"/>
              </w:rPr>
              <w:t>Overall network operation, telephone service, service operation and human factors</w:t>
            </w:r>
          </w:p>
        </w:tc>
      </w:tr>
      <w:tr w:rsidR="00157B6E" w:rsidTr="00D152BB">
        <w:tc>
          <w:tcPr>
            <w:tcW w:w="1241" w:type="dxa"/>
            <w:shd w:val="clear" w:color="auto" w:fill="auto"/>
          </w:tcPr>
          <w:p w:rsidR="00157B6E" w:rsidRPr="00D152BB" w:rsidRDefault="00157B6E" w:rsidP="00D152BB">
            <w:pPr>
              <w:spacing w:before="94" w:after="94"/>
              <w:ind w:left="57"/>
              <w:jc w:val="left"/>
              <w:rPr>
                <w:sz w:val="22"/>
              </w:rPr>
            </w:pPr>
            <w:r w:rsidRPr="00D152BB">
              <w:rPr>
                <w:sz w:val="22"/>
              </w:rPr>
              <w:t>Series F</w:t>
            </w:r>
          </w:p>
        </w:tc>
        <w:tc>
          <w:tcPr>
            <w:tcW w:w="4973" w:type="dxa"/>
            <w:shd w:val="clear" w:color="auto" w:fill="auto"/>
          </w:tcPr>
          <w:p w:rsidR="00157B6E" w:rsidRPr="00D152BB" w:rsidRDefault="00157B6E" w:rsidP="00D152BB">
            <w:pPr>
              <w:spacing w:before="94" w:after="94"/>
              <w:jc w:val="left"/>
              <w:rPr>
                <w:sz w:val="22"/>
              </w:rPr>
            </w:pPr>
            <w:r w:rsidRPr="00D152BB">
              <w:rPr>
                <w:sz w:val="22"/>
              </w:rPr>
              <w:t>Non-telephone telecommunication services</w:t>
            </w:r>
          </w:p>
        </w:tc>
      </w:tr>
      <w:tr w:rsidR="00157B6E" w:rsidTr="00D152BB">
        <w:tc>
          <w:tcPr>
            <w:tcW w:w="1241" w:type="dxa"/>
            <w:shd w:val="clear" w:color="auto" w:fill="auto"/>
          </w:tcPr>
          <w:p w:rsidR="00157B6E" w:rsidRPr="00D152BB" w:rsidRDefault="00157B6E" w:rsidP="00D152BB">
            <w:pPr>
              <w:spacing w:before="94" w:after="94"/>
              <w:ind w:left="57"/>
              <w:jc w:val="left"/>
              <w:rPr>
                <w:b/>
                <w:sz w:val="22"/>
              </w:rPr>
            </w:pPr>
            <w:r w:rsidRPr="00D152BB">
              <w:rPr>
                <w:b/>
                <w:sz w:val="22"/>
              </w:rPr>
              <w:t>Series G</w:t>
            </w:r>
          </w:p>
        </w:tc>
        <w:tc>
          <w:tcPr>
            <w:tcW w:w="4973" w:type="dxa"/>
            <w:shd w:val="clear" w:color="auto" w:fill="auto"/>
          </w:tcPr>
          <w:p w:rsidR="00157B6E" w:rsidRPr="00D152BB" w:rsidRDefault="00157B6E" w:rsidP="00D152BB">
            <w:pPr>
              <w:spacing w:before="94" w:after="94"/>
              <w:jc w:val="left"/>
              <w:rPr>
                <w:b/>
                <w:sz w:val="22"/>
              </w:rPr>
            </w:pPr>
            <w:r w:rsidRPr="00D152BB">
              <w:rPr>
                <w:b/>
                <w:sz w:val="22"/>
              </w:rPr>
              <w:t>Transmission systems and media, digital systems and networks</w:t>
            </w:r>
          </w:p>
        </w:tc>
      </w:tr>
      <w:tr w:rsidR="00157B6E" w:rsidTr="00D152BB">
        <w:tc>
          <w:tcPr>
            <w:tcW w:w="1241" w:type="dxa"/>
            <w:shd w:val="clear" w:color="auto" w:fill="auto"/>
          </w:tcPr>
          <w:p w:rsidR="00157B6E" w:rsidRPr="00D152BB" w:rsidRDefault="00157B6E" w:rsidP="00D152BB">
            <w:pPr>
              <w:spacing w:before="94" w:after="94"/>
              <w:ind w:left="57"/>
              <w:jc w:val="left"/>
              <w:rPr>
                <w:sz w:val="22"/>
              </w:rPr>
            </w:pPr>
            <w:r w:rsidRPr="00D152BB">
              <w:rPr>
                <w:sz w:val="22"/>
              </w:rPr>
              <w:t>Series H</w:t>
            </w:r>
          </w:p>
        </w:tc>
        <w:tc>
          <w:tcPr>
            <w:tcW w:w="4973" w:type="dxa"/>
            <w:shd w:val="clear" w:color="auto" w:fill="auto"/>
          </w:tcPr>
          <w:p w:rsidR="00157B6E" w:rsidRPr="00D152BB" w:rsidRDefault="00157B6E" w:rsidP="00D152BB">
            <w:pPr>
              <w:spacing w:before="94" w:after="94"/>
              <w:jc w:val="left"/>
              <w:rPr>
                <w:sz w:val="22"/>
              </w:rPr>
            </w:pPr>
            <w:r w:rsidRPr="00D152BB">
              <w:rPr>
                <w:sz w:val="22"/>
              </w:rPr>
              <w:t>Audiovisual and multimedia systems</w:t>
            </w:r>
          </w:p>
        </w:tc>
      </w:tr>
      <w:tr w:rsidR="00157B6E" w:rsidTr="00D152BB">
        <w:tc>
          <w:tcPr>
            <w:tcW w:w="1241" w:type="dxa"/>
            <w:shd w:val="clear" w:color="auto" w:fill="auto"/>
          </w:tcPr>
          <w:p w:rsidR="00157B6E" w:rsidRPr="00D152BB" w:rsidRDefault="00157B6E" w:rsidP="00D152BB">
            <w:pPr>
              <w:spacing w:before="94" w:after="94"/>
              <w:ind w:left="57"/>
              <w:jc w:val="left"/>
              <w:rPr>
                <w:sz w:val="22"/>
              </w:rPr>
            </w:pPr>
            <w:r w:rsidRPr="00D152BB">
              <w:rPr>
                <w:sz w:val="22"/>
              </w:rPr>
              <w:t>Series I</w:t>
            </w:r>
          </w:p>
        </w:tc>
        <w:tc>
          <w:tcPr>
            <w:tcW w:w="4973" w:type="dxa"/>
            <w:shd w:val="clear" w:color="auto" w:fill="auto"/>
          </w:tcPr>
          <w:p w:rsidR="00157B6E" w:rsidRPr="00D152BB" w:rsidRDefault="00157B6E" w:rsidP="00D152BB">
            <w:pPr>
              <w:spacing w:before="94" w:after="94"/>
              <w:jc w:val="left"/>
              <w:rPr>
                <w:sz w:val="22"/>
              </w:rPr>
            </w:pPr>
            <w:r w:rsidRPr="00D152BB">
              <w:rPr>
                <w:sz w:val="22"/>
              </w:rPr>
              <w:t>Integrated services digital network</w:t>
            </w:r>
          </w:p>
        </w:tc>
      </w:tr>
      <w:tr w:rsidR="00157B6E" w:rsidTr="00D152BB">
        <w:tc>
          <w:tcPr>
            <w:tcW w:w="1241" w:type="dxa"/>
            <w:shd w:val="clear" w:color="auto" w:fill="auto"/>
          </w:tcPr>
          <w:p w:rsidR="00157B6E" w:rsidRPr="00D152BB" w:rsidRDefault="00157B6E" w:rsidP="00D152BB">
            <w:pPr>
              <w:spacing w:before="94" w:after="94"/>
              <w:ind w:left="57"/>
              <w:jc w:val="left"/>
              <w:rPr>
                <w:sz w:val="22"/>
              </w:rPr>
            </w:pPr>
            <w:r w:rsidRPr="00D152BB">
              <w:rPr>
                <w:sz w:val="22"/>
              </w:rPr>
              <w:t>Series J</w:t>
            </w:r>
          </w:p>
        </w:tc>
        <w:tc>
          <w:tcPr>
            <w:tcW w:w="4973" w:type="dxa"/>
            <w:shd w:val="clear" w:color="auto" w:fill="auto"/>
          </w:tcPr>
          <w:p w:rsidR="00157B6E" w:rsidRPr="00D152BB" w:rsidRDefault="00157B6E" w:rsidP="00D152BB">
            <w:pPr>
              <w:spacing w:before="94" w:after="94"/>
              <w:jc w:val="left"/>
              <w:rPr>
                <w:sz w:val="22"/>
              </w:rPr>
            </w:pPr>
            <w:r w:rsidRPr="00D152BB">
              <w:rPr>
                <w:sz w:val="22"/>
              </w:rPr>
              <w:t>Cable networks and transmission of television, sound programme and other multimedia signals</w:t>
            </w:r>
          </w:p>
        </w:tc>
      </w:tr>
      <w:tr w:rsidR="00157B6E" w:rsidTr="00D152BB">
        <w:tc>
          <w:tcPr>
            <w:tcW w:w="1241" w:type="dxa"/>
            <w:shd w:val="clear" w:color="auto" w:fill="auto"/>
          </w:tcPr>
          <w:p w:rsidR="00157B6E" w:rsidRPr="00D152BB" w:rsidRDefault="00157B6E" w:rsidP="00D152BB">
            <w:pPr>
              <w:spacing w:before="94" w:after="94"/>
              <w:ind w:left="57"/>
              <w:jc w:val="left"/>
              <w:rPr>
                <w:sz w:val="22"/>
              </w:rPr>
            </w:pPr>
            <w:r w:rsidRPr="00D152BB">
              <w:rPr>
                <w:sz w:val="22"/>
              </w:rPr>
              <w:t>Series K</w:t>
            </w:r>
          </w:p>
        </w:tc>
        <w:tc>
          <w:tcPr>
            <w:tcW w:w="4973" w:type="dxa"/>
            <w:shd w:val="clear" w:color="auto" w:fill="auto"/>
          </w:tcPr>
          <w:p w:rsidR="00157B6E" w:rsidRPr="00D152BB" w:rsidRDefault="00157B6E" w:rsidP="00D152BB">
            <w:pPr>
              <w:spacing w:before="94" w:after="94"/>
              <w:jc w:val="left"/>
              <w:rPr>
                <w:sz w:val="22"/>
              </w:rPr>
            </w:pPr>
            <w:r w:rsidRPr="00D152BB">
              <w:rPr>
                <w:sz w:val="22"/>
              </w:rPr>
              <w:t>Protection against interference</w:t>
            </w:r>
          </w:p>
        </w:tc>
      </w:tr>
      <w:tr w:rsidR="00157B6E" w:rsidTr="00D152BB">
        <w:tc>
          <w:tcPr>
            <w:tcW w:w="1241" w:type="dxa"/>
            <w:shd w:val="clear" w:color="auto" w:fill="auto"/>
          </w:tcPr>
          <w:p w:rsidR="00157B6E" w:rsidRPr="00D152BB" w:rsidRDefault="00157B6E" w:rsidP="00D152BB">
            <w:pPr>
              <w:spacing w:before="94" w:after="94"/>
              <w:ind w:left="57"/>
              <w:jc w:val="left"/>
              <w:rPr>
                <w:sz w:val="22"/>
              </w:rPr>
            </w:pPr>
            <w:r w:rsidRPr="00D152BB">
              <w:rPr>
                <w:sz w:val="22"/>
              </w:rPr>
              <w:t>Series L</w:t>
            </w:r>
          </w:p>
        </w:tc>
        <w:tc>
          <w:tcPr>
            <w:tcW w:w="4973" w:type="dxa"/>
            <w:shd w:val="clear" w:color="auto" w:fill="auto"/>
          </w:tcPr>
          <w:p w:rsidR="00157B6E" w:rsidRPr="00D152BB" w:rsidRDefault="00157B6E" w:rsidP="00D152BB">
            <w:pPr>
              <w:spacing w:before="94" w:after="94"/>
              <w:jc w:val="left"/>
              <w:rPr>
                <w:sz w:val="22"/>
              </w:rPr>
            </w:pPr>
            <w:r w:rsidRPr="00D152BB">
              <w:rPr>
                <w:sz w:val="22"/>
              </w:rPr>
              <w:t>Construction, installation and protection of cables and other elements of outside plant</w:t>
            </w:r>
          </w:p>
        </w:tc>
      </w:tr>
      <w:tr w:rsidR="00157B6E" w:rsidTr="00D152BB">
        <w:tc>
          <w:tcPr>
            <w:tcW w:w="1241" w:type="dxa"/>
            <w:shd w:val="clear" w:color="auto" w:fill="auto"/>
          </w:tcPr>
          <w:p w:rsidR="00157B6E" w:rsidRPr="00D152BB" w:rsidRDefault="00157B6E" w:rsidP="00D152BB">
            <w:pPr>
              <w:spacing w:before="94" w:after="94"/>
              <w:ind w:left="57"/>
              <w:jc w:val="left"/>
              <w:rPr>
                <w:sz w:val="22"/>
              </w:rPr>
            </w:pPr>
            <w:r w:rsidRPr="00D152BB">
              <w:rPr>
                <w:sz w:val="22"/>
              </w:rPr>
              <w:t>Series M</w:t>
            </w:r>
          </w:p>
        </w:tc>
        <w:tc>
          <w:tcPr>
            <w:tcW w:w="4973" w:type="dxa"/>
            <w:shd w:val="clear" w:color="auto" w:fill="auto"/>
          </w:tcPr>
          <w:p w:rsidR="00157B6E" w:rsidRPr="00D152BB" w:rsidRDefault="00157B6E" w:rsidP="00D152BB">
            <w:pPr>
              <w:spacing w:before="94" w:after="94"/>
              <w:jc w:val="left"/>
              <w:rPr>
                <w:sz w:val="22"/>
              </w:rPr>
            </w:pPr>
            <w:r w:rsidRPr="00D152BB">
              <w:rPr>
                <w:sz w:val="22"/>
              </w:rPr>
              <w:t>Telecommunication management, including TMN and network maintenance</w:t>
            </w:r>
          </w:p>
        </w:tc>
      </w:tr>
      <w:tr w:rsidR="00157B6E" w:rsidTr="00D152BB">
        <w:tc>
          <w:tcPr>
            <w:tcW w:w="1241" w:type="dxa"/>
            <w:shd w:val="clear" w:color="auto" w:fill="auto"/>
          </w:tcPr>
          <w:p w:rsidR="00157B6E" w:rsidRPr="00D152BB" w:rsidRDefault="00157B6E" w:rsidP="00D152BB">
            <w:pPr>
              <w:spacing w:before="94" w:after="94"/>
              <w:ind w:left="57"/>
              <w:jc w:val="left"/>
              <w:rPr>
                <w:sz w:val="22"/>
              </w:rPr>
            </w:pPr>
            <w:r w:rsidRPr="00D152BB">
              <w:rPr>
                <w:sz w:val="22"/>
              </w:rPr>
              <w:t>Series N</w:t>
            </w:r>
          </w:p>
        </w:tc>
        <w:tc>
          <w:tcPr>
            <w:tcW w:w="4973" w:type="dxa"/>
            <w:shd w:val="clear" w:color="auto" w:fill="auto"/>
          </w:tcPr>
          <w:p w:rsidR="00157B6E" w:rsidRPr="00D152BB" w:rsidRDefault="00157B6E" w:rsidP="00D152BB">
            <w:pPr>
              <w:spacing w:before="94" w:after="94"/>
              <w:jc w:val="left"/>
              <w:rPr>
                <w:sz w:val="22"/>
              </w:rPr>
            </w:pPr>
            <w:r w:rsidRPr="00D152BB">
              <w:rPr>
                <w:sz w:val="22"/>
              </w:rPr>
              <w:t>Maintenance: international sound programme and television transmission circuits</w:t>
            </w:r>
          </w:p>
        </w:tc>
      </w:tr>
      <w:tr w:rsidR="00157B6E" w:rsidTr="00D152BB">
        <w:tc>
          <w:tcPr>
            <w:tcW w:w="1241" w:type="dxa"/>
            <w:shd w:val="clear" w:color="auto" w:fill="auto"/>
          </w:tcPr>
          <w:p w:rsidR="00157B6E" w:rsidRPr="00D152BB" w:rsidRDefault="00157B6E" w:rsidP="00D152BB">
            <w:pPr>
              <w:spacing w:before="94" w:after="94"/>
              <w:ind w:left="57"/>
              <w:jc w:val="left"/>
              <w:rPr>
                <w:sz w:val="22"/>
              </w:rPr>
            </w:pPr>
            <w:r w:rsidRPr="00D152BB">
              <w:rPr>
                <w:sz w:val="22"/>
              </w:rPr>
              <w:t>Series O</w:t>
            </w:r>
          </w:p>
        </w:tc>
        <w:tc>
          <w:tcPr>
            <w:tcW w:w="4973" w:type="dxa"/>
            <w:shd w:val="clear" w:color="auto" w:fill="auto"/>
          </w:tcPr>
          <w:p w:rsidR="00157B6E" w:rsidRPr="00D152BB" w:rsidRDefault="00157B6E" w:rsidP="00D152BB">
            <w:pPr>
              <w:spacing w:before="94" w:after="94"/>
              <w:jc w:val="left"/>
              <w:rPr>
                <w:sz w:val="22"/>
              </w:rPr>
            </w:pPr>
            <w:r w:rsidRPr="00D152BB">
              <w:rPr>
                <w:sz w:val="22"/>
              </w:rPr>
              <w:t>Specifications of measuring equipment</w:t>
            </w:r>
          </w:p>
        </w:tc>
      </w:tr>
      <w:tr w:rsidR="00157B6E" w:rsidTr="00D152BB">
        <w:tc>
          <w:tcPr>
            <w:tcW w:w="1241" w:type="dxa"/>
            <w:shd w:val="clear" w:color="auto" w:fill="auto"/>
          </w:tcPr>
          <w:p w:rsidR="00157B6E" w:rsidRPr="00D152BB" w:rsidRDefault="00157B6E" w:rsidP="00D152BB">
            <w:pPr>
              <w:spacing w:before="94" w:after="94"/>
              <w:ind w:left="57"/>
              <w:jc w:val="left"/>
              <w:rPr>
                <w:sz w:val="22"/>
              </w:rPr>
            </w:pPr>
            <w:r w:rsidRPr="00D152BB">
              <w:rPr>
                <w:sz w:val="22"/>
              </w:rPr>
              <w:t>Series P</w:t>
            </w:r>
          </w:p>
        </w:tc>
        <w:tc>
          <w:tcPr>
            <w:tcW w:w="4973" w:type="dxa"/>
            <w:shd w:val="clear" w:color="auto" w:fill="auto"/>
          </w:tcPr>
          <w:p w:rsidR="00157B6E" w:rsidRPr="00D152BB" w:rsidRDefault="00157B6E" w:rsidP="00D152BB">
            <w:pPr>
              <w:spacing w:before="94" w:after="94"/>
              <w:jc w:val="left"/>
              <w:rPr>
                <w:sz w:val="22"/>
              </w:rPr>
            </w:pPr>
            <w:r w:rsidRPr="00D152BB">
              <w:rPr>
                <w:sz w:val="22"/>
              </w:rPr>
              <w:t>Terminals and subjective and objective assessment methods</w:t>
            </w:r>
          </w:p>
        </w:tc>
      </w:tr>
      <w:tr w:rsidR="00157B6E" w:rsidTr="00D152BB">
        <w:tc>
          <w:tcPr>
            <w:tcW w:w="1241" w:type="dxa"/>
            <w:shd w:val="clear" w:color="auto" w:fill="auto"/>
          </w:tcPr>
          <w:p w:rsidR="00157B6E" w:rsidRPr="00D152BB" w:rsidRDefault="00157B6E" w:rsidP="00D152BB">
            <w:pPr>
              <w:spacing w:before="94" w:after="94"/>
              <w:ind w:left="57"/>
              <w:jc w:val="left"/>
              <w:rPr>
                <w:sz w:val="22"/>
              </w:rPr>
            </w:pPr>
            <w:r w:rsidRPr="00D152BB">
              <w:rPr>
                <w:sz w:val="22"/>
              </w:rPr>
              <w:t>Series Q</w:t>
            </w:r>
          </w:p>
        </w:tc>
        <w:tc>
          <w:tcPr>
            <w:tcW w:w="4973" w:type="dxa"/>
            <w:shd w:val="clear" w:color="auto" w:fill="auto"/>
          </w:tcPr>
          <w:p w:rsidR="00157B6E" w:rsidRPr="00D152BB" w:rsidRDefault="00157B6E" w:rsidP="00D152BB">
            <w:pPr>
              <w:spacing w:before="94" w:after="94"/>
              <w:jc w:val="left"/>
              <w:rPr>
                <w:sz w:val="22"/>
              </w:rPr>
            </w:pPr>
            <w:r w:rsidRPr="00D152BB">
              <w:rPr>
                <w:sz w:val="22"/>
              </w:rPr>
              <w:t>Switching and signalling</w:t>
            </w:r>
          </w:p>
        </w:tc>
      </w:tr>
      <w:tr w:rsidR="00157B6E" w:rsidTr="00D152BB">
        <w:tc>
          <w:tcPr>
            <w:tcW w:w="1241" w:type="dxa"/>
            <w:shd w:val="clear" w:color="auto" w:fill="auto"/>
          </w:tcPr>
          <w:p w:rsidR="00157B6E" w:rsidRPr="00D152BB" w:rsidRDefault="00157B6E" w:rsidP="00D152BB">
            <w:pPr>
              <w:spacing w:before="94" w:after="94"/>
              <w:ind w:left="57"/>
              <w:jc w:val="left"/>
              <w:rPr>
                <w:sz w:val="22"/>
              </w:rPr>
            </w:pPr>
            <w:r w:rsidRPr="00D152BB">
              <w:rPr>
                <w:sz w:val="22"/>
              </w:rPr>
              <w:t>Series R</w:t>
            </w:r>
          </w:p>
        </w:tc>
        <w:tc>
          <w:tcPr>
            <w:tcW w:w="4973" w:type="dxa"/>
            <w:shd w:val="clear" w:color="auto" w:fill="auto"/>
          </w:tcPr>
          <w:p w:rsidR="00157B6E" w:rsidRPr="00D152BB" w:rsidRDefault="00157B6E" w:rsidP="00D152BB">
            <w:pPr>
              <w:spacing w:before="94" w:after="94"/>
              <w:jc w:val="left"/>
              <w:rPr>
                <w:sz w:val="22"/>
              </w:rPr>
            </w:pPr>
            <w:r w:rsidRPr="00D152BB">
              <w:rPr>
                <w:sz w:val="22"/>
              </w:rPr>
              <w:t>Telegraph transmission</w:t>
            </w:r>
          </w:p>
        </w:tc>
      </w:tr>
      <w:tr w:rsidR="00157B6E" w:rsidTr="00D152BB">
        <w:tc>
          <w:tcPr>
            <w:tcW w:w="1241" w:type="dxa"/>
            <w:shd w:val="clear" w:color="auto" w:fill="auto"/>
          </w:tcPr>
          <w:p w:rsidR="00157B6E" w:rsidRPr="00D152BB" w:rsidRDefault="00157B6E" w:rsidP="00D152BB">
            <w:pPr>
              <w:spacing w:before="94" w:after="94"/>
              <w:ind w:left="57"/>
              <w:jc w:val="left"/>
              <w:rPr>
                <w:sz w:val="22"/>
              </w:rPr>
            </w:pPr>
            <w:r w:rsidRPr="00D152BB">
              <w:rPr>
                <w:sz w:val="22"/>
              </w:rPr>
              <w:t>Series S</w:t>
            </w:r>
          </w:p>
        </w:tc>
        <w:tc>
          <w:tcPr>
            <w:tcW w:w="4973" w:type="dxa"/>
            <w:shd w:val="clear" w:color="auto" w:fill="auto"/>
          </w:tcPr>
          <w:p w:rsidR="00157B6E" w:rsidRPr="00D152BB" w:rsidRDefault="00157B6E" w:rsidP="00D152BB">
            <w:pPr>
              <w:spacing w:before="94" w:after="94"/>
              <w:jc w:val="left"/>
              <w:rPr>
                <w:sz w:val="22"/>
              </w:rPr>
            </w:pPr>
            <w:r w:rsidRPr="00D152BB">
              <w:rPr>
                <w:sz w:val="22"/>
              </w:rPr>
              <w:t>Telegraph services terminal equipment</w:t>
            </w:r>
          </w:p>
        </w:tc>
      </w:tr>
      <w:tr w:rsidR="00157B6E" w:rsidTr="00D152BB">
        <w:tc>
          <w:tcPr>
            <w:tcW w:w="1241" w:type="dxa"/>
            <w:shd w:val="clear" w:color="auto" w:fill="auto"/>
          </w:tcPr>
          <w:p w:rsidR="00157B6E" w:rsidRPr="00D152BB" w:rsidRDefault="00157B6E" w:rsidP="00D152BB">
            <w:pPr>
              <w:spacing w:before="94" w:after="94"/>
              <w:ind w:left="57"/>
              <w:jc w:val="left"/>
              <w:rPr>
                <w:sz w:val="22"/>
              </w:rPr>
            </w:pPr>
            <w:r w:rsidRPr="00D152BB">
              <w:rPr>
                <w:sz w:val="22"/>
              </w:rPr>
              <w:t>Series T</w:t>
            </w:r>
          </w:p>
        </w:tc>
        <w:tc>
          <w:tcPr>
            <w:tcW w:w="4973" w:type="dxa"/>
            <w:shd w:val="clear" w:color="auto" w:fill="auto"/>
          </w:tcPr>
          <w:p w:rsidR="00157B6E" w:rsidRPr="00D152BB" w:rsidRDefault="00157B6E" w:rsidP="00D152BB">
            <w:pPr>
              <w:spacing w:before="94" w:after="94"/>
              <w:jc w:val="left"/>
              <w:rPr>
                <w:sz w:val="22"/>
              </w:rPr>
            </w:pPr>
            <w:r w:rsidRPr="00D152BB">
              <w:rPr>
                <w:sz w:val="22"/>
              </w:rPr>
              <w:t>Terminals for telematic services</w:t>
            </w:r>
          </w:p>
        </w:tc>
      </w:tr>
      <w:tr w:rsidR="00157B6E" w:rsidTr="00D152BB">
        <w:tc>
          <w:tcPr>
            <w:tcW w:w="1241" w:type="dxa"/>
            <w:shd w:val="clear" w:color="auto" w:fill="auto"/>
          </w:tcPr>
          <w:p w:rsidR="00157B6E" w:rsidRPr="00D152BB" w:rsidRDefault="00157B6E" w:rsidP="00D152BB">
            <w:pPr>
              <w:spacing w:before="94" w:after="94"/>
              <w:ind w:left="57"/>
              <w:jc w:val="left"/>
              <w:rPr>
                <w:sz w:val="22"/>
              </w:rPr>
            </w:pPr>
            <w:r w:rsidRPr="00D152BB">
              <w:rPr>
                <w:sz w:val="22"/>
              </w:rPr>
              <w:t>Series U</w:t>
            </w:r>
          </w:p>
        </w:tc>
        <w:tc>
          <w:tcPr>
            <w:tcW w:w="4973" w:type="dxa"/>
            <w:shd w:val="clear" w:color="auto" w:fill="auto"/>
          </w:tcPr>
          <w:p w:rsidR="00157B6E" w:rsidRPr="00D152BB" w:rsidRDefault="00157B6E" w:rsidP="00D152BB">
            <w:pPr>
              <w:spacing w:before="94" w:after="94"/>
              <w:jc w:val="left"/>
              <w:rPr>
                <w:sz w:val="22"/>
              </w:rPr>
            </w:pPr>
            <w:r w:rsidRPr="00D152BB">
              <w:rPr>
                <w:sz w:val="22"/>
              </w:rPr>
              <w:t>Telegraph switching</w:t>
            </w:r>
          </w:p>
        </w:tc>
      </w:tr>
      <w:tr w:rsidR="00157B6E" w:rsidTr="00D152BB">
        <w:tc>
          <w:tcPr>
            <w:tcW w:w="1241" w:type="dxa"/>
            <w:shd w:val="clear" w:color="auto" w:fill="auto"/>
          </w:tcPr>
          <w:p w:rsidR="00157B6E" w:rsidRPr="00D152BB" w:rsidRDefault="00157B6E" w:rsidP="00D152BB">
            <w:pPr>
              <w:spacing w:before="94" w:after="94"/>
              <w:ind w:left="57"/>
              <w:jc w:val="left"/>
              <w:rPr>
                <w:sz w:val="22"/>
              </w:rPr>
            </w:pPr>
            <w:r w:rsidRPr="00D152BB">
              <w:rPr>
                <w:sz w:val="22"/>
              </w:rPr>
              <w:t>Series V</w:t>
            </w:r>
          </w:p>
        </w:tc>
        <w:tc>
          <w:tcPr>
            <w:tcW w:w="4973" w:type="dxa"/>
            <w:shd w:val="clear" w:color="auto" w:fill="auto"/>
          </w:tcPr>
          <w:p w:rsidR="00157B6E" w:rsidRPr="00D152BB" w:rsidRDefault="00157B6E" w:rsidP="00D152BB">
            <w:pPr>
              <w:spacing w:before="94" w:after="94"/>
              <w:jc w:val="left"/>
              <w:rPr>
                <w:sz w:val="22"/>
              </w:rPr>
            </w:pPr>
            <w:r w:rsidRPr="00D152BB">
              <w:rPr>
                <w:sz w:val="22"/>
              </w:rPr>
              <w:t>Data communication over the telephone network</w:t>
            </w:r>
          </w:p>
        </w:tc>
      </w:tr>
      <w:tr w:rsidR="00157B6E" w:rsidTr="00D152BB">
        <w:tc>
          <w:tcPr>
            <w:tcW w:w="1241" w:type="dxa"/>
            <w:shd w:val="clear" w:color="auto" w:fill="auto"/>
          </w:tcPr>
          <w:p w:rsidR="00157B6E" w:rsidRPr="00D152BB" w:rsidRDefault="00157B6E" w:rsidP="00D152BB">
            <w:pPr>
              <w:spacing w:before="94" w:after="94"/>
              <w:ind w:left="57"/>
              <w:jc w:val="left"/>
              <w:rPr>
                <w:sz w:val="22"/>
              </w:rPr>
            </w:pPr>
            <w:r w:rsidRPr="00D152BB">
              <w:rPr>
                <w:sz w:val="22"/>
              </w:rPr>
              <w:t>Series X</w:t>
            </w:r>
          </w:p>
        </w:tc>
        <w:tc>
          <w:tcPr>
            <w:tcW w:w="4973" w:type="dxa"/>
            <w:shd w:val="clear" w:color="auto" w:fill="auto"/>
          </w:tcPr>
          <w:p w:rsidR="00157B6E" w:rsidRPr="00D152BB" w:rsidRDefault="00157B6E" w:rsidP="00D152BB">
            <w:pPr>
              <w:spacing w:before="94" w:after="94"/>
              <w:jc w:val="left"/>
              <w:rPr>
                <w:sz w:val="22"/>
              </w:rPr>
            </w:pPr>
            <w:r w:rsidRPr="00D152BB">
              <w:rPr>
                <w:sz w:val="22"/>
              </w:rPr>
              <w:t>Data networks, open system communications and security</w:t>
            </w:r>
          </w:p>
        </w:tc>
      </w:tr>
      <w:tr w:rsidR="00157B6E" w:rsidTr="00D152BB">
        <w:tc>
          <w:tcPr>
            <w:tcW w:w="1241" w:type="dxa"/>
            <w:shd w:val="clear" w:color="auto" w:fill="auto"/>
          </w:tcPr>
          <w:p w:rsidR="00157B6E" w:rsidRPr="00D152BB" w:rsidRDefault="00157B6E" w:rsidP="00D152BB">
            <w:pPr>
              <w:spacing w:before="94" w:after="94"/>
              <w:ind w:left="57"/>
              <w:jc w:val="left"/>
              <w:rPr>
                <w:sz w:val="22"/>
              </w:rPr>
            </w:pPr>
            <w:r w:rsidRPr="00D152BB">
              <w:rPr>
                <w:sz w:val="22"/>
              </w:rPr>
              <w:t>Series Y</w:t>
            </w:r>
          </w:p>
        </w:tc>
        <w:tc>
          <w:tcPr>
            <w:tcW w:w="4973" w:type="dxa"/>
            <w:shd w:val="clear" w:color="auto" w:fill="auto"/>
          </w:tcPr>
          <w:p w:rsidR="00157B6E" w:rsidRPr="00D152BB" w:rsidRDefault="00157B6E" w:rsidP="00D152BB">
            <w:pPr>
              <w:spacing w:before="94" w:after="94"/>
              <w:jc w:val="left"/>
              <w:rPr>
                <w:sz w:val="22"/>
              </w:rPr>
            </w:pPr>
            <w:r w:rsidRPr="00D152BB">
              <w:rPr>
                <w:sz w:val="22"/>
              </w:rPr>
              <w:t>Global information infrastructure, Internet protocol aspects and next-generation networks</w:t>
            </w:r>
          </w:p>
        </w:tc>
      </w:tr>
      <w:tr w:rsidR="00157B6E" w:rsidTr="00D152BB">
        <w:tc>
          <w:tcPr>
            <w:tcW w:w="1241" w:type="dxa"/>
            <w:shd w:val="clear" w:color="auto" w:fill="auto"/>
          </w:tcPr>
          <w:p w:rsidR="00157B6E" w:rsidRPr="00D152BB" w:rsidRDefault="00157B6E" w:rsidP="00D152BB">
            <w:pPr>
              <w:spacing w:before="94" w:after="94"/>
              <w:ind w:left="57"/>
              <w:jc w:val="left"/>
              <w:rPr>
                <w:sz w:val="22"/>
              </w:rPr>
            </w:pPr>
            <w:r w:rsidRPr="00D152BB">
              <w:rPr>
                <w:sz w:val="22"/>
              </w:rPr>
              <w:t>Series Z</w:t>
            </w:r>
          </w:p>
        </w:tc>
        <w:tc>
          <w:tcPr>
            <w:tcW w:w="4973" w:type="dxa"/>
            <w:shd w:val="clear" w:color="auto" w:fill="auto"/>
          </w:tcPr>
          <w:p w:rsidR="00157B6E" w:rsidRPr="00D152BB" w:rsidRDefault="00157B6E" w:rsidP="00D152BB">
            <w:pPr>
              <w:spacing w:before="94" w:after="94"/>
              <w:jc w:val="left"/>
              <w:rPr>
                <w:sz w:val="22"/>
              </w:rPr>
            </w:pPr>
            <w:r w:rsidRPr="00D152BB">
              <w:rPr>
                <w:sz w:val="22"/>
              </w:rPr>
              <w:t>Languages and general software aspects for telecommunication systems</w:t>
            </w:r>
          </w:p>
        </w:tc>
      </w:tr>
      <w:tr w:rsidR="00157B6E" w:rsidTr="00D152BB">
        <w:tc>
          <w:tcPr>
            <w:tcW w:w="1241" w:type="dxa"/>
            <w:shd w:val="clear" w:color="auto" w:fill="auto"/>
          </w:tcPr>
          <w:p w:rsidR="00157B6E" w:rsidRPr="00D152BB" w:rsidRDefault="00157B6E" w:rsidP="00D152BB">
            <w:pPr>
              <w:spacing w:before="94" w:after="94"/>
              <w:ind w:left="57"/>
              <w:jc w:val="left"/>
              <w:rPr>
                <w:sz w:val="22"/>
              </w:rPr>
            </w:pPr>
          </w:p>
        </w:tc>
        <w:tc>
          <w:tcPr>
            <w:tcW w:w="4973" w:type="dxa"/>
            <w:shd w:val="clear" w:color="auto" w:fill="auto"/>
          </w:tcPr>
          <w:p w:rsidR="00157B6E" w:rsidRPr="00D152BB" w:rsidRDefault="00157B6E" w:rsidP="00D152BB">
            <w:pPr>
              <w:spacing w:before="94" w:after="94"/>
              <w:jc w:val="left"/>
              <w:rPr>
                <w:sz w:val="22"/>
              </w:rPr>
            </w:pPr>
          </w:p>
        </w:tc>
      </w:tr>
    </w:tbl>
    <w:p w:rsidR="00157B6E" w:rsidRPr="00157B6E" w:rsidRDefault="00157B6E" w:rsidP="00157B6E">
      <w:pPr>
        <w:jc w:val="right"/>
        <w:rPr>
          <w:sz w:val="104"/>
        </w:rPr>
      </w:pPr>
    </w:p>
    <w:sectPr w:rsidR="00157B6E" w:rsidRPr="00157B6E" w:rsidSect="00157B6E">
      <w:headerReference w:type="even" r:id="rId23"/>
      <w:headerReference w:type="default" r:id="rId24"/>
      <w:footerReference w:type="even" r:id="rId25"/>
      <w:footerReference w:type="default" r:id="rId26"/>
      <w:pgSz w:w="11907" w:h="16834" w:code="9"/>
      <w:pgMar w:top="1089" w:right="1089" w:bottom="1089" w:left="1089" w:header="482" w:footer="482" w:gutter="0"/>
      <w:paperSrc w:first="15" w:other="15"/>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0B89" w:rsidRDefault="00760B89">
      <w:r>
        <w:separator/>
      </w:r>
    </w:p>
    <w:p w:rsidR="00760B89" w:rsidRDefault="00760B89"/>
  </w:endnote>
  <w:endnote w:type="continuationSeparator" w:id="0">
    <w:p w:rsidR="00760B89" w:rsidRDefault="00760B89">
      <w:r>
        <w:continuationSeparator/>
      </w:r>
    </w:p>
    <w:p w:rsidR="00760B89" w:rsidRDefault="00760B89"/>
  </w:endnote>
</w:endnotes>
</file>

<file path=word/fontTable.xml><?xml version="1.0" encoding="utf-8"?>
<w:fonts xmlns:r="http://schemas.openxmlformats.org/officeDocument/2006/relationships" xmlns:w="http://schemas.openxmlformats.org/wordprocessingml/2006/main">
  <w:font w:name="CG Times">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89" w:rsidRPr="006848D2" w:rsidRDefault="00066034" w:rsidP="006848D2">
    <w:pPr>
      <w:pStyle w:val="FooterQP"/>
      <w:rPr>
        <w:lang w:val="fr-FR"/>
      </w:rPr>
    </w:pPr>
    <w:r>
      <w:rPr>
        <w:b w:val="0"/>
      </w:rPr>
      <w:fldChar w:fldCharType="begin"/>
    </w:r>
    <w:r w:rsidR="00760B89" w:rsidRPr="006848D2">
      <w:rPr>
        <w:b w:val="0"/>
        <w:lang w:val="fr-FR"/>
      </w:rPr>
      <w:instrText xml:space="preserve"> PAGE  \* MERGEFORMAT </w:instrText>
    </w:r>
    <w:r>
      <w:rPr>
        <w:b w:val="0"/>
      </w:rPr>
      <w:fldChar w:fldCharType="separate"/>
    </w:r>
    <w:r w:rsidR="0095515A">
      <w:rPr>
        <w:b w:val="0"/>
        <w:noProof/>
        <w:lang w:val="fr-FR"/>
      </w:rPr>
      <w:t>4</w:t>
    </w:r>
    <w:r>
      <w:rPr>
        <w:b w:val="0"/>
      </w:rPr>
      <w:fldChar w:fldCharType="end"/>
    </w:r>
    <w:r w:rsidR="00760B89" w:rsidRPr="006848D2">
      <w:rPr>
        <w:lang w:val="fr-FR"/>
      </w:rPr>
      <w:tab/>
      <w:t>Rec. ITU</w:t>
    </w:r>
    <w:r w:rsidR="00760B89" w:rsidRPr="006848D2">
      <w:rPr>
        <w:lang w:val="fr-FR"/>
      </w:rPr>
      <w:noBreakHyphen/>
      <w:t>T G.729.1 (2006)/Cor.1 (08/2009)</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89" w:rsidRPr="006848D2" w:rsidRDefault="00760B89" w:rsidP="006848D2">
    <w:pPr>
      <w:pStyle w:val="FooterQP"/>
      <w:rPr>
        <w:b w:val="0"/>
      </w:rPr>
    </w:pPr>
    <w:r>
      <w:tab/>
    </w:r>
    <w:r>
      <w:tab/>
      <w:t>Rec. ITU</w:t>
    </w:r>
    <w:r>
      <w:noBreakHyphen/>
      <w:t>T G.729.1 (2006)/Cor.1 (08/2009)</w:t>
    </w:r>
    <w:r>
      <w:tab/>
    </w:r>
    <w:r w:rsidR="00066034">
      <w:rPr>
        <w:b w:val="0"/>
      </w:rPr>
      <w:fldChar w:fldCharType="begin"/>
    </w:r>
    <w:r>
      <w:rPr>
        <w:b w:val="0"/>
      </w:rPr>
      <w:instrText xml:space="preserve"> PAGE  \* MERGEFORMAT </w:instrText>
    </w:r>
    <w:r w:rsidR="00066034">
      <w:rPr>
        <w:b w:val="0"/>
      </w:rPr>
      <w:fldChar w:fldCharType="separate"/>
    </w:r>
    <w:r w:rsidR="0095515A">
      <w:rPr>
        <w:b w:val="0"/>
        <w:noProof/>
      </w:rPr>
      <w:t>3</w:t>
    </w:r>
    <w:r w:rsidR="00066034">
      <w:rPr>
        <w:b w:val="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89" w:rsidRDefault="00760B89">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89" w:rsidRPr="00157B6E" w:rsidRDefault="00760B89" w:rsidP="00157B6E">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89" w:rsidRPr="00157B6E" w:rsidRDefault="00760B89" w:rsidP="00157B6E">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89" w:rsidRDefault="00760B89" w:rsidP="00157B6E">
    <w:pPr>
      <w:pStyle w:val="FooterQP"/>
      <w:jc w:val="right"/>
      <w:rPr>
        <w:rFonts w:ascii="Arial" w:hAnsi="Arial" w:cs="Arial"/>
        <w:b w:val="0"/>
      </w:rPr>
    </w:pPr>
    <w:r>
      <w:rPr>
        <w:rFonts w:ascii="Arial" w:hAnsi="Arial" w:cs="Arial"/>
        <w:b w:val="0"/>
      </w:rPr>
      <w:t xml:space="preserve">Printed in </w:t>
    </w:r>
    <w:smartTag w:uri="urn:schemas-microsoft-com:office:smarttags" w:element="country-region">
      <w:smartTag w:uri="urn:schemas-microsoft-com:office:smarttags" w:element="place">
        <w:r>
          <w:rPr>
            <w:rFonts w:ascii="Arial" w:hAnsi="Arial" w:cs="Arial"/>
            <w:b w:val="0"/>
          </w:rPr>
          <w:t>Switzerland</w:t>
        </w:r>
      </w:smartTag>
    </w:smartTag>
  </w:p>
  <w:p w:rsidR="00760B89" w:rsidRPr="00157B6E" w:rsidRDefault="00760B89" w:rsidP="001E6C48">
    <w:pPr>
      <w:pStyle w:val="FooterQP"/>
      <w:jc w:val="right"/>
      <w:rPr>
        <w:rFonts w:ascii="Arial" w:hAnsi="Arial" w:cs="Arial"/>
        <w:b w:val="0"/>
      </w:rPr>
    </w:pPr>
    <w:smartTag w:uri="urn:schemas-microsoft-com:office:smarttags" w:element="City">
      <w:smartTag w:uri="urn:schemas-microsoft-com:office:smarttags" w:element="place">
        <w:r>
          <w:rPr>
            <w:rFonts w:ascii="Arial" w:hAnsi="Arial" w:cs="Arial"/>
            <w:b w:val="0"/>
          </w:rPr>
          <w:t>Geneva</w:t>
        </w:r>
      </w:smartTag>
    </w:smartTag>
    <w:r>
      <w:rPr>
        <w:rFonts w:ascii="Arial" w:hAnsi="Arial" w:cs="Arial"/>
        <w:b w:val="0"/>
      </w:rPr>
      <w:t>, 2010</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89" w:rsidRDefault="00760B89" w:rsidP="00157B6E">
    <w:pPr>
      <w:pStyle w:val="FooterQP"/>
      <w:jc w:val="right"/>
      <w:rPr>
        <w:rFonts w:ascii="Arial" w:hAnsi="Arial" w:cs="Arial"/>
        <w:b w:val="0"/>
      </w:rPr>
    </w:pPr>
    <w:r>
      <w:rPr>
        <w:rFonts w:ascii="Arial" w:hAnsi="Arial" w:cs="Arial"/>
        <w:b w:val="0"/>
      </w:rPr>
      <w:t xml:space="preserve">Printed in </w:t>
    </w:r>
    <w:smartTag w:uri="urn:schemas-microsoft-com:office:smarttags" w:element="country-region">
      <w:smartTag w:uri="urn:schemas-microsoft-com:office:smarttags" w:element="place">
        <w:r>
          <w:rPr>
            <w:rFonts w:ascii="Arial" w:hAnsi="Arial" w:cs="Arial"/>
            <w:b w:val="0"/>
          </w:rPr>
          <w:t>Switzerland</w:t>
        </w:r>
      </w:smartTag>
    </w:smartTag>
  </w:p>
  <w:p w:rsidR="00760B89" w:rsidRPr="00157B6E" w:rsidRDefault="00760B89" w:rsidP="00157B6E">
    <w:pPr>
      <w:pStyle w:val="FooterQP"/>
      <w:jc w:val="right"/>
      <w:rPr>
        <w:rFonts w:ascii="Arial" w:hAnsi="Arial" w:cs="Arial"/>
        <w:b w:val="0"/>
      </w:rPr>
    </w:pPr>
    <w:smartTag w:uri="urn:schemas-microsoft-com:office:smarttags" w:element="City">
      <w:smartTag w:uri="urn:schemas-microsoft-com:office:smarttags" w:element="place">
        <w:r>
          <w:rPr>
            <w:rFonts w:ascii="Arial" w:hAnsi="Arial" w:cs="Arial"/>
            <w:b w:val="0"/>
          </w:rPr>
          <w:t>Geneva</w:t>
        </w:r>
      </w:smartTag>
    </w:smartTag>
    <w:r>
      <w:rPr>
        <w:rFonts w:ascii="Arial" w:hAnsi="Arial" w:cs="Arial"/>
        <w:b w:val="0"/>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0B89" w:rsidRDefault="00760B89">
      <w:r>
        <w:t>____________________</w:t>
      </w:r>
    </w:p>
    <w:p w:rsidR="00760B89" w:rsidRDefault="00760B89"/>
  </w:footnote>
  <w:footnote w:type="continuationSeparator" w:id="0">
    <w:p w:rsidR="00760B89" w:rsidRDefault="00760B89">
      <w:r>
        <w:continuationSeparator/>
      </w:r>
    </w:p>
    <w:p w:rsidR="00760B89" w:rsidRDefault="00760B8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89" w:rsidRDefault="00760B89">
    <w:pPr>
      <w:pStyle w:val="Header"/>
      <w:ind w:right="360" w:firstLine="36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89" w:rsidRPr="00157B6E" w:rsidRDefault="00760B89" w:rsidP="00157B6E">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89" w:rsidRPr="00157B6E" w:rsidRDefault="00760B89" w:rsidP="00157B6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89" w:rsidRDefault="00760B89">
    <w:pPr>
      <w:pStyle w:val="Header"/>
      <w:ind w:right="360"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89" w:rsidRDefault="00760B89">
    <w:pPr>
      <w:pStyle w:val="Header"/>
      <w:ind w:right="360"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89" w:rsidRDefault="00760B89">
    <w:pPr>
      <w:pStyle w:val="Header"/>
      <w:ind w:right="360" w:firstLine="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89" w:rsidRDefault="00760B89">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89" w:rsidRDefault="00760B89">
    <w:pPr>
      <w:pStyle w:val="Header"/>
      <w:ind w:right="360" w:firstLine="360"/>
      <w:rPr>
        <w:sz w:val="2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89" w:rsidRDefault="00760B89">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89" w:rsidRPr="00157B6E" w:rsidRDefault="00760B89" w:rsidP="00157B6E">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B89" w:rsidRPr="00157B6E" w:rsidRDefault="00760B89" w:rsidP="00157B6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3F01"/>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savePreviewPicture/>
  <w:hdrShapeDefaults>
    <o:shapedefaults v:ext="edit" spidmax="9217"/>
  </w:hdrShapeDefaults>
  <w:footnotePr>
    <w:footnote w:id="-1"/>
    <w:footnote w:id="0"/>
  </w:footnotePr>
  <w:endnotePr>
    <w:endnote w:id="-1"/>
    <w:endnote w:id="0"/>
  </w:endnotePr>
  <w:compat/>
  <w:rsids>
    <w:rsidRoot w:val="006848D2"/>
    <w:rsid w:val="0001645F"/>
    <w:rsid w:val="00066034"/>
    <w:rsid w:val="00087B6E"/>
    <w:rsid w:val="0013594B"/>
    <w:rsid w:val="00157B6E"/>
    <w:rsid w:val="001D6804"/>
    <w:rsid w:val="001E6C48"/>
    <w:rsid w:val="00304EDA"/>
    <w:rsid w:val="00382AE7"/>
    <w:rsid w:val="0052755B"/>
    <w:rsid w:val="006848D2"/>
    <w:rsid w:val="00760B89"/>
    <w:rsid w:val="00772717"/>
    <w:rsid w:val="00835A02"/>
    <w:rsid w:val="00875F6B"/>
    <w:rsid w:val="008E660B"/>
    <w:rsid w:val="0095515A"/>
    <w:rsid w:val="00AE2BAD"/>
    <w:rsid w:val="00B46FF3"/>
    <w:rsid w:val="00B52B7A"/>
    <w:rsid w:val="00BC3D3C"/>
    <w:rsid w:val="00C751E5"/>
    <w:rsid w:val="00D152BB"/>
    <w:rsid w:val="00E349D8"/>
    <w:rsid w:val="00EE250A"/>
    <w:rsid w:val="00F94D74"/>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5A02"/>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qFormat/>
    <w:rsid w:val="00835A02"/>
    <w:pPr>
      <w:keepNext/>
      <w:keepLines/>
      <w:spacing w:before="360"/>
      <w:ind w:left="794" w:hanging="794"/>
      <w:jc w:val="left"/>
      <w:outlineLvl w:val="0"/>
    </w:pPr>
    <w:rPr>
      <w:b/>
    </w:rPr>
  </w:style>
  <w:style w:type="paragraph" w:styleId="Heading2">
    <w:name w:val="heading 2"/>
    <w:basedOn w:val="Heading1"/>
    <w:next w:val="Normal"/>
    <w:qFormat/>
    <w:rsid w:val="00835A02"/>
    <w:pPr>
      <w:spacing w:before="240"/>
      <w:outlineLvl w:val="1"/>
    </w:pPr>
  </w:style>
  <w:style w:type="paragraph" w:styleId="Heading3">
    <w:name w:val="heading 3"/>
    <w:basedOn w:val="Heading1"/>
    <w:next w:val="Normal"/>
    <w:qFormat/>
    <w:rsid w:val="00835A02"/>
    <w:pPr>
      <w:spacing w:before="160"/>
      <w:outlineLvl w:val="2"/>
    </w:pPr>
  </w:style>
  <w:style w:type="paragraph" w:styleId="Heading4">
    <w:name w:val="heading 4"/>
    <w:basedOn w:val="Heading3"/>
    <w:next w:val="Normal"/>
    <w:qFormat/>
    <w:rsid w:val="00835A02"/>
    <w:pPr>
      <w:tabs>
        <w:tab w:val="clear" w:pos="794"/>
        <w:tab w:val="left" w:pos="1021"/>
      </w:tabs>
      <w:ind w:left="1021" w:hanging="1021"/>
      <w:outlineLvl w:val="3"/>
    </w:pPr>
  </w:style>
  <w:style w:type="paragraph" w:styleId="Heading5">
    <w:name w:val="heading 5"/>
    <w:basedOn w:val="Heading4"/>
    <w:next w:val="Normal"/>
    <w:qFormat/>
    <w:rsid w:val="00835A02"/>
    <w:pPr>
      <w:outlineLvl w:val="4"/>
    </w:pPr>
  </w:style>
  <w:style w:type="paragraph" w:styleId="Heading6">
    <w:name w:val="heading 6"/>
    <w:basedOn w:val="Heading4"/>
    <w:next w:val="Normal"/>
    <w:qFormat/>
    <w:rsid w:val="00835A02"/>
    <w:pPr>
      <w:tabs>
        <w:tab w:val="clear" w:pos="1021"/>
        <w:tab w:val="clear" w:pos="1191"/>
      </w:tabs>
      <w:ind w:left="1588" w:hanging="1588"/>
      <w:outlineLvl w:val="5"/>
    </w:pPr>
  </w:style>
  <w:style w:type="paragraph" w:styleId="Heading7">
    <w:name w:val="heading 7"/>
    <w:basedOn w:val="Heading6"/>
    <w:next w:val="Normal"/>
    <w:qFormat/>
    <w:rsid w:val="00835A02"/>
    <w:pPr>
      <w:outlineLvl w:val="6"/>
    </w:pPr>
  </w:style>
  <w:style w:type="paragraph" w:styleId="Heading8">
    <w:name w:val="heading 8"/>
    <w:basedOn w:val="Heading6"/>
    <w:next w:val="Normal"/>
    <w:qFormat/>
    <w:rsid w:val="00835A02"/>
    <w:pPr>
      <w:outlineLvl w:val="7"/>
    </w:pPr>
  </w:style>
  <w:style w:type="paragraph" w:styleId="Heading9">
    <w:name w:val="heading 9"/>
    <w:basedOn w:val="Heading6"/>
    <w:next w:val="Normal"/>
    <w:qFormat/>
    <w:rsid w:val="00835A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835A02"/>
  </w:style>
  <w:style w:type="paragraph" w:styleId="TOC4">
    <w:name w:val="toc 4"/>
    <w:basedOn w:val="TOC3"/>
    <w:semiHidden/>
    <w:rsid w:val="00835A02"/>
  </w:style>
  <w:style w:type="paragraph" w:styleId="TOC3">
    <w:name w:val="toc 3"/>
    <w:basedOn w:val="TOC2"/>
    <w:semiHidden/>
    <w:rsid w:val="00835A02"/>
  </w:style>
  <w:style w:type="paragraph" w:styleId="TOC2">
    <w:name w:val="toc 2"/>
    <w:basedOn w:val="TOC1"/>
    <w:uiPriority w:val="39"/>
    <w:rsid w:val="00835A02"/>
    <w:pPr>
      <w:spacing w:before="80"/>
      <w:ind w:left="1531" w:hanging="851"/>
    </w:pPr>
  </w:style>
  <w:style w:type="paragraph" w:styleId="TOC1">
    <w:name w:val="toc 1"/>
    <w:basedOn w:val="Normal"/>
    <w:uiPriority w:val="39"/>
    <w:rsid w:val="00835A02"/>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835A02"/>
  </w:style>
  <w:style w:type="paragraph" w:styleId="TOC6">
    <w:name w:val="toc 6"/>
    <w:basedOn w:val="TOC4"/>
    <w:semiHidden/>
    <w:rsid w:val="00835A02"/>
  </w:style>
  <w:style w:type="paragraph" w:styleId="TOC5">
    <w:name w:val="toc 5"/>
    <w:basedOn w:val="TOC4"/>
    <w:semiHidden/>
    <w:rsid w:val="00835A02"/>
  </w:style>
  <w:style w:type="paragraph" w:styleId="Footer">
    <w:name w:val="footer"/>
    <w:basedOn w:val="Normal"/>
    <w:rsid w:val="00835A02"/>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835A02"/>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835A02"/>
    <w:rPr>
      <w:position w:val="6"/>
      <w:sz w:val="18"/>
    </w:rPr>
  </w:style>
  <w:style w:type="paragraph" w:styleId="FootnoteText">
    <w:name w:val="footnote text"/>
    <w:basedOn w:val="Note"/>
    <w:semiHidden/>
    <w:rsid w:val="00835A02"/>
    <w:pPr>
      <w:keepLines/>
      <w:tabs>
        <w:tab w:val="left" w:pos="255"/>
      </w:tabs>
      <w:ind w:left="255" w:hanging="255"/>
    </w:pPr>
  </w:style>
  <w:style w:type="paragraph" w:customStyle="1" w:styleId="Note">
    <w:name w:val="Note"/>
    <w:basedOn w:val="Normal"/>
    <w:rsid w:val="00835A02"/>
    <w:pPr>
      <w:spacing w:before="80"/>
    </w:pPr>
    <w:rPr>
      <w:sz w:val="22"/>
    </w:rPr>
  </w:style>
  <w:style w:type="paragraph" w:customStyle="1" w:styleId="enumlev1">
    <w:name w:val="enumlev1"/>
    <w:basedOn w:val="Normal"/>
    <w:rsid w:val="00835A02"/>
    <w:pPr>
      <w:spacing w:before="80"/>
      <w:ind w:left="794" w:hanging="794"/>
    </w:pPr>
  </w:style>
  <w:style w:type="paragraph" w:customStyle="1" w:styleId="enumlev2">
    <w:name w:val="enumlev2"/>
    <w:basedOn w:val="enumlev1"/>
    <w:rsid w:val="00835A02"/>
    <w:pPr>
      <w:ind w:left="1191" w:hanging="397"/>
    </w:pPr>
  </w:style>
  <w:style w:type="paragraph" w:customStyle="1" w:styleId="enumlev3">
    <w:name w:val="enumlev3"/>
    <w:basedOn w:val="enumlev2"/>
    <w:rsid w:val="00835A02"/>
    <w:pPr>
      <w:ind w:left="1588"/>
    </w:pPr>
  </w:style>
  <w:style w:type="paragraph" w:customStyle="1" w:styleId="Equation">
    <w:name w:val="Equation"/>
    <w:basedOn w:val="Normal"/>
    <w:rsid w:val="00835A02"/>
    <w:pPr>
      <w:tabs>
        <w:tab w:val="clear" w:pos="1191"/>
        <w:tab w:val="clear" w:pos="1588"/>
        <w:tab w:val="clear" w:pos="1985"/>
        <w:tab w:val="center" w:pos="4820"/>
        <w:tab w:val="right" w:pos="9639"/>
      </w:tabs>
      <w:jc w:val="left"/>
    </w:pPr>
  </w:style>
  <w:style w:type="paragraph" w:customStyle="1" w:styleId="toc0">
    <w:name w:val="toc 0"/>
    <w:basedOn w:val="Normal"/>
    <w:next w:val="TOC1"/>
    <w:rsid w:val="00835A02"/>
    <w:pPr>
      <w:keepLines/>
      <w:tabs>
        <w:tab w:val="clear" w:pos="794"/>
        <w:tab w:val="clear" w:pos="1191"/>
        <w:tab w:val="clear" w:pos="1588"/>
        <w:tab w:val="clear" w:pos="1985"/>
        <w:tab w:val="right" w:pos="9639"/>
      </w:tabs>
      <w:jc w:val="left"/>
    </w:pPr>
    <w:rPr>
      <w:b/>
    </w:rPr>
  </w:style>
  <w:style w:type="paragraph" w:customStyle="1" w:styleId="ASN1">
    <w:name w:val="ASN.1"/>
    <w:link w:val="ASN1Char"/>
    <w:rsid w:val="00835A02"/>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835A02"/>
  </w:style>
  <w:style w:type="paragraph" w:customStyle="1" w:styleId="Chaptitle">
    <w:name w:val="Chap_title"/>
    <w:basedOn w:val="Normal"/>
    <w:next w:val="Normalaftertitle"/>
    <w:rsid w:val="00835A02"/>
    <w:pPr>
      <w:keepNext/>
      <w:keepLines/>
      <w:spacing w:before="240"/>
      <w:jc w:val="center"/>
    </w:pPr>
    <w:rPr>
      <w:b/>
      <w:sz w:val="28"/>
    </w:rPr>
  </w:style>
  <w:style w:type="character" w:styleId="PageNumber">
    <w:name w:val="page number"/>
    <w:basedOn w:val="DefaultParagraphFont"/>
    <w:rsid w:val="00835A02"/>
  </w:style>
  <w:style w:type="paragraph" w:styleId="Index1">
    <w:name w:val="index 1"/>
    <w:basedOn w:val="Normal"/>
    <w:next w:val="Normal"/>
    <w:semiHidden/>
    <w:rsid w:val="00835A02"/>
    <w:pPr>
      <w:jc w:val="left"/>
    </w:pPr>
  </w:style>
  <w:style w:type="paragraph" w:customStyle="1" w:styleId="AnnexNoTitle">
    <w:name w:val="Annex_NoTitle"/>
    <w:basedOn w:val="Normal"/>
    <w:next w:val="Normalaftertitle"/>
    <w:rsid w:val="00835A02"/>
    <w:pPr>
      <w:keepNext/>
      <w:keepLines/>
      <w:spacing w:before="720"/>
      <w:jc w:val="center"/>
    </w:pPr>
    <w:rPr>
      <w:b/>
      <w:sz w:val="28"/>
    </w:rPr>
  </w:style>
  <w:style w:type="character" w:customStyle="1" w:styleId="Appdef">
    <w:name w:val="App_def"/>
    <w:basedOn w:val="DefaultParagraphFont"/>
    <w:rsid w:val="00835A02"/>
    <w:rPr>
      <w:rFonts w:ascii="Times New Roman" w:hAnsi="Times New Roman"/>
      <w:b/>
    </w:rPr>
  </w:style>
  <w:style w:type="character" w:customStyle="1" w:styleId="Appref">
    <w:name w:val="App_ref"/>
    <w:basedOn w:val="DefaultParagraphFont"/>
    <w:rsid w:val="00835A02"/>
  </w:style>
  <w:style w:type="paragraph" w:customStyle="1" w:styleId="AppendixNoTitle">
    <w:name w:val="Appendix_NoTitle"/>
    <w:basedOn w:val="AnnexNoTitle"/>
    <w:next w:val="Normalaftertitle"/>
    <w:rsid w:val="00835A02"/>
  </w:style>
  <w:style w:type="character" w:customStyle="1" w:styleId="Artdef">
    <w:name w:val="Art_def"/>
    <w:basedOn w:val="DefaultParagraphFont"/>
    <w:rsid w:val="00835A02"/>
    <w:rPr>
      <w:rFonts w:ascii="Times New Roman" w:hAnsi="Times New Roman"/>
      <w:b/>
    </w:rPr>
  </w:style>
  <w:style w:type="character" w:styleId="CommentReference">
    <w:name w:val="annotation reference"/>
    <w:basedOn w:val="DefaultParagraphFont"/>
    <w:semiHidden/>
    <w:rsid w:val="00835A02"/>
    <w:rPr>
      <w:sz w:val="16"/>
      <w:szCs w:val="16"/>
    </w:rPr>
  </w:style>
  <w:style w:type="paragraph" w:customStyle="1" w:styleId="Reftitle">
    <w:name w:val="Ref_title"/>
    <w:basedOn w:val="Normal"/>
    <w:next w:val="Reftext"/>
    <w:rsid w:val="00835A02"/>
    <w:pPr>
      <w:spacing w:before="480"/>
      <w:jc w:val="center"/>
    </w:pPr>
    <w:rPr>
      <w:b/>
    </w:rPr>
  </w:style>
  <w:style w:type="paragraph" w:customStyle="1" w:styleId="ArtNo">
    <w:name w:val="Art_No"/>
    <w:basedOn w:val="Normal"/>
    <w:next w:val="Arttitle"/>
    <w:rsid w:val="00835A02"/>
    <w:pPr>
      <w:keepNext/>
      <w:keepLines/>
      <w:spacing w:before="480"/>
      <w:jc w:val="center"/>
    </w:pPr>
    <w:rPr>
      <w:caps/>
      <w:sz w:val="28"/>
    </w:rPr>
  </w:style>
  <w:style w:type="paragraph" w:customStyle="1" w:styleId="Arttitle">
    <w:name w:val="Art_title"/>
    <w:basedOn w:val="Normal"/>
    <w:next w:val="Normalaftertitle"/>
    <w:rsid w:val="00835A02"/>
    <w:pPr>
      <w:keepNext/>
      <w:keepLines/>
      <w:spacing w:before="240"/>
      <w:jc w:val="center"/>
    </w:pPr>
    <w:rPr>
      <w:b/>
      <w:sz w:val="28"/>
    </w:rPr>
  </w:style>
  <w:style w:type="character" w:customStyle="1" w:styleId="Artref">
    <w:name w:val="Art_ref"/>
    <w:basedOn w:val="DefaultParagraphFont"/>
    <w:rsid w:val="00835A02"/>
  </w:style>
  <w:style w:type="paragraph" w:customStyle="1" w:styleId="Call">
    <w:name w:val="Call"/>
    <w:basedOn w:val="Normal"/>
    <w:next w:val="Normal"/>
    <w:rsid w:val="00835A02"/>
    <w:pPr>
      <w:keepNext/>
      <w:keepLines/>
      <w:spacing w:before="160"/>
      <w:ind w:left="794"/>
      <w:jc w:val="left"/>
    </w:pPr>
    <w:rPr>
      <w:i/>
    </w:rPr>
  </w:style>
  <w:style w:type="paragraph" w:customStyle="1" w:styleId="ChapNo">
    <w:name w:val="Chap_No"/>
    <w:basedOn w:val="Normal"/>
    <w:next w:val="Chaptitle"/>
    <w:rsid w:val="00835A02"/>
    <w:pPr>
      <w:keepNext/>
      <w:keepLines/>
      <w:spacing w:before="480"/>
      <w:jc w:val="center"/>
    </w:pPr>
    <w:rPr>
      <w:b/>
      <w:caps/>
      <w:sz w:val="28"/>
    </w:rPr>
  </w:style>
  <w:style w:type="paragraph" w:customStyle="1" w:styleId="Equationlegend">
    <w:name w:val="Equation_legend"/>
    <w:basedOn w:val="Normal"/>
    <w:rsid w:val="00835A02"/>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835A02"/>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835A02"/>
    <w:pPr>
      <w:keepNext/>
      <w:keepLines/>
      <w:spacing w:before="240" w:after="120"/>
      <w:jc w:val="center"/>
    </w:pPr>
  </w:style>
  <w:style w:type="paragraph" w:customStyle="1" w:styleId="FigureNoTitle">
    <w:name w:val="Figure_NoTitle"/>
    <w:basedOn w:val="Normal"/>
    <w:next w:val="Normalaftertitle"/>
    <w:rsid w:val="00835A02"/>
    <w:pPr>
      <w:keepLines/>
      <w:spacing w:before="240" w:after="120"/>
      <w:jc w:val="center"/>
    </w:pPr>
    <w:rPr>
      <w:b/>
    </w:rPr>
  </w:style>
  <w:style w:type="paragraph" w:customStyle="1" w:styleId="Figurewithouttitle">
    <w:name w:val="Figure_without_title"/>
    <w:basedOn w:val="Normal"/>
    <w:next w:val="Normalaftertitle"/>
    <w:rsid w:val="00835A02"/>
    <w:pPr>
      <w:keepLines/>
      <w:spacing w:before="240" w:after="120"/>
      <w:jc w:val="center"/>
    </w:pPr>
  </w:style>
  <w:style w:type="paragraph" w:customStyle="1" w:styleId="FooterQP">
    <w:name w:val="Footer_QP"/>
    <w:basedOn w:val="Normal"/>
    <w:rsid w:val="00835A02"/>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835A02"/>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link w:val="FormalChar"/>
    <w:rsid w:val="00835A02"/>
    <w:rPr>
      <w:b w:val="0"/>
    </w:rPr>
  </w:style>
  <w:style w:type="paragraph" w:customStyle="1" w:styleId="Headingb">
    <w:name w:val="Heading_b"/>
    <w:basedOn w:val="Normal"/>
    <w:next w:val="Normal"/>
    <w:rsid w:val="00835A02"/>
    <w:pPr>
      <w:keepNext/>
      <w:spacing w:before="160"/>
      <w:jc w:val="left"/>
    </w:pPr>
    <w:rPr>
      <w:b/>
    </w:rPr>
  </w:style>
  <w:style w:type="paragraph" w:customStyle="1" w:styleId="Headingi">
    <w:name w:val="Heading_i"/>
    <w:basedOn w:val="Normal"/>
    <w:next w:val="Normal"/>
    <w:rsid w:val="00835A02"/>
    <w:pPr>
      <w:keepNext/>
      <w:spacing w:before="160"/>
      <w:jc w:val="left"/>
    </w:pPr>
    <w:rPr>
      <w:i/>
    </w:rPr>
  </w:style>
  <w:style w:type="paragraph" w:styleId="Index2">
    <w:name w:val="index 2"/>
    <w:basedOn w:val="Normal"/>
    <w:next w:val="Normal"/>
    <w:semiHidden/>
    <w:rsid w:val="00835A02"/>
    <w:pPr>
      <w:ind w:left="284"/>
      <w:jc w:val="left"/>
    </w:pPr>
  </w:style>
  <w:style w:type="paragraph" w:styleId="Index3">
    <w:name w:val="index 3"/>
    <w:basedOn w:val="Normal"/>
    <w:next w:val="Normal"/>
    <w:semiHidden/>
    <w:rsid w:val="00835A02"/>
    <w:pPr>
      <w:ind w:left="567"/>
      <w:jc w:val="left"/>
    </w:pPr>
  </w:style>
  <w:style w:type="paragraph" w:customStyle="1" w:styleId="Normalaftertitle">
    <w:name w:val="Normal_after_title"/>
    <w:basedOn w:val="Normal"/>
    <w:next w:val="Normal"/>
    <w:rsid w:val="00835A02"/>
    <w:pPr>
      <w:spacing w:before="360"/>
    </w:pPr>
  </w:style>
  <w:style w:type="paragraph" w:customStyle="1" w:styleId="PartNo">
    <w:name w:val="Part_No"/>
    <w:basedOn w:val="Normal"/>
    <w:next w:val="Partref"/>
    <w:rsid w:val="00835A02"/>
    <w:pPr>
      <w:keepNext/>
      <w:keepLines/>
      <w:spacing w:before="480" w:after="80"/>
      <w:jc w:val="center"/>
    </w:pPr>
    <w:rPr>
      <w:caps/>
      <w:sz w:val="28"/>
    </w:rPr>
  </w:style>
  <w:style w:type="paragraph" w:customStyle="1" w:styleId="Partref">
    <w:name w:val="Part_ref"/>
    <w:basedOn w:val="Normal"/>
    <w:next w:val="Parttitle"/>
    <w:rsid w:val="00835A02"/>
    <w:pPr>
      <w:keepNext/>
      <w:keepLines/>
      <w:spacing w:before="280"/>
      <w:jc w:val="center"/>
    </w:pPr>
  </w:style>
  <w:style w:type="paragraph" w:customStyle="1" w:styleId="Parttitle">
    <w:name w:val="Part_title"/>
    <w:basedOn w:val="Normal"/>
    <w:next w:val="Normalaftertitle"/>
    <w:rsid w:val="00835A02"/>
    <w:pPr>
      <w:keepNext/>
      <w:keepLines/>
      <w:spacing w:before="240" w:after="280"/>
      <w:jc w:val="center"/>
    </w:pPr>
    <w:rPr>
      <w:b/>
      <w:sz w:val="28"/>
    </w:rPr>
  </w:style>
  <w:style w:type="paragraph" w:customStyle="1" w:styleId="Recdate">
    <w:name w:val="Rec_date"/>
    <w:basedOn w:val="Normal"/>
    <w:next w:val="Normalaftertitle"/>
    <w:rsid w:val="00835A02"/>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835A02"/>
  </w:style>
  <w:style w:type="paragraph" w:customStyle="1" w:styleId="RecNo">
    <w:name w:val="Rec_No"/>
    <w:basedOn w:val="Normal"/>
    <w:next w:val="Rectitle"/>
    <w:rsid w:val="00835A02"/>
    <w:pPr>
      <w:keepNext/>
      <w:keepLines/>
      <w:spacing w:before="0"/>
      <w:jc w:val="left"/>
    </w:pPr>
    <w:rPr>
      <w:b/>
      <w:sz w:val="28"/>
    </w:rPr>
  </w:style>
  <w:style w:type="paragraph" w:customStyle="1" w:styleId="QuestionNo">
    <w:name w:val="Question_No"/>
    <w:basedOn w:val="RecNo"/>
    <w:next w:val="Questiontitle"/>
    <w:rsid w:val="00835A02"/>
  </w:style>
  <w:style w:type="paragraph" w:customStyle="1" w:styleId="Recref">
    <w:name w:val="Rec_ref"/>
    <w:basedOn w:val="Normal"/>
    <w:next w:val="Recdate"/>
    <w:rsid w:val="00835A02"/>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835A02"/>
  </w:style>
  <w:style w:type="paragraph" w:customStyle="1" w:styleId="Rectitle">
    <w:name w:val="Rec_title"/>
    <w:basedOn w:val="Normal"/>
    <w:next w:val="Normalaftertitle"/>
    <w:rsid w:val="00835A02"/>
    <w:pPr>
      <w:keepNext/>
      <w:keepLines/>
      <w:spacing w:before="360"/>
      <w:jc w:val="center"/>
    </w:pPr>
    <w:rPr>
      <w:b/>
      <w:sz w:val="28"/>
    </w:rPr>
  </w:style>
  <w:style w:type="paragraph" w:customStyle="1" w:styleId="Questiontitle">
    <w:name w:val="Question_title"/>
    <w:basedOn w:val="Rectitle"/>
    <w:next w:val="Questionref"/>
    <w:rsid w:val="00835A02"/>
  </w:style>
  <w:style w:type="paragraph" w:customStyle="1" w:styleId="Reftext">
    <w:name w:val="Ref_text"/>
    <w:basedOn w:val="Normal"/>
    <w:rsid w:val="00835A02"/>
    <w:pPr>
      <w:ind w:left="794" w:hanging="794"/>
      <w:jc w:val="left"/>
    </w:pPr>
  </w:style>
  <w:style w:type="paragraph" w:customStyle="1" w:styleId="Repdate">
    <w:name w:val="Rep_date"/>
    <w:basedOn w:val="Recdate"/>
    <w:next w:val="Normalaftertitle"/>
    <w:rsid w:val="00835A02"/>
  </w:style>
  <w:style w:type="paragraph" w:customStyle="1" w:styleId="RepNo">
    <w:name w:val="Rep_No"/>
    <w:basedOn w:val="RecNo"/>
    <w:next w:val="Reptitle"/>
    <w:rsid w:val="00835A02"/>
  </w:style>
  <w:style w:type="paragraph" w:customStyle="1" w:styleId="Repref">
    <w:name w:val="Rep_ref"/>
    <w:basedOn w:val="Recref"/>
    <w:next w:val="Repdate"/>
    <w:rsid w:val="00835A02"/>
  </w:style>
  <w:style w:type="paragraph" w:customStyle="1" w:styleId="Reptitle">
    <w:name w:val="Rep_title"/>
    <w:basedOn w:val="Rectitle"/>
    <w:next w:val="Repref"/>
    <w:rsid w:val="00835A02"/>
  </w:style>
  <w:style w:type="paragraph" w:customStyle="1" w:styleId="Resdate">
    <w:name w:val="Res_date"/>
    <w:basedOn w:val="Recdate"/>
    <w:next w:val="Normalaftertitle"/>
    <w:rsid w:val="00835A02"/>
  </w:style>
  <w:style w:type="character" w:customStyle="1" w:styleId="Resdef">
    <w:name w:val="Res_def"/>
    <w:basedOn w:val="DefaultParagraphFont"/>
    <w:rsid w:val="00835A02"/>
    <w:rPr>
      <w:rFonts w:ascii="Times New Roman" w:hAnsi="Times New Roman"/>
      <w:b/>
    </w:rPr>
  </w:style>
  <w:style w:type="paragraph" w:customStyle="1" w:styleId="ResNo">
    <w:name w:val="Res_No"/>
    <w:basedOn w:val="RecNo"/>
    <w:next w:val="Restitle"/>
    <w:rsid w:val="00835A02"/>
  </w:style>
  <w:style w:type="paragraph" w:customStyle="1" w:styleId="Resref">
    <w:name w:val="Res_ref"/>
    <w:basedOn w:val="Recref"/>
    <w:next w:val="Resdate"/>
    <w:rsid w:val="00835A02"/>
  </w:style>
  <w:style w:type="paragraph" w:customStyle="1" w:styleId="Restitle">
    <w:name w:val="Res_title"/>
    <w:basedOn w:val="Rectitle"/>
    <w:next w:val="Resref"/>
    <w:rsid w:val="00835A02"/>
  </w:style>
  <w:style w:type="paragraph" w:customStyle="1" w:styleId="Section1">
    <w:name w:val="Section_1"/>
    <w:basedOn w:val="Normal"/>
    <w:next w:val="Normal"/>
    <w:rsid w:val="00835A02"/>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835A02"/>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835A02"/>
    <w:pPr>
      <w:keepNext/>
      <w:keepLines/>
      <w:spacing w:before="480" w:after="80"/>
      <w:jc w:val="center"/>
    </w:pPr>
    <w:rPr>
      <w:caps/>
      <w:sz w:val="28"/>
    </w:rPr>
  </w:style>
  <w:style w:type="paragraph" w:customStyle="1" w:styleId="Sectiontitle">
    <w:name w:val="Section_title"/>
    <w:basedOn w:val="Normal"/>
    <w:next w:val="Normalaftertitle"/>
    <w:rsid w:val="00835A02"/>
    <w:pPr>
      <w:keepNext/>
      <w:keepLines/>
      <w:spacing w:before="480" w:after="280"/>
      <w:jc w:val="center"/>
    </w:pPr>
    <w:rPr>
      <w:b/>
      <w:sz w:val="28"/>
    </w:rPr>
  </w:style>
  <w:style w:type="paragraph" w:customStyle="1" w:styleId="Source">
    <w:name w:val="Source"/>
    <w:basedOn w:val="Normal"/>
    <w:next w:val="Normalaftertitle"/>
    <w:rsid w:val="00835A02"/>
    <w:pPr>
      <w:spacing w:before="840" w:after="200"/>
      <w:jc w:val="center"/>
    </w:pPr>
    <w:rPr>
      <w:b/>
      <w:sz w:val="28"/>
    </w:rPr>
  </w:style>
  <w:style w:type="paragraph" w:customStyle="1" w:styleId="SpecialFooter">
    <w:name w:val="Special Footer"/>
    <w:basedOn w:val="Footer"/>
    <w:rsid w:val="00835A02"/>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835A02"/>
    <w:rPr>
      <w:b/>
      <w:color w:val="auto"/>
    </w:rPr>
  </w:style>
  <w:style w:type="paragraph" w:customStyle="1" w:styleId="Tablehead">
    <w:name w:val="Table_head"/>
    <w:basedOn w:val="Normal"/>
    <w:next w:val="Tabletext"/>
    <w:rsid w:val="00835A0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835A0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semiHidden/>
    <w:rsid w:val="00835A02"/>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paragraph" w:customStyle="1" w:styleId="Tabletext">
    <w:name w:val="Table_text"/>
    <w:basedOn w:val="Normal"/>
    <w:rsid w:val="00835A0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NoTitle">
    <w:name w:val="Table_NoTitle"/>
    <w:basedOn w:val="Normal"/>
    <w:next w:val="Tablehead"/>
    <w:rsid w:val="00835A02"/>
    <w:pPr>
      <w:keepNext/>
      <w:keepLines/>
      <w:spacing w:before="360" w:after="120"/>
      <w:jc w:val="center"/>
    </w:pPr>
    <w:rPr>
      <w:b/>
    </w:rPr>
  </w:style>
  <w:style w:type="paragraph" w:customStyle="1" w:styleId="Title1">
    <w:name w:val="Title 1"/>
    <w:basedOn w:val="Source"/>
    <w:next w:val="Title2"/>
    <w:rsid w:val="00835A0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835A02"/>
  </w:style>
  <w:style w:type="paragraph" w:customStyle="1" w:styleId="Title3">
    <w:name w:val="Title 3"/>
    <w:basedOn w:val="Title2"/>
    <w:next w:val="Title4"/>
    <w:rsid w:val="00835A02"/>
    <w:rPr>
      <w:caps w:val="0"/>
    </w:rPr>
  </w:style>
  <w:style w:type="paragraph" w:customStyle="1" w:styleId="Title4">
    <w:name w:val="Title 4"/>
    <w:basedOn w:val="Title3"/>
    <w:next w:val="Heading1"/>
    <w:rsid w:val="00835A02"/>
    <w:rPr>
      <w:b/>
    </w:rPr>
  </w:style>
  <w:style w:type="paragraph" w:customStyle="1" w:styleId="Artheading">
    <w:name w:val="Art_heading"/>
    <w:basedOn w:val="Normal"/>
    <w:next w:val="Normalaftertitle"/>
    <w:rsid w:val="00835A02"/>
    <w:pPr>
      <w:spacing w:before="480"/>
      <w:jc w:val="center"/>
    </w:pPr>
    <w:rPr>
      <w:b/>
      <w:sz w:val="28"/>
    </w:rPr>
  </w:style>
  <w:style w:type="character" w:styleId="Hyperlink">
    <w:name w:val="Hyperlink"/>
    <w:basedOn w:val="DefaultParagraphFont"/>
    <w:rsid w:val="00835A02"/>
    <w:rPr>
      <w:color w:val="0000FF"/>
      <w:u w:val="single"/>
    </w:rPr>
  </w:style>
  <w:style w:type="table" w:styleId="TableGrid">
    <w:name w:val="Table Grid"/>
    <w:basedOn w:val="TableNormal"/>
    <w:rsid w:val="006848D2"/>
    <w:pPr>
      <w:tabs>
        <w:tab w:val="left" w:pos="794"/>
        <w:tab w:val="left" w:pos="1191"/>
        <w:tab w:val="left" w:pos="1588"/>
        <w:tab w:val="left" w:pos="1985"/>
      </w:tabs>
      <w:overflowPunct w:val="0"/>
      <w:autoSpaceDE w:val="0"/>
      <w:autoSpaceDN w:val="0"/>
      <w:adjustRightInd w:val="0"/>
      <w:spacing w:before="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Vor0pt">
    <w:name w:val="Standard + Vor:  0 pt"/>
    <w:basedOn w:val="Normal"/>
    <w:rsid w:val="006848D2"/>
    <w:pPr>
      <w:jc w:val="left"/>
    </w:pPr>
    <w:rPr>
      <w:szCs w:val="24"/>
    </w:rPr>
  </w:style>
  <w:style w:type="character" w:customStyle="1" w:styleId="ASN1Char">
    <w:name w:val="ASN.1 Char"/>
    <w:basedOn w:val="DefaultParagraphFont"/>
    <w:link w:val="ASN1"/>
    <w:rsid w:val="00C751E5"/>
    <w:rPr>
      <w:rFonts w:ascii="Courier New" w:hAnsi="Courier New"/>
      <w:b/>
      <w:noProof/>
      <w:lang w:val="en-GB" w:eastAsia="en-US" w:bidi="ar-SA"/>
    </w:rPr>
  </w:style>
  <w:style w:type="character" w:customStyle="1" w:styleId="FormalChar">
    <w:name w:val="Formal Char"/>
    <w:basedOn w:val="ASN1Char"/>
    <w:link w:val="Formal"/>
    <w:rsid w:val="00C751E5"/>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footer" Target="footer7.xml"/><Relationship Id="rId3" Type="http://schemas.openxmlformats.org/officeDocument/2006/relationships/webSettings" Target="webSettings.xml"/><Relationship Id="rId21" Type="http://schemas.openxmlformats.org/officeDocument/2006/relationships/footer" Target="footer4.xml"/><Relationship Id="rId7" Type="http://schemas.openxmlformats.org/officeDocument/2006/relationships/image" Target="media/image2.png"/><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hyperlink" Target="http://www.itu.int/ITU-T/ipr/" TargetMode="External"/><Relationship Id="rId20" Type="http://schemas.openxmlformats.org/officeDocument/2006/relationships/header" Target="header9.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4.xml"/><Relationship Id="rId24" Type="http://schemas.openxmlformats.org/officeDocument/2006/relationships/header" Target="header11.xml"/><Relationship Id="rId5" Type="http://schemas.openxmlformats.org/officeDocument/2006/relationships/endnotes" Target="endnote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oter" Target="foot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ntosbo\Application%20Data\Microsoft\Templates\QuickPub%20-%20ITU\QP-Piano\QPU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QPUBE.dot</Template>
  <TotalTime>65</TotalTime>
  <Pages>12</Pages>
  <Words>2025</Words>
  <Characters>12872</Characters>
  <Application>Microsoft Office Word</Application>
  <DocSecurity>0</DocSecurity>
  <Lines>420</Lines>
  <Paragraphs>286</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ITU-T  RECOMMENDATION  </vt:lpstr>
      <vt:lpstr>1	Scope</vt:lpstr>
      <vt:lpstr>2	Details of the C-code changes</vt:lpstr>
      <vt:lpstr>    2.1	Corrections to G.729.1 main body</vt:lpstr>
      <vt:lpstr>    2.2	Corrections to ITU-T G.729.1 Annex B</vt:lpstr>
      <vt:lpstr>    2.3	Corrections to ITU-T G.729.1 Annex C</vt:lpstr>
      <vt:lpstr>        2.3.1	Correction 1 – Alignment with Amd.5</vt:lpstr>
      <vt:lpstr>        2.3.2	Correction 2 – Alignment with Amd.5</vt:lpstr>
      <vt:lpstr>        2.3.3	Correction 3 – Alignment with Amd.5</vt:lpstr>
      <vt:lpstr>        2.3.4	Correction 4 – Addition of an initialization statement</vt:lpstr>
      <vt:lpstr>        2.3.5	Correction 5 – Solving usage of uninitialized array</vt:lpstr>
      <vt:lpstr>        2.3.6	Correction 6 – Bitrate switching</vt:lpstr>
      <vt:lpstr>    2.4	Corrections to ITU-T G.729.1 Annex D</vt:lpstr>
      <vt:lpstr>        2.4.1	Correction 1 – Addition of an initialization statement</vt:lpstr>
      <vt:lpstr>        2.4.2	Correction 2 – Solving usage of uninitialized array</vt:lpstr>
      <vt:lpstr>        2.4.3	Correction 3 – Bitrate switching</vt:lpstr>
    </vt:vector>
  </TitlesOfParts>
  <Company>ITU</Company>
  <LinksUpToDate>false</LinksUpToDate>
  <CharactersWithSpaces>15336</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G.729.1 Corrigendum 1 (08/2009) G.729-based embedded variable bit-rate coder: An 8-32 kbit/s scalable wideband coder bitstream interoperable with G.729 Corrigendum 1: Corrections to source code </dc:title>
  <dc:subject>SERIES G: TRANSMISSION SYSTEMS AND MEDIA, DIGITAL SYSTEMS AND NETWORKS - Digital terminal equipments – Coding of voice and audio signals</dc:subject>
  <dc:creator>ITU-T Study Group 16</dc:creator>
  <cp:keywords>G.729.1,G,729.1</cp:keywords>
  <dc:description>Soby, 29.04.2010, MS-106344</dc:description>
  <cp:lastModifiedBy>soby</cp:lastModifiedBy>
  <cp:revision>7</cp:revision>
  <cp:lastPrinted>2004-12-15T08:14:00Z</cp:lastPrinted>
  <dcterms:created xsi:type="dcterms:W3CDTF">2010-02-23T09:22:00Z</dcterms:created>
  <dcterms:modified xsi:type="dcterms:W3CDTF">2010-04-29T06:03:00Z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G.729.1 Corrigendum 1</vt:lpwstr>
  </property>
  <property fmtid="{D5CDD505-2E9C-101B-9397-08002B2CF9AE}" pid="3" name="docdate">
    <vt:lpwstr>29 August 2009</vt:lpwstr>
  </property>
  <property fmtid="{D5CDD505-2E9C-101B-9397-08002B2CF9AE}" pid="4" name="doctitle">
    <vt:lpwstr>G.729-based embedded variable bit-rate coder: An 8-32 kbit/s scalable wideband coder bitstream interoperable with G.729: Corrections to source code Corrigendum 1</vt:lpwstr>
  </property>
  <property fmtid="{D5CDD505-2E9C-101B-9397-08002B2CF9AE}" pid="5" name="doctitle2">
    <vt:lpwstr>SERIES G: TRANSMISSION SYSTEMS AND MEDIA, DIGITAL SYSTEMS AND NETWORKS Digital terminal equipments – Coding of voice and audio signals</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jeudi, 29. avril 2010</vt:lpwstr>
  </property>
</Properties>
</file>