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8" w:type="dxa"/>
        <w:tblLayout w:type="fixed"/>
        <w:tblLook w:val="0000"/>
      </w:tblPr>
      <w:tblGrid>
        <w:gridCol w:w="1418"/>
        <w:gridCol w:w="10"/>
        <w:gridCol w:w="2520"/>
        <w:gridCol w:w="2029"/>
        <w:gridCol w:w="3971"/>
      </w:tblGrid>
      <w:tr w:rsidR="00B46FF3">
        <w:trPr>
          <w:trHeight w:hRule="exact" w:val="1418"/>
        </w:trPr>
        <w:tc>
          <w:tcPr>
            <w:tcW w:w="1428" w:type="dxa"/>
            <w:gridSpan w:val="2"/>
          </w:tcPr>
          <w:p w:rsidR="00B46FF3" w:rsidRDefault="004E7D87">
            <w:r>
              <w:rPr>
                <w:noProof/>
                <w:sz w:val="20"/>
                <w:lang w:val="en-US" w:eastAsia="zh-CN"/>
              </w:rPr>
              <w:drawing>
                <wp:anchor distT="0" distB="0" distL="114300" distR="114300" simplePos="0" relativeHeight="251657216"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7"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International Telecommunication Union</w:t>
            </w:r>
          </w:p>
        </w:tc>
      </w:tr>
      <w:tr w:rsidR="00B46FF3" w:rsidRPr="00297EEB">
        <w:trPr>
          <w:trHeight w:hRule="exact" w:val="992"/>
        </w:trPr>
        <w:tc>
          <w:tcPr>
            <w:tcW w:w="1428" w:type="dxa"/>
            <w:gridSpan w:val="2"/>
          </w:tcPr>
          <w:p w:rsidR="00B46FF3" w:rsidRPr="00297EEB" w:rsidRDefault="00B46FF3">
            <w:pPr>
              <w:spacing w:before="0"/>
            </w:pPr>
          </w:p>
        </w:tc>
        <w:tc>
          <w:tcPr>
            <w:tcW w:w="8520" w:type="dxa"/>
            <w:gridSpan w:val="3"/>
          </w:tcPr>
          <w:p w:rsidR="00B46FF3" w:rsidRPr="00297EEB" w:rsidRDefault="00B46FF3"/>
        </w:tc>
      </w:tr>
      <w:tr w:rsidR="00B46FF3" w:rsidRPr="00297EEB">
        <w:tblPrEx>
          <w:tblCellMar>
            <w:left w:w="85" w:type="dxa"/>
            <w:right w:w="85" w:type="dxa"/>
          </w:tblCellMar>
        </w:tblPrEx>
        <w:trPr>
          <w:gridBefore w:val="2"/>
          <w:wBefore w:w="1428" w:type="dxa"/>
        </w:trPr>
        <w:tc>
          <w:tcPr>
            <w:tcW w:w="2520" w:type="dxa"/>
          </w:tcPr>
          <w:p w:rsidR="00B46FF3" w:rsidRPr="00297EEB" w:rsidRDefault="00B46FF3">
            <w:pPr>
              <w:rPr>
                <w:b/>
                <w:sz w:val="18"/>
              </w:rPr>
            </w:pPr>
            <w:bookmarkStart w:id="0" w:name="dnume" w:colFirst="1" w:colLast="1"/>
            <w:r w:rsidRPr="00297EEB">
              <w:rPr>
                <w:rFonts w:ascii="Arial" w:hAnsi="Arial"/>
                <w:b/>
                <w:spacing w:val="40"/>
                <w:sz w:val="72"/>
              </w:rPr>
              <w:t>ITU-T</w:t>
            </w:r>
          </w:p>
        </w:tc>
        <w:tc>
          <w:tcPr>
            <w:tcW w:w="6000" w:type="dxa"/>
            <w:gridSpan w:val="2"/>
          </w:tcPr>
          <w:p w:rsidR="00B46FF3" w:rsidRPr="00297EEB" w:rsidRDefault="006965FB">
            <w:pPr>
              <w:spacing w:before="240"/>
              <w:jc w:val="right"/>
              <w:rPr>
                <w:rFonts w:ascii="Arial" w:hAnsi="Arial" w:cs="Arial"/>
                <w:b/>
                <w:sz w:val="60"/>
              </w:rPr>
            </w:pPr>
            <w:r w:rsidRPr="00297EEB">
              <w:rPr>
                <w:rFonts w:ascii="Arial" w:hAnsi="Arial" w:cs="Arial"/>
                <w:b/>
                <w:sz w:val="60"/>
              </w:rPr>
              <w:t>G.107</w:t>
            </w:r>
          </w:p>
        </w:tc>
      </w:tr>
      <w:tr w:rsidR="00B46FF3" w:rsidRPr="00297EEB">
        <w:tblPrEx>
          <w:tblCellMar>
            <w:left w:w="85" w:type="dxa"/>
            <w:right w:w="85" w:type="dxa"/>
          </w:tblCellMar>
        </w:tblPrEx>
        <w:trPr>
          <w:gridBefore w:val="2"/>
          <w:wBefore w:w="1428" w:type="dxa"/>
          <w:trHeight w:val="974"/>
        </w:trPr>
        <w:tc>
          <w:tcPr>
            <w:tcW w:w="4549" w:type="dxa"/>
            <w:gridSpan w:val="2"/>
          </w:tcPr>
          <w:p w:rsidR="00B46FF3" w:rsidRPr="00297EEB" w:rsidRDefault="00B46FF3">
            <w:pPr>
              <w:jc w:val="left"/>
              <w:rPr>
                <w:b/>
                <w:sz w:val="20"/>
              </w:rPr>
            </w:pPr>
            <w:bookmarkStart w:id="1" w:name="ddatee" w:colFirst="1" w:colLast="1"/>
            <w:bookmarkEnd w:id="0"/>
            <w:r w:rsidRPr="00297EEB">
              <w:rPr>
                <w:rFonts w:ascii="Arial" w:hAnsi="Arial"/>
                <w:sz w:val="20"/>
              </w:rPr>
              <w:t>TELECOMMUNICATION</w:t>
            </w:r>
            <w:r w:rsidRPr="00297EEB">
              <w:rPr>
                <w:rFonts w:ascii="Arial" w:hAnsi="Arial" w:cs="Arial"/>
                <w:sz w:val="20"/>
              </w:rPr>
              <w:br/>
            </w:r>
            <w:r w:rsidRPr="00297EEB">
              <w:rPr>
                <w:rFonts w:ascii="Arial" w:hAnsi="Arial"/>
                <w:sz w:val="20"/>
              </w:rPr>
              <w:t>STANDARDIZATION  SECTOR</w:t>
            </w:r>
            <w:r w:rsidRPr="00297EEB">
              <w:rPr>
                <w:rFonts w:ascii="Arial" w:hAnsi="Arial"/>
                <w:sz w:val="20"/>
              </w:rPr>
              <w:br/>
              <w:t>OF  ITU</w:t>
            </w:r>
          </w:p>
        </w:tc>
        <w:tc>
          <w:tcPr>
            <w:tcW w:w="3971" w:type="dxa"/>
          </w:tcPr>
          <w:p w:rsidR="00B46FF3" w:rsidRPr="00297EEB" w:rsidRDefault="006965FB" w:rsidP="006965FB">
            <w:pPr>
              <w:spacing w:before="0"/>
              <w:jc w:val="right"/>
              <w:rPr>
                <w:rFonts w:ascii="Arial" w:hAnsi="Arial" w:cs="Arial"/>
                <w:sz w:val="28"/>
              </w:rPr>
            </w:pPr>
            <w:r w:rsidRPr="00297EEB">
              <w:rPr>
                <w:rFonts w:ascii="Arial" w:hAnsi="Arial" w:cs="Arial"/>
                <w:sz w:val="28"/>
              </w:rPr>
              <w:t xml:space="preserve">(04/2009)   </w:t>
            </w:r>
          </w:p>
        </w:tc>
      </w:tr>
      <w:tr w:rsidR="00B46FF3" w:rsidRPr="00297EEB">
        <w:trPr>
          <w:cantSplit/>
          <w:trHeight w:hRule="exact" w:val="3402"/>
        </w:trPr>
        <w:tc>
          <w:tcPr>
            <w:tcW w:w="1418" w:type="dxa"/>
          </w:tcPr>
          <w:p w:rsidR="00B46FF3" w:rsidRPr="00297EEB" w:rsidRDefault="00B46FF3">
            <w:pPr>
              <w:tabs>
                <w:tab w:val="right" w:pos="9639"/>
              </w:tabs>
              <w:rPr>
                <w:rFonts w:ascii="Arial" w:hAnsi="Arial"/>
                <w:sz w:val="18"/>
              </w:rPr>
            </w:pPr>
            <w:bookmarkStart w:id="2" w:name="dsece" w:colFirst="1" w:colLast="1"/>
            <w:bookmarkEnd w:id="1"/>
          </w:p>
        </w:tc>
        <w:tc>
          <w:tcPr>
            <w:tcW w:w="8530" w:type="dxa"/>
            <w:gridSpan w:val="4"/>
            <w:tcBorders>
              <w:bottom w:val="single" w:sz="12" w:space="0" w:color="auto"/>
            </w:tcBorders>
            <w:vAlign w:val="bottom"/>
          </w:tcPr>
          <w:p w:rsidR="006965FB" w:rsidRPr="00297EEB" w:rsidRDefault="006965FB" w:rsidP="006965FB">
            <w:pPr>
              <w:tabs>
                <w:tab w:val="right" w:pos="9639"/>
              </w:tabs>
              <w:jc w:val="left"/>
              <w:rPr>
                <w:rFonts w:ascii="Arial" w:hAnsi="Arial" w:cs="Arial"/>
                <w:sz w:val="32"/>
              </w:rPr>
            </w:pPr>
            <w:r w:rsidRPr="00297EEB">
              <w:rPr>
                <w:rFonts w:ascii="Arial" w:hAnsi="Arial" w:cs="Arial"/>
                <w:sz w:val="32"/>
              </w:rPr>
              <w:t>SERIES G: TRANSMISSION SYSTEMS AND MEDIA, DIGITAL SYSTEMS AND NETWORKS</w:t>
            </w:r>
          </w:p>
          <w:p w:rsidR="006965FB" w:rsidRPr="00297EEB" w:rsidRDefault="006965FB" w:rsidP="006965FB">
            <w:pPr>
              <w:tabs>
                <w:tab w:val="right" w:pos="9639"/>
              </w:tabs>
              <w:jc w:val="left"/>
              <w:rPr>
                <w:rFonts w:ascii="Arial" w:hAnsi="Arial" w:cs="Arial"/>
                <w:sz w:val="32"/>
              </w:rPr>
            </w:pPr>
            <w:r w:rsidRPr="00297EEB">
              <w:rPr>
                <w:rFonts w:ascii="Arial" w:hAnsi="Arial" w:cs="Arial"/>
                <w:sz w:val="32"/>
              </w:rPr>
              <w:t>International telephone connections and circuits – Transmission planning and the E-model</w:t>
            </w:r>
          </w:p>
          <w:p w:rsidR="00B46FF3" w:rsidRPr="00297EEB" w:rsidRDefault="00B46FF3" w:rsidP="006965FB">
            <w:pPr>
              <w:tabs>
                <w:tab w:val="right" w:pos="9639"/>
              </w:tabs>
              <w:jc w:val="left"/>
              <w:rPr>
                <w:rFonts w:ascii="Arial" w:hAnsi="Arial" w:cs="Arial"/>
                <w:sz w:val="32"/>
              </w:rPr>
            </w:pPr>
          </w:p>
        </w:tc>
      </w:tr>
      <w:tr w:rsidR="00B46FF3" w:rsidRPr="00297EEB">
        <w:trPr>
          <w:cantSplit/>
          <w:trHeight w:hRule="exact" w:val="4536"/>
        </w:trPr>
        <w:tc>
          <w:tcPr>
            <w:tcW w:w="1418" w:type="dxa"/>
          </w:tcPr>
          <w:p w:rsidR="00B46FF3" w:rsidRPr="00297EEB" w:rsidRDefault="00B46FF3">
            <w:pPr>
              <w:tabs>
                <w:tab w:val="right" w:pos="9639"/>
              </w:tabs>
              <w:rPr>
                <w:rFonts w:ascii="Arial" w:hAnsi="Arial"/>
                <w:sz w:val="18"/>
              </w:rPr>
            </w:pPr>
            <w:bookmarkStart w:id="3" w:name="c1tite" w:colFirst="1" w:colLast="1"/>
            <w:bookmarkEnd w:id="2"/>
          </w:p>
        </w:tc>
        <w:tc>
          <w:tcPr>
            <w:tcW w:w="8530" w:type="dxa"/>
            <w:gridSpan w:val="4"/>
          </w:tcPr>
          <w:p w:rsidR="00B46FF3" w:rsidRPr="00297EEB" w:rsidRDefault="006965FB">
            <w:pPr>
              <w:tabs>
                <w:tab w:val="right" w:pos="9639"/>
              </w:tabs>
              <w:jc w:val="left"/>
              <w:rPr>
                <w:rFonts w:ascii="Arial" w:hAnsi="Arial" w:cs="Arial"/>
                <w:b/>
                <w:bCs/>
                <w:sz w:val="36"/>
                <w:szCs w:val="36"/>
              </w:rPr>
            </w:pPr>
            <w:r w:rsidRPr="00297EEB">
              <w:rPr>
                <w:rFonts w:ascii="Arial" w:hAnsi="Arial" w:cs="Arial"/>
                <w:b/>
                <w:bCs/>
                <w:sz w:val="36"/>
                <w:szCs w:val="36"/>
              </w:rPr>
              <w:t>The E-model: a computational model for use in transmission planning</w:t>
            </w:r>
          </w:p>
        </w:tc>
      </w:tr>
      <w:bookmarkEnd w:id="3"/>
      <w:tr w:rsidR="00B46FF3" w:rsidRPr="00297EEB">
        <w:trPr>
          <w:cantSplit/>
          <w:trHeight w:hRule="exact" w:val="1418"/>
        </w:trPr>
        <w:tc>
          <w:tcPr>
            <w:tcW w:w="1418" w:type="dxa"/>
          </w:tcPr>
          <w:p w:rsidR="00B46FF3" w:rsidRPr="00297EEB" w:rsidRDefault="00B46FF3">
            <w:pPr>
              <w:tabs>
                <w:tab w:val="right" w:pos="9639"/>
              </w:tabs>
              <w:rPr>
                <w:rFonts w:ascii="Arial" w:hAnsi="Arial"/>
                <w:sz w:val="18"/>
              </w:rPr>
            </w:pPr>
          </w:p>
        </w:tc>
        <w:tc>
          <w:tcPr>
            <w:tcW w:w="8530" w:type="dxa"/>
            <w:gridSpan w:val="4"/>
            <w:vAlign w:val="bottom"/>
          </w:tcPr>
          <w:p w:rsidR="006965FB" w:rsidRPr="00297EEB" w:rsidRDefault="006965FB" w:rsidP="006965FB">
            <w:pPr>
              <w:tabs>
                <w:tab w:val="right" w:pos="9639"/>
              </w:tabs>
              <w:spacing w:before="60" w:after="240"/>
              <w:jc w:val="left"/>
              <w:rPr>
                <w:rFonts w:ascii="Arial" w:hAnsi="Arial" w:cs="Arial"/>
                <w:sz w:val="32"/>
              </w:rPr>
            </w:pPr>
            <w:bookmarkStart w:id="4" w:name="dnum2e"/>
            <w:bookmarkEnd w:id="4"/>
            <w:r w:rsidRPr="00297EEB">
              <w:rPr>
                <w:rFonts w:ascii="Arial" w:hAnsi="Arial" w:cs="Arial"/>
                <w:sz w:val="32"/>
              </w:rPr>
              <w:t>Recommendation  ITU</w:t>
            </w:r>
            <w:r w:rsidRPr="00297EEB">
              <w:rPr>
                <w:rFonts w:ascii="Arial" w:hAnsi="Arial" w:cs="Arial"/>
                <w:sz w:val="32"/>
              </w:rPr>
              <w:noBreakHyphen/>
              <w:t>T  G.107</w:t>
            </w:r>
          </w:p>
          <w:p w:rsidR="00B46FF3" w:rsidRPr="00297EEB" w:rsidRDefault="00B46FF3" w:rsidP="006965FB">
            <w:pPr>
              <w:tabs>
                <w:tab w:val="right" w:pos="9639"/>
              </w:tabs>
              <w:spacing w:before="60"/>
              <w:jc w:val="left"/>
              <w:rPr>
                <w:rFonts w:ascii="Arial" w:hAnsi="Arial" w:cs="Arial"/>
                <w:sz w:val="32"/>
              </w:rPr>
            </w:pPr>
          </w:p>
        </w:tc>
      </w:tr>
    </w:tbl>
    <w:p w:rsidR="00B46FF3" w:rsidRPr="00297EEB" w:rsidRDefault="004E7D87">
      <w:pPr>
        <w:tabs>
          <w:tab w:val="right" w:pos="9639"/>
        </w:tabs>
        <w:spacing w:before="240"/>
        <w:jc w:val="right"/>
        <w:rPr>
          <w:rFonts w:ascii="Arial" w:hAnsi="Arial"/>
          <w:sz w:val="18"/>
        </w:rPr>
      </w:pPr>
      <w:r w:rsidRPr="00297EEB">
        <w:rPr>
          <w:rFonts w:ascii="Arial" w:hAnsi="Arial"/>
          <w:noProof/>
          <w:sz w:val="18"/>
          <w:lang w:val="en-US" w:eastAsia="zh-CN"/>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8"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6965FB" w:rsidRPr="00297EEB" w:rsidRDefault="00B46FF3" w:rsidP="006965FB">
      <w:pPr>
        <w:spacing w:before="80"/>
        <w:jc w:val="center"/>
        <w:rPr>
          <w:sz w:val="20"/>
        </w:rPr>
      </w:pPr>
      <w:r w:rsidRPr="00297EEB">
        <w:rPr>
          <w:sz w:val="20"/>
        </w:rPr>
        <w:br w:type="page"/>
      </w:r>
      <w:bookmarkStart w:id="5" w:name="c2tope"/>
      <w:bookmarkEnd w:id="5"/>
      <w:r w:rsidR="006965FB" w:rsidRPr="00297EEB">
        <w:rPr>
          <w:sz w:val="20"/>
        </w:rPr>
        <w:lastRenderedPageBreak/>
        <w:t>ITU-T  G-SERIES  RECOMMENDATIONS</w:t>
      </w:r>
    </w:p>
    <w:p w:rsidR="006965FB" w:rsidRPr="00297EEB" w:rsidRDefault="006965FB" w:rsidP="006965FB">
      <w:pPr>
        <w:spacing w:before="80" w:after="80"/>
        <w:jc w:val="center"/>
        <w:rPr>
          <w:b/>
          <w:sz w:val="20"/>
        </w:rPr>
      </w:pPr>
      <w:r w:rsidRPr="00297EEB">
        <w:rPr>
          <w:b/>
          <w:sz w:val="20"/>
        </w:rPr>
        <w:t>TRANSMISSION SYSTEMS AND MEDIA, DIGITAL SYSTEMS AND NETWORKS</w:t>
      </w:r>
    </w:p>
    <w:tbl>
      <w:tblPr>
        <w:tblStyle w:val="TableGrid"/>
        <w:tblW w:w="9945" w:type="dxa"/>
        <w:tblInd w:w="108" w:type="dxa"/>
        <w:tblBorders>
          <w:top w:val="double" w:sz="6" w:space="0" w:color="000000" w:themeColor="text1"/>
          <w:left w:val="double" w:sz="6" w:space="0" w:color="000000" w:themeColor="text1"/>
          <w:bottom w:val="double" w:sz="6" w:space="0" w:color="000000" w:themeColor="text1"/>
          <w:right w:val="double" w:sz="6" w:space="0" w:color="000000" w:themeColor="text1"/>
          <w:insideH w:val="none" w:sz="0" w:space="0" w:color="auto"/>
          <w:insideV w:val="none" w:sz="0" w:space="0" w:color="auto"/>
        </w:tblBorders>
        <w:tblLook w:val="04A0"/>
      </w:tblPr>
      <w:tblGrid>
        <w:gridCol w:w="8211"/>
        <w:gridCol w:w="1734"/>
      </w:tblGrid>
      <w:tr w:rsidR="006965FB" w:rsidRPr="00297EEB" w:rsidTr="006965FB">
        <w:tc>
          <w:tcPr>
            <w:tcW w:w="8050" w:type="dxa"/>
            <w:tcBorders>
              <w:bottom w:val="nil"/>
            </w:tcBorders>
            <w:shd w:val="clear" w:color="auto" w:fill="auto"/>
          </w:tcPr>
          <w:p w:rsidR="006965FB" w:rsidRPr="00297EEB" w:rsidRDefault="006965FB" w:rsidP="006965FB">
            <w:pPr>
              <w:spacing w:before="30" w:after="30" w:line="190" w:lineRule="exact"/>
              <w:jc w:val="left"/>
              <w:rPr>
                <w:sz w:val="20"/>
              </w:rPr>
            </w:pPr>
          </w:p>
        </w:tc>
        <w:tc>
          <w:tcPr>
            <w:tcW w:w="1700" w:type="dxa"/>
            <w:tcBorders>
              <w:bottom w:val="nil"/>
            </w:tcBorders>
            <w:shd w:val="clear" w:color="auto" w:fill="auto"/>
          </w:tcPr>
          <w:p w:rsidR="006965FB" w:rsidRPr="00297EEB" w:rsidRDefault="006965FB" w:rsidP="006965FB">
            <w:pPr>
              <w:spacing w:before="30" w:after="30" w:line="190" w:lineRule="exact"/>
              <w:jc w:val="left"/>
              <w:rPr>
                <w:sz w:val="20"/>
              </w:rPr>
            </w:pP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INTERNATIONAL TELEPHONE CONNECTIONS AND CIRCUITS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G.100–G.199</w:t>
            </w:r>
          </w:p>
        </w:tc>
      </w:tr>
      <w:tr w:rsidR="006965FB" w:rsidRPr="00297EEB" w:rsidTr="006965FB">
        <w:tc>
          <w:tcPr>
            <w:tcW w:w="8050" w:type="dxa"/>
            <w:tcBorders>
              <w:top w:val="nil"/>
              <w:bottom w:val="nil"/>
            </w:tcBorders>
            <w:shd w:val="pct10" w:color="auto" w:fill="auto"/>
          </w:tcPr>
          <w:p w:rsidR="006965FB" w:rsidRPr="00297EEB" w:rsidRDefault="006965FB" w:rsidP="006965FB">
            <w:pPr>
              <w:spacing w:before="30" w:after="30" w:line="190" w:lineRule="exact"/>
              <w:ind w:left="283"/>
              <w:jc w:val="left"/>
              <w:rPr>
                <w:b/>
                <w:sz w:val="20"/>
              </w:rPr>
            </w:pPr>
            <w:r w:rsidRPr="00297EEB">
              <w:rPr>
                <w:b/>
                <w:sz w:val="20"/>
              </w:rPr>
              <w:t>Transmission planning and the E-model</w:t>
            </w:r>
          </w:p>
        </w:tc>
        <w:tc>
          <w:tcPr>
            <w:tcW w:w="1700" w:type="dxa"/>
            <w:tcBorders>
              <w:top w:val="nil"/>
              <w:bottom w:val="nil"/>
            </w:tcBorders>
            <w:shd w:val="pct10" w:color="auto" w:fill="auto"/>
          </w:tcPr>
          <w:p w:rsidR="006965FB" w:rsidRPr="00297EEB" w:rsidRDefault="006965FB" w:rsidP="006965FB">
            <w:pPr>
              <w:spacing w:before="30" w:after="30" w:line="190" w:lineRule="exact"/>
              <w:jc w:val="left"/>
              <w:rPr>
                <w:b/>
                <w:sz w:val="20"/>
              </w:rPr>
            </w:pPr>
            <w:r w:rsidRPr="00297EEB">
              <w:rPr>
                <w:b/>
                <w:sz w:val="20"/>
              </w:rPr>
              <w:t>G.100–G.109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General Recommendations on the transmission quality for an entire international telephone connection</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G.110–G.119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General characteristics of national systems forming part of international connections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G.120–G.129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General characteristics of the 4-wire chain formed by the international circuits and national extension circuits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G.130–G.139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General characteristics of the 4-wire chain of international circuits; international transit</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G.140–G.149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General characteristics of international telephone circuits and national extension circuits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G.150–G.159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Apparatus associated with long-distance telephone circuits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G.160–G.169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Transmission plan aspects of special circuits and connections using the international telephone connection network</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G.170–G.179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Protection and restoration of transmission systems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G.180–G.189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283"/>
              <w:jc w:val="left"/>
              <w:rPr>
                <w:sz w:val="20"/>
              </w:rPr>
            </w:pPr>
            <w:r w:rsidRPr="00297EEB">
              <w:rPr>
                <w:sz w:val="20"/>
              </w:rPr>
              <w:t>Software tools for transmission systems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G.190–G.199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GENERAL CHARACTERISTICS COMMON TO ALL ANALOGUE CARRIER-TRANSMISSION SYSTEMS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G.200–G.299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INDIVIDUAL CHARACTERISTICS OF INTERNATIONAL CARRIER TELEPHONE SYSTEMS ON METALLIC LINES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G.300–G.399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GENERAL CHARACTERISTICS OF INTERNATIONAL CARRIER TELEPHONE SYSTEMS ON RADIO-RELAY OR SATELLITE LINKS AND INTERCONNECTION WITH METALLIC LINES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G.400–G.449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COORDINATION OF RADIOTELEPHONY AND LINE TELEPHONY</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G.450–G.499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TRANSMISSION MEDIA AND OPTICAL SYSTEMS CHARACTERISTICS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G.600–G.699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DIGITAL TERMINAL EQUIPMENTS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G.700–G.799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DIGITAL NETWORKS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G.800–G.899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DIGITAL SECTIONS AND DIGITAL LINE SYSTEM</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G.900–G.999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MULTIMEDIA QUALITY OF SERVICE AND PERFORMANCE – GENERIC AND USER-RELATED ASPECTS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G.1000–G.1999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TRANSMISSION MEDIA CHARACTERISTICS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G.6000–G.6999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DATA OVER TRANSPORT – GENERIC ASPECTS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G.7000–G.7999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PACKET OVER TRANSPORT ASPECTS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G.8000–G.8999</w:t>
            </w:r>
          </w:p>
        </w:tc>
      </w:tr>
      <w:tr w:rsidR="006965FB" w:rsidRPr="00297EEB" w:rsidTr="006965FB">
        <w:tc>
          <w:tcPr>
            <w:tcW w:w="8050" w:type="dxa"/>
            <w:tcBorders>
              <w:top w:val="nil"/>
              <w:bottom w:val="nil"/>
            </w:tcBorders>
            <w:shd w:val="clear" w:color="auto" w:fill="auto"/>
          </w:tcPr>
          <w:p w:rsidR="006965FB" w:rsidRPr="00297EEB" w:rsidRDefault="006965FB" w:rsidP="006965FB">
            <w:pPr>
              <w:spacing w:before="30" w:after="30" w:line="190" w:lineRule="exact"/>
              <w:ind w:left="113"/>
              <w:jc w:val="left"/>
              <w:rPr>
                <w:sz w:val="20"/>
              </w:rPr>
            </w:pPr>
            <w:r w:rsidRPr="00297EEB">
              <w:rPr>
                <w:sz w:val="20"/>
              </w:rPr>
              <w:t>ACCESS NETWORKS</w:t>
            </w:r>
          </w:p>
        </w:tc>
        <w:tc>
          <w:tcPr>
            <w:tcW w:w="1700" w:type="dxa"/>
            <w:tcBorders>
              <w:top w:val="nil"/>
              <w:bottom w:val="nil"/>
            </w:tcBorders>
            <w:shd w:val="clear" w:color="auto" w:fill="auto"/>
          </w:tcPr>
          <w:p w:rsidR="006965FB" w:rsidRPr="00297EEB" w:rsidRDefault="006965FB" w:rsidP="006965FB">
            <w:pPr>
              <w:spacing w:before="30" w:after="30" w:line="190" w:lineRule="exact"/>
              <w:jc w:val="left"/>
              <w:rPr>
                <w:sz w:val="20"/>
              </w:rPr>
            </w:pPr>
            <w:r w:rsidRPr="00297EEB">
              <w:rPr>
                <w:sz w:val="20"/>
              </w:rPr>
              <w:t>G.9000–G.9999</w:t>
            </w:r>
          </w:p>
        </w:tc>
      </w:tr>
      <w:tr w:rsidR="006965FB" w:rsidRPr="00297EEB" w:rsidTr="006965FB">
        <w:tc>
          <w:tcPr>
            <w:tcW w:w="8050" w:type="dxa"/>
            <w:tcBorders>
              <w:top w:val="nil"/>
            </w:tcBorders>
            <w:shd w:val="clear" w:color="auto" w:fill="auto"/>
          </w:tcPr>
          <w:p w:rsidR="006965FB" w:rsidRPr="00297EEB" w:rsidRDefault="006965FB" w:rsidP="006965FB">
            <w:pPr>
              <w:spacing w:before="30" w:after="30" w:line="190" w:lineRule="exact"/>
              <w:ind w:left="113"/>
              <w:jc w:val="left"/>
              <w:rPr>
                <w:sz w:val="20"/>
              </w:rPr>
            </w:pPr>
          </w:p>
        </w:tc>
        <w:tc>
          <w:tcPr>
            <w:tcW w:w="1700" w:type="dxa"/>
            <w:tcBorders>
              <w:top w:val="nil"/>
            </w:tcBorders>
            <w:shd w:val="clear" w:color="auto" w:fill="auto"/>
          </w:tcPr>
          <w:p w:rsidR="006965FB" w:rsidRPr="00297EEB" w:rsidRDefault="006965FB" w:rsidP="006965FB">
            <w:pPr>
              <w:spacing w:before="30" w:after="30" w:line="190" w:lineRule="exact"/>
              <w:jc w:val="left"/>
              <w:rPr>
                <w:sz w:val="20"/>
              </w:rPr>
            </w:pPr>
          </w:p>
        </w:tc>
      </w:tr>
    </w:tbl>
    <w:p w:rsidR="00B46FF3" w:rsidRPr="00297EEB" w:rsidRDefault="006965FB" w:rsidP="006965FB">
      <w:pPr>
        <w:spacing w:before="80" w:after="80"/>
        <w:jc w:val="left"/>
        <w:rPr>
          <w:sz w:val="18"/>
        </w:rPr>
      </w:pPr>
      <w:r w:rsidRPr="00297EEB">
        <w:rPr>
          <w:i/>
          <w:sz w:val="18"/>
        </w:rPr>
        <w:t>For further details, please refer to the list of ITU-T Recommendations.</w:t>
      </w:r>
    </w:p>
    <w:p w:rsidR="00B46FF3" w:rsidRPr="00297EEB" w:rsidRDefault="00B46FF3">
      <w:pPr>
        <w:spacing w:before="80"/>
        <w:jc w:val="center"/>
        <w:rPr>
          <w:sz w:val="20"/>
        </w:rPr>
      </w:pPr>
    </w:p>
    <w:p w:rsidR="00B46FF3" w:rsidRPr="00297EEB" w:rsidRDefault="00B46FF3">
      <w:pPr>
        <w:spacing w:before="80"/>
        <w:jc w:val="left"/>
        <w:rPr>
          <w:i/>
          <w:sz w:val="20"/>
        </w:rPr>
      </w:pPr>
    </w:p>
    <w:p w:rsidR="00B46FF3" w:rsidRPr="00297EEB" w:rsidRDefault="00B46FF3">
      <w:pPr>
        <w:jc w:val="left"/>
        <w:sectPr w:rsidR="00B46FF3" w:rsidRPr="00297EEB">
          <w:headerReference w:type="even" r:id="rId9"/>
          <w:headerReference w:type="default" r:id="rId10"/>
          <w:pgSz w:w="11907" w:h="16840" w:code="9"/>
          <w:pgMar w:top="1089" w:right="1089" w:bottom="284" w:left="1089" w:header="567" w:footer="284" w:gutter="0"/>
          <w:pgNumType w:start="1"/>
          <w:cols w:space="720"/>
        </w:sectPr>
      </w:pPr>
    </w:p>
    <w:tbl>
      <w:tblPr>
        <w:tblW w:w="0" w:type="auto"/>
        <w:tblLayout w:type="fixed"/>
        <w:tblLook w:val="0000"/>
      </w:tblPr>
      <w:tblGrid>
        <w:gridCol w:w="9945"/>
      </w:tblGrid>
      <w:tr w:rsidR="00B46FF3" w:rsidRPr="00297EEB">
        <w:tc>
          <w:tcPr>
            <w:tcW w:w="9945" w:type="dxa"/>
          </w:tcPr>
          <w:p w:rsidR="006965FB" w:rsidRPr="00297EEB" w:rsidRDefault="006965FB" w:rsidP="006965FB">
            <w:pPr>
              <w:pStyle w:val="RecNo"/>
            </w:pPr>
            <w:bookmarkStart w:id="6" w:name="irecnoe"/>
            <w:bookmarkEnd w:id="6"/>
            <w:r w:rsidRPr="00297EEB">
              <w:t>Recommendation ITU-T G.107</w:t>
            </w:r>
          </w:p>
          <w:p w:rsidR="00B46FF3" w:rsidRPr="00297EEB" w:rsidRDefault="006965FB" w:rsidP="006965FB">
            <w:pPr>
              <w:pStyle w:val="Rectitle"/>
            </w:pPr>
            <w:r w:rsidRPr="00297EEB">
              <w:t>The E-model: a computational model for use in transmission planning</w:t>
            </w:r>
          </w:p>
          <w:p w:rsidR="00B46FF3" w:rsidRPr="00297EEB" w:rsidRDefault="00B46FF3"/>
        </w:tc>
      </w:tr>
    </w:tbl>
    <w:p w:rsidR="00B46FF3" w:rsidRPr="00297EEB" w:rsidRDefault="00B46FF3"/>
    <w:p w:rsidR="00B46FF3" w:rsidRPr="00297EEB" w:rsidRDefault="00B46FF3"/>
    <w:tbl>
      <w:tblPr>
        <w:tblW w:w="0" w:type="auto"/>
        <w:tblLayout w:type="fixed"/>
        <w:tblLook w:val="0000"/>
      </w:tblPr>
      <w:tblGrid>
        <w:gridCol w:w="9945"/>
      </w:tblGrid>
      <w:tr w:rsidR="00B46FF3" w:rsidRPr="00297EEB">
        <w:tc>
          <w:tcPr>
            <w:tcW w:w="9945" w:type="dxa"/>
          </w:tcPr>
          <w:p w:rsidR="00B46FF3" w:rsidRPr="00297EEB" w:rsidRDefault="00B46FF3">
            <w:pPr>
              <w:pStyle w:val="Headingb"/>
            </w:pPr>
            <w:bookmarkStart w:id="7" w:name="isume"/>
            <w:r w:rsidRPr="00297EEB">
              <w:t>Summary</w:t>
            </w:r>
          </w:p>
          <w:p w:rsidR="006965FB" w:rsidRPr="00297EEB" w:rsidRDefault="006965FB" w:rsidP="003172C1">
            <w:r w:rsidRPr="00297EEB">
              <w:t>Recommendation ITU-T G.107 gives the algorithm for the so-called E-model as the common ITU</w:t>
            </w:r>
            <w:r w:rsidR="003172C1" w:rsidRPr="00297EEB">
              <w:noBreakHyphen/>
            </w:r>
            <w:r w:rsidRPr="00297EEB">
              <w:t>T transmission rating model. This computational model can be useful to transmission planners, to help ensure that users will be satisfied with end-to-end transmission performance. The primary output of the model is a scalar rating of transmission quality. A major feature of this model is the use of transmission impairment factors that reflect the effects of modern signal processing devices.</w:t>
            </w:r>
          </w:p>
          <w:p w:rsidR="006965FB" w:rsidRPr="00297EEB" w:rsidRDefault="006965FB" w:rsidP="006965FB">
            <w:r w:rsidRPr="00297EEB">
              <w:t>In the 2000 version of this Recommendation, an enhanced version of the E-model was provided in order to better take into account the effects of room noise at the send side, and quantizing distortion. With the 2002 version, the impairment due to random packet loss was included in a parametric way for different codecs. Since the 2003 version, an enhanced modelling of quality in case of low talker sidetone levels is provided. The 2005 version enabled more accurate quality predictions for codecs under (short-term) dependent packet loss. This Recommendation now includes Appendix II describing a provisional impairment factor framework for wideband speech transmission. A new reference implementation is given in Appendix III replacing the previous Annex C which has been deleted.</w:t>
            </w:r>
          </w:p>
          <w:p w:rsidR="00B46FF3" w:rsidRPr="00297EEB" w:rsidRDefault="006965FB" w:rsidP="006965FB">
            <w:r w:rsidRPr="00297EEB">
              <w:t xml:space="preserve">The online version of this Recommendation includes an electronic attachment containing a reference implementation of the E-Model in PHP4 scripting language. This electronic attachment is available free of charge on the ITU publications website at </w:t>
            </w:r>
            <w:hyperlink r:id="rId11" w:history="1">
              <w:r w:rsidRPr="00297EEB">
                <w:rPr>
                  <w:rStyle w:val="Hyperlink"/>
                </w:rPr>
                <w:t>http://www.itu.int/rec/T-REC-G.107</w:t>
              </w:r>
            </w:hyperlink>
            <w:r w:rsidRPr="00297EEB">
              <w:t>.</w:t>
            </w:r>
            <w:bookmarkEnd w:id="7"/>
          </w:p>
        </w:tc>
      </w:tr>
    </w:tbl>
    <w:p w:rsidR="00B46FF3" w:rsidRPr="00297EEB" w:rsidRDefault="00B46FF3"/>
    <w:p w:rsidR="00B46FF3" w:rsidRPr="00297EEB" w:rsidRDefault="00B46FF3"/>
    <w:tbl>
      <w:tblPr>
        <w:tblW w:w="9948" w:type="dxa"/>
        <w:tblLook w:val="0000"/>
      </w:tblPr>
      <w:tblGrid>
        <w:gridCol w:w="9948"/>
      </w:tblGrid>
      <w:tr w:rsidR="00923C60" w:rsidRPr="00297EEB" w:rsidTr="002E5890">
        <w:tc>
          <w:tcPr>
            <w:tcW w:w="9948" w:type="dxa"/>
          </w:tcPr>
          <w:p w:rsidR="00923C60" w:rsidRPr="00297EEB" w:rsidRDefault="00A43177" w:rsidP="00923C60">
            <w:pPr>
              <w:pStyle w:val="Headingb"/>
              <w:spacing w:after="120"/>
            </w:pPr>
            <w:r w:rsidRPr="00297EEB">
              <w:t>History</w:t>
            </w:r>
          </w:p>
          <w:tbl>
            <w:tblPr>
              <w:tblW w:w="0" w:type="auto"/>
              <w:tblLook w:val="0000"/>
            </w:tblPr>
            <w:tblGrid>
              <w:gridCol w:w="864"/>
              <w:gridCol w:w="3238"/>
              <w:gridCol w:w="1243"/>
              <w:gridCol w:w="1347"/>
              <w:gridCol w:w="222"/>
            </w:tblGrid>
            <w:tr w:rsidR="00A43177" w:rsidRPr="00297EEB" w:rsidTr="006965FB">
              <w:tc>
                <w:tcPr>
                  <w:tcW w:w="0" w:type="auto"/>
                  <w:shd w:val="clear" w:color="auto" w:fill="auto"/>
                  <w:vAlign w:val="center"/>
                </w:tcPr>
                <w:p w:rsidR="00A43177" w:rsidRPr="00297EEB" w:rsidRDefault="00A43177" w:rsidP="00726163">
                  <w:pPr>
                    <w:pStyle w:val="Tabletext"/>
                    <w:jc w:val="center"/>
                  </w:pPr>
                  <w:r w:rsidRPr="00297EEB">
                    <w:t>Edition</w:t>
                  </w:r>
                </w:p>
              </w:tc>
              <w:tc>
                <w:tcPr>
                  <w:tcW w:w="0" w:type="auto"/>
                  <w:shd w:val="clear" w:color="auto" w:fill="auto"/>
                  <w:vAlign w:val="center"/>
                </w:tcPr>
                <w:p w:rsidR="00A43177" w:rsidRPr="00297EEB" w:rsidRDefault="00A43177" w:rsidP="00726163">
                  <w:pPr>
                    <w:pStyle w:val="Tabletext"/>
                  </w:pPr>
                  <w:r w:rsidRPr="00297EEB">
                    <w:t>Recommendation</w:t>
                  </w:r>
                </w:p>
              </w:tc>
              <w:tc>
                <w:tcPr>
                  <w:tcW w:w="0" w:type="auto"/>
                  <w:shd w:val="clear" w:color="auto" w:fill="auto"/>
                  <w:vAlign w:val="center"/>
                </w:tcPr>
                <w:p w:rsidR="00A43177" w:rsidRPr="00297EEB" w:rsidRDefault="00A43177" w:rsidP="00726163">
                  <w:pPr>
                    <w:pStyle w:val="Tabletext"/>
                    <w:jc w:val="center"/>
                  </w:pPr>
                  <w:r w:rsidRPr="00297EEB">
                    <w:t>Approval</w:t>
                  </w:r>
                </w:p>
              </w:tc>
              <w:tc>
                <w:tcPr>
                  <w:tcW w:w="0" w:type="auto"/>
                  <w:vAlign w:val="center"/>
                </w:tcPr>
                <w:p w:rsidR="00A43177" w:rsidRPr="00297EEB" w:rsidRDefault="00A43177" w:rsidP="00726163">
                  <w:pPr>
                    <w:pStyle w:val="Tabletext"/>
                    <w:jc w:val="center"/>
                  </w:pPr>
                  <w:r w:rsidRPr="00297EEB">
                    <w:t>Study Group</w:t>
                  </w:r>
                </w:p>
              </w:tc>
              <w:tc>
                <w:tcPr>
                  <w:tcW w:w="0" w:type="auto"/>
                  <w:vAlign w:val="center"/>
                </w:tcPr>
                <w:p w:rsidR="00A43177" w:rsidRPr="00297EEB" w:rsidRDefault="00A43177" w:rsidP="00726163">
                  <w:pPr>
                    <w:pStyle w:val="Tabletext"/>
                  </w:pPr>
                </w:p>
              </w:tc>
            </w:tr>
            <w:tr w:rsidR="00A43177" w:rsidRPr="00297EEB" w:rsidTr="006965FB">
              <w:tc>
                <w:tcPr>
                  <w:tcW w:w="0" w:type="auto"/>
                  <w:shd w:val="clear" w:color="auto" w:fill="auto"/>
                </w:tcPr>
                <w:p w:rsidR="00A43177" w:rsidRPr="00297EEB" w:rsidRDefault="006965FB" w:rsidP="00726163">
                  <w:pPr>
                    <w:pStyle w:val="Tabletext"/>
                    <w:jc w:val="center"/>
                  </w:pPr>
                  <w:bookmarkStart w:id="8" w:name="ihistorye"/>
                  <w:bookmarkEnd w:id="8"/>
                  <w:r w:rsidRPr="00297EEB">
                    <w:t>1.0</w:t>
                  </w:r>
                </w:p>
              </w:tc>
              <w:tc>
                <w:tcPr>
                  <w:tcW w:w="0" w:type="auto"/>
                  <w:shd w:val="clear" w:color="auto" w:fill="auto"/>
                </w:tcPr>
                <w:p w:rsidR="00A43177" w:rsidRPr="00297EEB" w:rsidRDefault="006965FB" w:rsidP="00726163">
                  <w:pPr>
                    <w:pStyle w:val="Tabletext"/>
                  </w:pPr>
                  <w:r w:rsidRPr="00297EEB">
                    <w:t>ITU-T G.107</w:t>
                  </w:r>
                </w:p>
              </w:tc>
              <w:tc>
                <w:tcPr>
                  <w:tcW w:w="0" w:type="auto"/>
                  <w:shd w:val="clear" w:color="auto" w:fill="auto"/>
                </w:tcPr>
                <w:p w:rsidR="00A43177" w:rsidRPr="00297EEB" w:rsidRDefault="006965FB" w:rsidP="00726163">
                  <w:pPr>
                    <w:pStyle w:val="Tabletext"/>
                    <w:jc w:val="center"/>
                  </w:pPr>
                  <w:r w:rsidRPr="00297EEB">
                    <w:t>1998-12-03</w:t>
                  </w:r>
                </w:p>
              </w:tc>
              <w:tc>
                <w:tcPr>
                  <w:tcW w:w="0" w:type="auto"/>
                  <w:shd w:val="clear" w:color="auto" w:fill="auto"/>
                </w:tcPr>
                <w:p w:rsidR="00A43177" w:rsidRPr="00297EEB" w:rsidRDefault="006965FB" w:rsidP="00726163">
                  <w:pPr>
                    <w:pStyle w:val="Tabletext"/>
                    <w:jc w:val="center"/>
                  </w:pPr>
                  <w:r w:rsidRPr="00297EEB">
                    <w:t>12</w:t>
                  </w:r>
                </w:p>
              </w:tc>
              <w:tc>
                <w:tcPr>
                  <w:tcW w:w="0" w:type="auto"/>
                  <w:shd w:val="clear" w:color="auto" w:fill="auto"/>
                </w:tcPr>
                <w:p w:rsidR="00A43177" w:rsidRPr="00297EEB" w:rsidRDefault="00A43177" w:rsidP="00726163">
                  <w:pPr>
                    <w:pStyle w:val="Tabletext"/>
                  </w:pPr>
                </w:p>
              </w:tc>
            </w:tr>
            <w:tr w:rsidR="006965FB" w:rsidRPr="00297EEB" w:rsidTr="006965FB">
              <w:tc>
                <w:tcPr>
                  <w:tcW w:w="0" w:type="auto"/>
                  <w:shd w:val="clear" w:color="auto" w:fill="auto"/>
                </w:tcPr>
                <w:p w:rsidR="006965FB" w:rsidRPr="00297EEB" w:rsidRDefault="006965FB" w:rsidP="00726163">
                  <w:pPr>
                    <w:pStyle w:val="Tabletext"/>
                    <w:jc w:val="center"/>
                  </w:pPr>
                  <w:r w:rsidRPr="00297EEB">
                    <w:t>2.0</w:t>
                  </w:r>
                </w:p>
              </w:tc>
              <w:tc>
                <w:tcPr>
                  <w:tcW w:w="0" w:type="auto"/>
                  <w:shd w:val="clear" w:color="auto" w:fill="auto"/>
                </w:tcPr>
                <w:p w:rsidR="006965FB" w:rsidRPr="00297EEB" w:rsidRDefault="006965FB" w:rsidP="00726163">
                  <w:pPr>
                    <w:pStyle w:val="Tabletext"/>
                  </w:pPr>
                  <w:r w:rsidRPr="00297EEB">
                    <w:t>ITU-T G.107</w:t>
                  </w:r>
                </w:p>
              </w:tc>
              <w:tc>
                <w:tcPr>
                  <w:tcW w:w="0" w:type="auto"/>
                  <w:shd w:val="clear" w:color="auto" w:fill="auto"/>
                </w:tcPr>
                <w:p w:rsidR="006965FB" w:rsidRPr="00297EEB" w:rsidRDefault="006965FB" w:rsidP="00726163">
                  <w:pPr>
                    <w:pStyle w:val="Tabletext"/>
                    <w:jc w:val="center"/>
                  </w:pPr>
                  <w:r w:rsidRPr="00297EEB">
                    <w:t>2000-05-18</w:t>
                  </w:r>
                </w:p>
              </w:tc>
              <w:tc>
                <w:tcPr>
                  <w:tcW w:w="0" w:type="auto"/>
                  <w:shd w:val="clear" w:color="auto" w:fill="auto"/>
                </w:tcPr>
                <w:p w:rsidR="006965FB" w:rsidRPr="00297EEB" w:rsidRDefault="006965FB" w:rsidP="00726163">
                  <w:pPr>
                    <w:pStyle w:val="Tabletext"/>
                    <w:jc w:val="center"/>
                  </w:pPr>
                  <w:r w:rsidRPr="00297EEB">
                    <w:t>12</w:t>
                  </w:r>
                </w:p>
              </w:tc>
              <w:tc>
                <w:tcPr>
                  <w:tcW w:w="0" w:type="auto"/>
                  <w:shd w:val="clear" w:color="auto" w:fill="auto"/>
                </w:tcPr>
                <w:p w:rsidR="006965FB" w:rsidRPr="00297EEB" w:rsidRDefault="006965FB" w:rsidP="00726163">
                  <w:pPr>
                    <w:pStyle w:val="Tabletext"/>
                  </w:pPr>
                </w:p>
              </w:tc>
            </w:tr>
            <w:tr w:rsidR="006965FB" w:rsidRPr="00297EEB" w:rsidTr="006965FB">
              <w:tc>
                <w:tcPr>
                  <w:tcW w:w="0" w:type="auto"/>
                  <w:shd w:val="clear" w:color="auto" w:fill="auto"/>
                </w:tcPr>
                <w:p w:rsidR="006965FB" w:rsidRPr="00297EEB" w:rsidRDefault="006965FB" w:rsidP="00726163">
                  <w:pPr>
                    <w:pStyle w:val="Tabletext"/>
                    <w:jc w:val="center"/>
                  </w:pPr>
                  <w:r w:rsidRPr="00297EEB">
                    <w:t>3.0</w:t>
                  </w:r>
                </w:p>
              </w:tc>
              <w:tc>
                <w:tcPr>
                  <w:tcW w:w="0" w:type="auto"/>
                  <w:shd w:val="clear" w:color="auto" w:fill="auto"/>
                </w:tcPr>
                <w:p w:rsidR="006965FB" w:rsidRPr="00297EEB" w:rsidRDefault="006965FB" w:rsidP="00726163">
                  <w:pPr>
                    <w:pStyle w:val="Tabletext"/>
                  </w:pPr>
                  <w:r w:rsidRPr="00297EEB">
                    <w:t>ITU-T G.107</w:t>
                  </w:r>
                </w:p>
              </w:tc>
              <w:tc>
                <w:tcPr>
                  <w:tcW w:w="0" w:type="auto"/>
                  <w:shd w:val="clear" w:color="auto" w:fill="auto"/>
                </w:tcPr>
                <w:p w:rsidR="006965FB" w:rsidRPr="00297EEB" w:rsidRDefault="006965FB" w:rsidP="00726163">
                  <w:pPr>
                    <w:pStyle w:val="Tabletext"/>
                    <w:jc w:val="center"/>
                  </w:pPr>
                  <w:r w:rsidRPr="00297EEB">
                    <w:t>2002-07-14</w:t>
                  </w:r>
                </w:p>
              </w:tc>
              <w:tc>
                <w:tcPr>
                  <w:tcW w:w="0" w:type="auto"/>
                  <w:shd w:val="clear" w:color="auto" w:fill="auto"/>
                </w:tcPr>
                <w:p w:rsidR="006965FB" w:rsidRPr="00297EEB" w:rsidRDefault="006965FB" w:rsidP="00726163">
                  <w:pPr>
                    <w:pStyle w:val="Tabletext"/>
                    <w:jc w:val="center"/>
                  </w:pPr>
                  <w:r w:rsidRPr="00297EEB">
                    <w:t>12</w:t>
                  </w:r>
                </w:p>
              </w:tc>
              <w:tc>
                <w:tcPr>
                  <w:tcW w:w="0" w:type="auto"/>
                  <w:shd w:val="clear" w:color="auto" w:fill="auto"/>
                </w:tcPr>
                <w:p w:rsidR="006965FB" w:rsidRPr="00297EEB" w:rsidRDefault="006965FB" w:rsidP="00726163">
                  <w:pPr>
                    <w:pStyle w:val="Tabletext"/>
                  </w:pPr>
                </w:p>
              </w:tc>
            </w:tr>
            <w:tr w:rsidR="006965FB" w:rsidRPr="00297EEB" w:rsidTr="006965FB">
              <w:tc>
                <w:tcPr>
                  <w:tcW w:w="0" w:type="auto"/>
                  <w:shd w:val="clear" w:color="auto" w:fill="auto"/>
                </w:tcPr>
                <w:p w:rsidR="006965FB" w:rsidRPr="00297EEB" w:rsidRDefault="006965FB" w:rsidP="00726163">
                  <w:pPr>
                    <w:pStyle w:val="Tabletext"/>
                    <w:jc w:val="center"/>
                  </w:pPr>
                  <w:r w:rsidRPr="00297EEB">
                    <w:t>4.0</w:t>
                  </w:r>
                </w:p>
              </w:tc>
              <w:tc>
                <w:tcPr>
                  <w:tcW w:w="0" w:type="auto"/>
                  <w:shd w:val="clear" w:color="auto" w:fill="auto"/>
                </w:tcPr>
                <w:p w:rsidR="006965FB" w:rsidRPr="00297EEB" w:rsidRDefault="006965FB" w:rsidP="00726163">
                  <w:pPr>
                    <w:pStyle w:val="Tabletext"/>
                  </w:pPr>
                  <w:r w:rsidRPr="00297EEB">
                    <w:t>ITU-T G.107</w:t>
                  </w:r>
                </w:p>
              </w:tc>
              <w:tc>
                <w:tcPr>
                  <w:tcW w:w="0" w:type="auto"/>
                  <w:shd w:val="clear" w:color="auto" w:fill="auto"/>
                </w:tcPr>
                <w:p w:rsidR="006965FB" w:rsidRPr="00297EEB" w:rsidRDefault="006965FB" w:rsidP="00726163">
                  <w:pPr>
                    <w:pStyle w:val="Tabletext"/>
                    <w:jc w:val="center"/>
                  </w:pPr>
                  <w:r w:rsidRPr="00297EEB">
                    <w:t>2003-03-16</w:t>
                  </w:r>
                </w:p>
              </w:tc>
              <w:tc>
                <w:tcPr>
                  <w:tcW w:w="0" w:type="auto"/>
                  <w:shd w:val="clear" w:color="auto" w:fill="auto"/>
                </w:tcPr>
                <w:p w:rsidR="006965FB" w:rsidRPr="00297EEB" w:rsidRDefault="006965FB" w:rsidP="00726163">
                  <w:pPr>
                    <w:pStyle w:val="Tabletext"/>
                    <w:jc w:val="center"/>
                  </w:pPr>
                  <w:r w:rsidRPr="00297EEB">
                    <w:t>12</w:t>
                  </w:r>
                </w:p>
              </w:tc>
              <w:tc>
                <w:tcPr>
                  <w:tcW w:w="0" w:type="auto"/>
                  <w:shd w:val="clear" w:color="auto" w:fill="auto"/>
                </w:tcPr>
                <w:p w:rsidR="006965FB" w:rsidRPr="00297EEB" w:rsidRDefault="006965FB" w:rsidP="00726163">
                  <w:pPr>
                    <w:pStyle w:val="Tabletext"/>
                  </w:pPr>
                </w:p>
              </w:tc>
            </w:tr>
            <w:tr w:rsidR="006965FB" w:rsidRPr="00297EEB" w:rsidTr="006965FB">
              <w:tc>
                <w:tcPr>
                  <w:tcW w:w="0" w:type="auto"/>
                  <w:shd w:val="clear" w:color="auto" w:fill="auto"/>
                </w:tcPr>
                <w:p w:rsidR="006965FB" w:rsidRPr="00297EEB" w:rsidRDefault="006965FB" w:rsidP="00726163">
                  <w:pPr>
                    <w:pStyle w:val="Tabletext"/>
                    <w:jc w:val="center"/>
                  </w:pPr>
                  <w:r w:rsidRPr="00297EEB">
                    <w:t>5.0</w:t>
                  </w:r>
                </w:p>
              </w:tc>
              <w:tc>
                <w:tcPr>
                  <w:tcW w:w="0" w:type="auto"/>
                  <w:shd w:val="clear" w:color="auto" w:fill="auto"/>
                </w:tcPr>
                <w:p w:rsidR="006965FB" w:rsidRPr="00297EEB" w:rsidRDefault="006965FB" w:rsidP="00726163">
                  <w:pPr>
                    <w:pStyle w:val="Tabletext"/>
                  </w:pPr>
                  <w:r w:rsidRPr="00297EEB">
                    <w:t>ITU-T G.107</w:t>
                  </w:r>
                </w:p>
              </w:tc>
              <w:tc>
                <w:tcPr>
                  <w:tcW w:w="0" w:type="auto"/>
                  <w:shd w:val="clear" w:color="auto" w:fill="auto"/>
                </w:tcPr>
                <w:p w:rsidR="006965FB" w:rsidRPr="00297EEB" w:rsidRDefault="006965FB" w:rsidP="00726163">
                  <w:pPr>
                    <w:pStyle w:val="Tabletext"/>
                    <w:jc w:val="center"/>
                  </w:pPr>
                  <w:r w:rsidRPr="00297EEB">
                    <w:t>2005-03-01</w:t>
                  </w:r>
                </w:p>
              </w:tc>
              <w:tc>
                <w:tcPr>
                  <w:tcW w:w="0" w:type="auto"/>
                  <w:shd w:val="clear" w:color="auto" w:fill="auto"/>
                </w:tcPr>
                <w:p w:rsidR="006965FB" w:rsidRPr="00297EEB" w:rsidRDefault="006965FB" w:rsidP="00726163">
                  <w:pPr>
                    <w:pStyle w:val="Tabletext"/>
                    <w:jc w:val="center"/>
                  </w:pPr>
                  <w:r w:rsidRPr="00297EEB">
                    <w:t>12</w:t>
                  </w:r>
                </w:p>
              </w:tc>
              <w:tc>
                <w:tcPr>
                  <w:tcW w:w="0" w:type="auto"/>
                  <w:shd w:val="clear" w:color="auto" w:fill="auto"/>
                </w:tcPr>
                <w:p w:rsidR="006965FB" w:rsidRPr="00297EEB" w:rsidRDefault="006965FB" w:rsidP="00726163">
                  <w:pPr>
                    <w:pStyle w:val="Tabletext"/>
                  </w:pPr>
                </w:p>
              </w:tc>
            </w:tr>
            <w:tr w:rsidR="006965FB" w:rsidRPr="00297EEB" w:rsidTr="006965FB">
              <w:tc>
                <w:tcPr>
                  <w:tcW w:w="0" w:type="auto"/>
                  <w:shd w:val="clear" w:color="auto" w:fill="auto"/>
                </w:tcPr>
                <w:p w:rsidR="006965FB" w:rsidRPr="00297EEB" w:rsidRDefault="006965FB" w:rsidP="00726163">
                  <w:pPr>
                    <w:pStyle w:val="Tabletext"/>
                    <w:jc w:val="center"/>
                  </w:pPr>
                  <w:r w:rsidRPr="00297EEB">
                    <w:t>5.1</w:t>
                  </w:r>
                </w:p>
              </w:tc>
              <w:tc>
                <w:tcPr>
                  <w:tcW w:w="0" w:type="auto"/>
                  <w:shd w:val="clear" w:color="auto" w:fill="auto"/>
                </w:tcPr>
                <w:p w:rsidR="006965FB" w:rsidRPr="00297EEB" w:rsidRDefault="006965FB" w:rsidP="00726163">
                  <w:pPr>
                    <w:pStyle w:val="Tabletext"/>
                  </w:pPr>
                  <w:r w:rsidRPr="00297EEB">
                    <w:tab/>
                    <w:t>ITU-T G.107 (2005) Amend. 1</w:t>
                  </w:r>
                </w:p>
              </w:tc>
              <w:tc>
                <w:tcPr>
                  <w:tcW w:w="0" w:type="auto"/>
                  <w:shd w:val="clear" w:color="auto" w:fill="auto"/>
                </w:tcPr>
                <w:p w:rsidR="006965FB" w:rsidRPr="00297EEB" w:rsidRDefault="006965FB" w:rsidP="00726163">
                  <w:pPr>
                    <w:pStyle w:val="Tabletext"/>
                    <w:jc w:val="center"/>
                  </w:pPr>
                  <w:r w:rsidRPr="00297EEB">
                    <w:t>2006-06-13</w:t>
                  </w:r>
                </w:p>
              </w:tc>
              <w:tc>
                <w:tcPr>
                  <w:tcW w:w="0" w:type="auto"/>
                  <w:shd w:val="clear" w:color="auto" w:fill="auto"/>
                </w:tcPr>
                <w:p w:rsidR="006965FB" w:rsidRPr="00297EEB" w:rsidRDefault="006965FB" w:rsidP="00726163">
                  <w:pPr>
                    <w:pStyle w:val="Tabletext"/>
                    <w:jc w:val="center"/>
                  </w:pPr>
                  <w:r w:rsidRPr="00297EEB">
                    <w:t>12</w:t>
                  </w:r>
                </w:p>
              </w:tc>
              <w:tc>
                <w:tcPr>
                  <w:tcW w:w="0" w:type="auto"/>
                  <w:shd w:val="clear" w:color="auto" w:fill="auto"/>
                </w:tcPr>
                <w:p w:rsidR="006965FB" w:rsidRPr="00297EEB" w:rsidRDefault="006965FB" w:rsidP="00726163">
                  <w:pPr>
                    <w:pStyle w:val="Tabletext"/>
                  </w:pPr>
                </w:p>
              </w:tc>
            </w:tr>
            <w:tr w:rsidR="006965FB" w:rsidRPr="00297EEB" w:rsidTr="006965FB">
              <w:tc>
                <w:tcPr>
                  <w:tcW w:w="0" w:type="auto"/>
                  <w:shd w:val="clear" w:color="auto" w:fill="auto"/>
                </w:tcPr>
                <w:p w:rsidR="006965FB" w:rsidRPr="00297EEB" w:rsidRDefault="006965FB" w:rsidP="00726163">
                  <w:pPr>
                    <w:pStyle w:val="Tabletext"/>
                    <w:jc w:val="center"/>
                  </w:pPr>
                  <w:r w:rsidRPr="00297EEB">
                    <w:t>6.0</w:t>
                  </w:r>
                </w:p>
              </w:tc>
              <w:tc>
                <w:tcPr>
                  <w:tcW w:w="0" w:type="auto"/>
                  <w:shd w:val="clear" w:color="auto" w:fill="auto"/>
                </w:tcPr>
                <w:p w:rsidR="006965FB" w:rsidRPr="00297EEB" w:rsidRDefault="006965FB" w:rsidP="00726163">
                  <w:pPr>
                    <w:pStyle w:val="Tabletext"/>
                  </w:pPr>
                  <w:r w:rsidRPr="00297EEB">
                    <w:t>ITU-T G.107</w:t>
                  </w:r>
                </w:p>
              </w:tc>
              <w:tc>
                <w:tcPr>
                  <w:tcW w:w="0" w:type="auto"/>
                  <w:shd w:val="clear" w:color="auto" w:fill="auto"/>
                </w:tcPr>
                <w:p w:rsidR="006965FB" w:rsidRPr="00297EEB" w:rsidRDefault="006965FB" w:rsidP="00726163">
                  <w:pPr>
                    <w:pStyle w:val="Tabletext"/>
                    <w:jc w:val="center"/>
                  </w:pPr>
                  <w:r w:rsidRPr="00297EEB">
                    <w:t>2008-08-29</w:t>
                  </w:r>
                </w:p>
              </w:tc>
              <w:tc>
                <w:tcPr>
                  <w:tcW w:w="0" w:type="auto"/>
                  <w:shd w:val="clear" w:color="auto" w:fill="auto"/>
                </w:tcPr>
                <w:p w:rsidR="006965FB" w:rsidRPr="00297EEB" w:rsidRDefault="006965FB" w:rsidP="00726163">
                  <w:pPr>
                    <w:pStyle w:val="Tabletext"/>
                    <w:jc w:val="center"/>
                  </w:pPr>
                  <w:r w:rsidRPr="00297EEB">
                    <w:t>12</w:t>
                  </w:r>
                </w:p>
              </w:tc>
              <w:tc>
                <w:tcPr>
                  <w:tcW w:w="0" w:type="auto"/>
                  <w:shd w:val="clear" w:color="auto" w:fill="auto"/>
                </w:tcPr>
                <w:p w:rsidR="006965FB" w:rsidRPr="00297EEB" w:rsidRDefault="006965FB" w:rsidP="00726163">
                  <w:pPr>
                    <w:pStyle w:val="Tabletext"/>
                  </w:pPr>
                </w:p>
              </w:tc>
            </w:tr>
            <w:tr w:rsidR="006965FB" w:rsidRPr="00297EEB" w:rsidTr="006965FB">
              <w:tc>
                <w:tcPr>
                  <w:tcW w:w="0" w:type="auto"/>
                  <w:shd w:val="clear" w:color="auto" w:fill="D9D9D9"/>
                </w:tcPr>
                <w:p w:rsidR="006965FB" w:rsidRPr="00297EEB" w:rsidRDefault="006965FB" w:rsidP="00726163">
                  <w:pPr>
                    <w:pStyle w:val="Tabletext"/>
                    <w:jc w:val="center"/>
                  </w:pPr>
                  <w:r w:rsidRPr="00297EEB">
                    <w:t>7.0</w:t>
                  </w:r>
                </w:p>
              </w:tc>
              <w:tc>
                <w:tcPr>
                  <w:tcW w:w="0" w:type="auto"/>
                  <w:shd w:val="clear" w:color="auto" w:fill="D9D9D9"/>
                </w:tcPr>
                <w:p w:rsidR="006965FB" w:rsidRPr="00297EEB" w:rsidRDefault="006965FB" w:rsidP="00726163">
                  <w:pPr>
                    <w:pStyle w:val="Tabletext"/>
                  </w:pPr>
                  <w:r w:rsidRPr="00297EEB">
                    <w:t>ITU-T G.107</w:t>
                  </w:r>
                </w:p>
              </w:tc>
              <w:tc>
                <w:tcPr>
                  <w:tcW w:w="0" w:type="auto"/>
                  <w:shd w:val="clear" w:color="auto" w:fill="D9D9D9"/>
                </w:tcPr>
                <w:p w:rsidR="006965FB" w:rsidRPr="00297EEB" w:rsidRDefault="006965FB" w:rsidP="00726163">
                  <w:pPr>
                    <w:pStyle w:val="Tabletext"/>
                    <w:jc w:val="center"/>
                  </w:pPr>
                  <w:r w:rsidRPr="00297EEB">
                    <w:t>2009-04-29</w:t>
                  </w:r>
                </w:p>
              </w:tc>
              <w:tc>
                <w:tcPr>
                  <w:tcW w:w="0" w:type="auto"/>
                  <w:shd w:val="clear" w:color="auto" w:fill="D9D9D9"/>
                </w:tcPr>
                <w:p w:rsidR="006965FB" w:rsidRPr="00297EEB" w:rsidRDefault="006965FB" w:rsidP="00726163">
                  <w:pPr>
                    <w:pStyle w:val="Tabletext"/>
                    <w:jc w:val="center"/>
                  </w:pPr>
                  <w:r w:rsidRPr="00297EEB">
                    <w:t>12</w:t>
                  </w:r>
                </w:p>
              </w:tc>
              <w:tc>
                <w:tcPr>
                  <w:tcW w:w="0" w:type="auto"/>
                  <w:shd w:val="clear" w:color="auto" w:fill="D9D9D9"/>
                </w:tcPr>
                <w:p w:rsidR="006965FB" w:rsidRPr="00297EEB" w:rsidRDefault="006965FB" w:rsidP="00726163">
                  <w:pPr>
                    <w:pStyle w:val="Tabletext"/>
                  </w:pPr>
                </w:p>
              </w:tc>
            </w:tr>
          </w:tbl>
          <w:p w:rsidR="00923C60" w:rsidRPr="00297EEB" w:rsidRDefault="00923C60" w:rsidP="00923C60">
            <w:pPr>
              <w:pStyle w:val="Headingb"/>
              <w:spacing w:after="120"/>
            </w:pPr>
          </w:p>
        </w:tc>
      </w:tr>
    </w:tbl>
    <w:p w:rsidR="00B46FF3" w:rsidRPr="00297EEB" w:rsidRDefault="00B46FF3"/>
    <w:p w:rsidR="00B46FF3" w:rsidRPr="00297EEB" w:rsidRDefault="00B46FF3"/>
    <w:tbl>
      <w:tblPr>
        <w:tblW w:w="0" w:type="auto"/>
        <w:tblLayout w:type="fixed"/>
        <w:tblLook w:val="0000"/>
      </w:tblPr>
      <w:tblGrid>
        <w:gridCol w:w="9945"/>
      </w:tblGrid>
      <w:tr w:rsidR="00B46FF3" w:rsidRPr="00297EEB">
        <w:tc>
          <w:tcPr>
            <w:tcW w:w="9945" w:type="dxa"/>
          </w:tcPr>
          <w:p w:rsidR="00B46FF3" w:rsidRPr="00297EEB" w:rsidRDefault="00B46FF3">
            <w:pPr>
              <w:rPr>
                <w:bCs/>
              </w:rPr>
            </w:pPr>
          </w:p>
        </w:tc>
      </w:tr>
    </w:tbl>
    <w:p w:rsidR="00B46FF3" w:rsidRPr="00297EEB" w:rsidRDefault="00B46FF3"/>
    <w:p w:rsidR="00B46FF3" w:rsidRPr="00297EEB" w:rsidRDefault="00B46FF3">
      <w:pPr>
        <w:sectPr w:rsidR="00B46FF3" w:rsidRPr="00297EEB">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pgNumType w:fmt="lowerRoman" w:start="1"/>
          <w:cols w:space="720"/>
          <w:vAlign w:val="both"/>
        </w:sectPr>
      </w:pPr>
    </w:p>
    <w:p w:rsidR="00B46FF3" w:rsidRPr="00297EEB" w:rsidRDefault="00B46FF3">
      <w:pPr>
        <w:spacing w:before="480"/>
        <w:jc w:val="center"/>
        <w:rPr>
          <w:sz w:val="22"/>
        </w:rPr>
      </w:pPr>
      <w:r w:rsidRPr="00297EEB">
        <w:rPr>
          <w:sz w:val="22"/>
        </w:rPr>
        <w:t>FOREWORD</w:t>
      </w:r>
    </w:p>
    <w:p w:rsidR="00B46FF3" w:rsidRPr="00297EEB" w:rsidRDefault="00B46FF3" w:rsidP="00B46FF3">
      <w:pPr>
        <w:rPr>
          <w:sz w:val="22"/>
        </w:rPr>
      </w:pPr>
      <w:r w:rsidRPr="00297EEB">
        <w:rPr>
          <w:sz w:val="22"/>
        </w:rPr>
        <w:t>The International Telecommunication Union (ITU) is the United Nations specialized agency in the field of tele</w:t>
      </w:r>
      <w:r w:rsidRPr="00297EEB">
        <w:rPr>
          <w:sz w:val="22"/>
        </w:rPr>
        <w:softHyphen/>
        <w:t>com</w:t>
      </w:r>
      <w:r w:rsidRPr="00297EEB">
        <w:rPr>
          <w:sz w:val="22"/>
        </w:rPr>
        <w:softHyphen/>
        <w:t>mu</w:t>
      </w:r>
      <w:r w:rsidRPr="00297EEB">
        <w:rPr>
          <w:sz w:val="22"/>
        </w:rPr>
        <w:softHyphen/>
        <w:t>ni</w:t>
      </w:r>
      <w:r w:rsidRPr="00297EEB">
        <w:rPr>
          <w:sz w:val="22"/>
        </w:rPr>
        <w:softHyphen/>
        <w:t>ca</w:t>
      </w:r>
      <w:r w:rsidRPr="00297EEB">
        <w:rPr>
          <w:sz w:val="22"/>
        </w:rPr>
        <w:softHyphen/>
        <w:t>tions</w:t>
      </w:r>
      <w:r w:rsidRPr="00297EEB">
        <w:rPr>
          <w:sz w:val="22"/>
          <w:szCs w:val="22"/>
        </w:rPr>
        <w:t>, information and communication technologies (ICTs).</w:t>
      </w:r>
      <w:r w:rsidRPr="00297EEB">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297EEB" w:rsidRDefault="00B46FF3">
      <w:pPr>
        <w:rPr>
          <w:sz w:val="22"/>
        </w:rPr>
      </w:pPr>
      <w:r w:rsidRPr="00297EEB">
        <w:rPr>
          <w:sz w:val="22"/>
        </w:rPr>
        <w:t xml:space="preserve">The </w:t>
      </w:r>
      <w:bookmarkStart w:id="9" w:name="iitexte"/>
      <w:r w:rsidRPr="00297EEB">
        <w:rPr>
          <w:sz w:val="22"/>
        </w:rPr>
        <w:t>World Telecommunication Standardization Assembly (WTSA), which meets every four years, establishes the topics for study by the ITU</w:t>
      </w:r>
      <w:r w:rsidRPr="00297EEB">
        <w:rPr>
          <w:sz w:val="22"/>
        </w:rPr>
        <w:noBreakHyphen/>
        <w:t>T study groups which, in turn, produce Recommendations on these topics.</w:t>
      </w:r>
    </w:p>
    <w:p w:rsidR="00B46FF3" w:rsidRPr="00297EEB" w:rsidRDefault="00B46FF3">
      <w:pPr>
        <w:rPr>
          <w:sz w:val="22"/>
        </w:rPr>
      </w:pPr>
      <w:r w:rsidRPr="00297EEB">
        <w:rPr>
          <w:sz w:val="22"/>
        </w:rPr>
        <w:t>The approval of ITU-T Recommendations is covered by the procedure laid down in WTSA Resolution 1</w:t>
      </w:r>
      <w:bookmarkEnd w:id="9"/>
      <w:r w:rsidRPr="00297EEB">
        <w:rPr>
          <w:sz w:val="22"/>
        </w:rPr>
        <w:t>.</w:t>
      </w:r>
    </w:p>
    <w:p w:rsidR="00B46FF3" w:rsidRPr="00297EEB" w:rsidRDefault="00B46FF3">
      <w:pPr>
        <w:rPr>
          <w:sz w:val="22"/>
        </w:rPr>
      </w:pPr>
      <w:r w:rsidRPr="00297EEB">
        <w:rPr>
          <w:sz w:val="22"/>
        </w:rPr>
        <w:t>In some areas of information technology which fall within ITU-T's purview, the necessary standards are prepared on a collaborative basis with ISO and IEC.</w:t>
      </w: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sz w:val="22"/>
        </w:rPr>
      </w:pPr>
      <w:r w:rsidRPr="00297EEB">
        <w:rPr>
          <w:sz w:val="22"/>
        </w:rPr>
        <w:t>NOTE</w:t>
      </w:r>
    </w:p>
    <w:p w:rsidR="00B46FF3" w:rsidRPr="00297EEB" w:rsidRDefault="00B46FF3">
      <w:pPr>
        <w:spacing w:before="180"/>
        <w:rPr>
          <w:sz w:val="22"/>
        </w:rPr>
      </w:pPr>
      <w:r w:rsidRPr="00297EEB">
        <w:rPr>
          <w:sz w:val="22"/>
        </w:rPr>
        <w:t xml:space="preserve">In </w:t>
      </w:r>
      <w:bookmarkStart w:id="10" w:name="iitextea"/>
      <w:r w:rsidRPr="00297EEB">
        <w:rPr>
          <w:sz w:val="22"/>
        </w:rPr>
        <w:t>this Recommendation, the expression "Administration" is used for conciseness to indicate both a telecommunication administration and a recognized operating agency.</w:t>
      </w:r>
    </w:p>
    <w:p w:rsidR="00B46FF3" w:rsidRPr="00297EEB" w:rsidRDefault="00B46FF3" w:rsidP="009E7737">
      <w:pPr>
        <w:spacing w:before="180"/>
        <w:rPr>
          <w:sz w:val="22"/>
        </w:rPr>
      </w:pPr>
      <w:r w:rsidRPr="00297EEB">
        <w:rPr>
          <w:sz w:val="22"/>
        </w:rPr>
        <w:t>Compliance with this Recommendation is voluntary. However, the Recommendation may contain certain mandatory provisions (to ensure e.g.</w:t>
      </w:r>
      <w:r w:rsidR="003172C1" w:rsidRPr="00297EEB">
        <w:rPr>
          <w:sz w:val="22"/>
        </w:rPr>
        <w:t>,</w:t>
      </w:r>
      <w:r w:rsidRPr="00297EEB">
        <w:rPr>
          <w:sz w:val="22"/>
        </w:rPr>
        <w:t xml:space="preserve">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0"/>
      <w:r w:rsidRPr="00297EEB">
        <w:rPr>
          <w:sz w:val="22"/>
        </w:rPr>
        <w:t>.</w:t>
      </w: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rFonts w:ascii="Symbol" w:hAnsi="Symbol"/>
          <w:sz w:val="22"/>
        </w:rPr>
      </w:pPr>
      <w:r w:rsidRPr="00297EEB">
        <w:rPr>
          <w:sz w:val="22"/>
        </w:rPr>
        <w:t>INTELLECTUAL PROPERTY RIGHTS</w:t>
      </w:r>
    </w:p>
    <w:p w:rsidR="00B46FF3" w:rsidRPr="00297EEB" w:rsidRDefault="00B46FF3">
      <w:pPr>
        <w:rPr>
          <w:sz w:val="22"/>
        </w:rPr>
      </w:pPr>
      <w:r w:rsidRPr="00297EEB">
        <w:rPr>
          <w:sz w:val="22"/>
        </w:rPr>
        <w:t xml:space="preserve">ITU </w:t>
      </w:r>
      <w:bookmarkStart w:id="11" w:name="iitexteb"/>
      <w:r w:rsidRPr="00297EEB">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297EEB" w:rsidRDefault="00B46FF3">
      <w:pPr>
        <w:rPr>
          <w:sz w:val="22"/>
        </w:rPr>
      </w:pPr>
      <w:r w:rsidRPr="00297EEB">
        <w:rPr>
          <w:sz w:val="22"/>
        </w:rPr>
        <w:t>As of the date of approval of this Recommendation, ITU [had/had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1"/>
      <w:r w:rsidRPr="00297EEB">
        <w:rPr>
          <w:sz w:val="22"/>
        </w:rPr>
        <w:t xml:space="preserve"> at </w:t>
      </w:r>
      <w:hyperlink r:id="rId18" w:history="1">
        <w:r w:rsidRPr="00297EEB">
          <w:rPr>
            <w:rStyle w:val="Hyperlink"/>
            <w:rFonts w:eastAsia="SimSun"/>
            <w:sz w:val="22"/>
            <w:szCs w:val="22"/>
            <w:lang w:eastAsia="zh-CN"/>
          </w:rPr>
          <w:t>http://www.itu.int/ITU-T/ipr/</w:t>
        </w:r>
      </w:hyperlink>
      <w:r w:rsidRPr="00297EEB">
        <w:rPr>
          <w:sz w:val="22"/>
        </w:rPr>
        <w:t>.</w:t>
      </w: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sz w:val="22"/>
        </w:rPr>
      </w:pPr>
    </w:p>
    <w:p w:rsidR="00B46FF3" w:rsidRPr="00297EEB" w:rsidRDefault="00B46FF3">
      <w:pPr>
        <w:jc w:val="center"/>
        <w:rPr>
          <w:sz w:val="22"/>
        </w:rPr>
      </w:pPr>
      <w:r w:rsidRPr="00297EEB">
        <w:rPr>
          <w:sz w:val="22"/>
        </w:rPr>
        <w:sym w:font="Symbol" w:char="F0E3"/>
      </w:r>
      <w:r w:rsidRPr="00297EEB">
        <w:rPr>
          <w:sz w:val="22"/>
        </w:rPr>
        <w:t>  ITU  </w:t>
      </w:r>
      <w:bookmarkStart w:id="12" w:name="iiannee"/>
      <w:bookmarkEnd w:id="12"/>
      <w:r w:rsidR="006965FB" w:rsidRPr="00297EEB">
        <w:rPr>
          <w:sz w:val="22"/>
        </w:rPr>
        <w:t>2010</w:t>
      </w:r>
    </w:p>
    <w:p w:rsidR="00B46FF3" w:rsidRPr="00297EEB" w:rsidRDefault="00B46FF3">
      <w:pPr>
        <w:rPr>
          <w:sz w:val="22"/>
        </w:rPr>
      </w:pPr>
      <w:r w:rsidRPr="00297EEB">
        <w:rPr>
          <w:sz w:val="22"/>
        </w:rPr>
        <w:t>All rights reserved. No part of this publication may be reproduced, by any means whatsoever, without the prior written permission of ITU.</w:t>
      </w:r>
    </w:p>
    <w:p w:rsidR="00B46FF3" w:rsidRPr="00297EEB" w:rsidRDefault="00B46FF3">
      <w:pPr>
        <w:jc w:val="center"/>
        <w:rPr>
          <w:b/>
        </w:rPr>
      </w:pPr>
      <w:r w:rsidRPr="00297EEB">
        <w:rPr>
          <w:b/>
        </w:rPr>
        <w:br w:type="page"/>
        <w:t>CONTENTS</w:t>
      </w:r>
    </w:p>
    <w:p w:rsidR="00A33174" w:rsidRDefault="00A33174" w:rsidP="00A33174">
      <w:pPr>
        <w:pStyle w:val="toc0"/>
        <w:ind w:right="992"/>
        <w:rPr>
          <w:noProof/>
        </w:rPr>
      </w:pPr>
      <w:r>
        <w:rPr>
          <w:lang w:val="en-US"/>
        </w:rPr>
        <w:tab/>
        <w:t>Page</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A33174">
        <w:rPr>
          <w:noProof/>
        </w:rPr>
        <w:t>General</w:t>
      </w:r>
      <w:r>
        <w:rPr>
          <w:noProof/>
        </w:rPr>
        <w:tab/>
      </w:r>
      <w:r>
        <w:rPr>
          <w:noProof/>
        </w:rPr>
        <w:tab/>
      </w:r>
      <w:r w:rsidRPr="00A33174">
        <w:rPr>
          <w:noProof/>
        </w:rPr>
        <w:t>1</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1.1</w:t>
      </w:r>
      <w:r>
        <w:rPr>
          <w:rFonts w:asciiTheme="minorHAnsi" w:eastAsiaTheme="minorEastAsia" w:hAnsiTheme="minorHAnsi" w:cstheme="minorBidi"/>
          <w:noProof/>
          <w:sz w:val="22"/>
          <w:szCs w:val="22"/>
          <w:lang w:val="en-US" w:eastAsia="zh-CN"/>
        </w:rPr>
        <w:tab/>
      </w:r>
      <w:r w:rsidRPr="00A33174">
        <w:rPr>
          <w:noProof/>
        </w:rPr>
        <w:t>Scope</w:t>
      </w:r>
      <w:r>
        <w:rPr>
          <w:noProof/>
        </w:rPr>
        <w:tab/>
      </w:r>
      <w:r>
        <w:rPr>
          <w:noProof/>
        </w:rPr>
        <w:tab/>
      </w:r>
      <w:r w:rsidRPr="00A33174">
        <w:rPr>
          <w:noProof/>
        </w:rPr>
        <w:t>1</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1.2</w:t>
      </w:r>
      <w:r>
        <w:rPr>
          <w:rFonts w:asciiTheme="minorHAnsi" w:eastAsiaTheme="minorEastAsia" w:hAnsiTheme="minorHAnsi" w:cstheme="minorBidi"/>
          <w:noProof/>
          <w:sz w:val="22"/>
          <w:szCs w:val="22"/>
          <w:lang w:val="en-US" w:eastAsia="zh-CN"/>
        </w:rPr>
        <w:tab/>
      </w:r>
      <w:r w:rsidRPr="00A33174">
        <w:rPr>
          <w:noProof/>
        </w:rPr>
        <w:t>References</w:t>
      </w:r>
      <w:r>
        <w:rPr>
          <w:noProof/>
        </w:rPr>
        <w:tab/>
      </w:r>
      <w:r>
        <w:rPr>
          <w:noProof/>
        </w:rPr>
        <w:tab/>
      </w:r>
      <w:r w:rsidRPr="00A33174">
        <w:rPr>
          <w:noProof/>
        </w:rPr>
        <w:t>1</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Pr>
          <w:noProof/>
        </w:rPr>
        <w:t xml:space="preserve">The E-model, a computational model for use in transmission </w:t>
      </w:r>
      <w:r w:rsidRPr="00A33174">
        <w:rPr>
          <w:noProof/>
        </w:rPr>
        <w:t>planning</w:t>
      </w:r>
      <w:r>
        <w:rPr>
          <w:noProof/>
        </w:rPr>
        <w:tab/>
      </w:r>
      <w:r>
        <w:rPr>
          <w:noProof/>
        </w:rPr>
        <w:tab/>
      </w:r>
      <w:r w:rsidRPr="00A33174">
        <w:rPr>
          <w:noProof/>
        </w:rPr>
        <w:t>2</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2.1</w:t>
      </w:r>
      <w:r>
        <w:rPr>
          <w:rFonts w:asciiTheme="minorHAnsi" w:eastAsiaTheme="minorEastAsia" w:hAnsiTheme="minorHAnsi" w:cstheme="minorBidi"/>
          <w:noProof/>
          <w:sz w:val="22"/>
          <w:szCs w:val="22"/>
          <w:lang w:val="en-US" w:eastAsia="zh-CN"/>
        </w:rPr>
        <w:tab/>
      </w:r>
      <w:r w:rsidRPr="00A33174">
        <w:rPr>
          <w:noProof/>
        </w:rPr>
        <w:t>Introduction</w:t>
      </w:r>
      <w:r>
        <w:rPr>
          <w:noProof/>
        </w:rPr>
        <w:tab/>
      </w:r>
      <w:r>
        <w:rPr>
          <w:noProof/>
        </w:rPr>
        <w:tab/>
      </w:r>
      <w:r w:rsidRPr="00A33174">
        <w:rPr>
          <w:noProof/>
        </w:rPr>
        <w:t>2</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2.2</w:t>
      </w:r>
      <w:r>
        <w:rPr>
          <w:rFonts w:asciiTheme="minorHAnsi" w:eastAsiaTheme="minorEastAsia" w:hAnsiTheme="minorHAnsi" w:cstheme="minorBidi"/>
          <w:noProof/>
          <w:sz w:val="22"/>
          <w:szCs w:val="22"/>
          <w:lang w:val="en-US" w:eastAsia="zh-CN"/>
        </w:rPr>
        <w:tab/>
      </w:r>
      <w:r>
        <w:rPr>
          <w:noProof/>
        </w:rPr>
        <w:t xml:space="preserve">Source </w:t>
      </w:r>
      <w:r w:rsidRPr="00A33174">
        <w:rPr>
          <w:noProof/>
        </w:rPr>
        <w:t>code</w:t>
      </w:r>
      <w:r>
        <w:rPr>
          <w:noProof/>
        </w:rPr>
        <w:tab/>
      </w:r>
      <w:r>
        <w:rPr>
          <w:noProof/>
        </w:rPr>
        <w:tab/>
      </w:r>
      <w:r w:rsidRPr="00A33174">
        <w:rPr>
          <w:noProof/>
        </w:rPr>
        <w:t>2</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Pr>
          <w:noProof/>
        </w:rPr>
        <w:t>The structure and basic algorithms of the E-</w:t>
      </w:r>
      <w:r w:rsidRPr="00A33174">
        <w:rPr>
          <w:noProof/>
        </w:rPr>
        <w:t>model</w:t>
      </w:r>
      <w:r>
        <w:rPr>
          <w:noProof/>
        </w:rPr>
        <w:tab/>
      </w:r>
      <w:r>
        <w:rPr>
          <w:noProof/>
        </w:rPr>
        <w:tab/>
      </w:r>
      <w:r w:rsidRPr="00A33174">
        <w:rPr>
          <w:noProof/>
        </w:rPr>
        <w:t>2</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Calculation of the transmission rating factor, </w:t>
      </w:r>
      <w:r w:rsidRPr="00A33174">
        <w:rPr>
          <w:noProof/>
        </w:rPr>
        <w:t>R</w:t>
      </w:r>
      <w:r>
        <w:rPr>
          <w:noProof/>
        </w:rPr>
        <w:tab/>
      </w:r>
      <w:r>
        <w:rPr>
          <w:noProof/>
        </w:rPr>
        <w:tab/>
      </w:r>
      <w:r w:rsidRPr="00A33174">
        <w:rPr>
          <w:noProof/>
        </w:rPr>
        <w:t>3</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Basic signal-to-noise ratio, </w:t>
      </w:r>
      <w:r w:rsidRPr="00A33174">
        <w:rPr>
          <w:noProof/>
        </w:rPr>
        <w:t>Ro</w:t>
      </w:r>
      <w:r>
        <w:rPr>
          <w:noProof/>
        </w:rPr>
        <w:tab/>
      </w:r>
      <w:r>
        <w:rPr>
          <w:noProof/>
        </w:rPr>
        <w:tab/>
      </w:r>
      <w:r w:rsidRPr="00A33174">
        <w:rPr>
          <w:noProof/>
        </w:rPr>
        <w:t>4</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 xml:space="preserve">Simultaneous impairment factor, </w:t>
      </w:r>
      <w:r w:rsidRPr="00A33174">
        <w:rPr>
          <w:noProof/>
        </w:rPr>
        <w:t>Is</w:t>
      </w:r>
      <w:r>
        <w:rPr>
          <w:noProof/>
        </w:rPr>
        <w:tab/>
      </w:r>
      <w:r>
        <w:rPr>
          <w:noProof/>
        </w:rPr>
        <w:tab/>
      </w:r>
      <w:r w:rsidRPr="00A33174">
        <w:rPr>
          <w:noProof/>
        </w:rPr>
        <w:t>4</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3.4</w:t>
      </w:r>
      <w:r>
        <w:rPr>
          <w:rFonts w:asciiTheme="minorHAnsi" w:eastAsiaTheme="minorEastAsia" w:hAnsiTheme="minorHAnsi" w:cstheme="minorBidi"/>
          <w:noProof/>
          <w:sz w:val="22"/>
          <w:szCs w:val="22"/>
          <w:lang w:val="en-US" w:eastAsia="zh-CN"/>
        </w:rPr>
        <w:tab/>
      </w:r>
      <w:r>
        <w:rPr>
          <w:noProof/>
        </w:rPr>
        <w:t xml:space="preserve">Delay impairment factor, </w:t>
      </w:r>
      <w:r w:rsidRPr="00A33174">
        <w:rPr>
          <w:noProof/>
        </w:rPr>
        <w:t>Id</w:t>
      </w:r>
      <w:r>
        <w:rPr>
          <w:noProof/>
        </w:rPr>
        <w:tab/>
      </w:r>
      <w:r>
        <w:rPr>
          <w:noProof/>
        </w:rPr>
        <w:tab/>
      </w:r>
      <w:r w:rsidRPr="00A33174">
        <w:rPr>
          <w:noProof/>
        </w:rPr>
        <w:t>5</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3.5</w:t>
      </w:r>
      <w:r>
        <w:rPr>
          <w:rFonts w:asciiTheme="minorHAnsi" w:eastAsiaTheme="minorEastAsia" w:hAnsiTheme="minorHAnsi" w:cstheme="minorBidi"/>
          <w:noProof/>
          <w:sz w:val="22"/>
          <w:szCs w:val="22"/>
          <w:lang w:val="en-US" w:eastAsia="zh-CN"/>
        </w:rPr>
        <w:tab/>
      </w:r>
      <w:r>
        <w:rPr>
          <w:noProof/>
        </w:rPr>
        <w:t xml:space="preserve">Equipment impairment factor, </w:t>
      </w:r>
      <w:r w:rsidRPr="00A33174">
        <w:rPr>
          <w:noProof/>
        </w:rPr>
        <w:t>Ie</w:t>
      </w:r>
      <w:r>
        <w:rPr>
          <w:noProof/>
        </w:rPr>
        <w:tab/>
      </w:r>
      <w:r>
        <w:rPr>
          <w:noProof/>
        </w:rPr>
        <w:tab/>
      </w:r>
      <w:r w:rsidRPr="00A33174">
        <w:rPr>
          <w:noProof/>
        </w:rPr>
        <w:t>6</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3.6</w:t>
      </w:r>
      <w:r>
        <w:rPr>
          <w:rFonts w:asciiTheme="minorHAnsi" w:eastAsiaTheme="minorEastAsia" w:hAnsiTheme="minorHAnsi" w:cstheme="minorBidi"/>
          <w:noProof/>
          <w:sz w:val="22"/>
          <w:szCs w:val="22"/>
          <w:lang w:val="en-US" w:eastAsia="zh-CN"/>
        </w:rPr>
        <w:tab/>
      </w:r>
      <w:r>
        <w:rPr>
          <w:noProof/>
        </w:rPr>
        <w:t xml:space="preserve">Advantage factor, </w:t>
      </w:r>
      <w:r w:rsidRPr="00A33174">
        <w:rPr>
          <w:noProof/>
        </w:rPr>
        <w:t>A</w:t>
      </w:r>
      <w:r>
        <w:rPr>
          <w:noProof/>
        </w:rPr>
        <w:tab/>
      </w:r>
      <w:r>
        <w:rPr>
          <w:noProof/>
        </w:rPr>
        <w:tab/>
      </w:r>
      <w:r w:rsidRPr="00A33174">
        <w:rPr>
          <w:noProof/>
        </w:rPr>
        <w:t>7</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3.7</w:t>
      </w:r>
      <w:r>
        <w:rPr>
          <w:rFonts w:asciiTheme="minorHAnsi" w:eastAsiaTheme="minorEastAsia" w:hAnsiTheme="minorHAnsi" w:cstheme="minorBidi"/>
          <w:noProof/>
          <w:sz w:val="22"/>
          <w:szCs w:val="22"/>
          <w:lang w:val="en-US" w:eastAsia="zh-CN"/>
        </w:rPr>
        <w:tab/>
      </w:r>
      <w:r>
        <w:rPr>
          <w:noProof/>
        </w:rPr>
        <w:t xml:space="preserve">Default </w:t>
      </w:r>
      <w:r w:rsidRPr="00A33174">
        <w:rPr>
          <w:noProof/>
        </w:rPr>
        <w:t>values</w:t>
      </w:r>
      <w:r>
        <w:rPr>
          <w:noProof/>
        </w:rPr>
        <w:tab/>
      </w:r>
      <w:r>
        <w:rPr>
          <w:noProof/>
        </w:rPr>
        <w:tab/>
      </w:r>
      <w:r w:rsidRPr="00A33174">
        <w:rPr>
          <w:noProof/>
        </w:rPr>
        <w:t>8</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Annex A – Conditions of using the E-</w:t>
      </w:r>
      <w:r w:rsidRPr="00A33174">
        <w:rPr>
          <w:noProof/>
        </w:rPr>
        <w:t>model</w:t>
      </w:r>
      <w:r>
        <w:rPr>
          <w:noProof/>
        </w:rPr>
        <w:tab/>
      </w:r>
      <w:r>
        <w:rPr>
          <w:noProof/>
        </w:rPr>
        <w:tab/>
      </w:r>
      <w:r w:rsidRPr="00A33174">
        <w:rPr>
          <w:noProof/>
        </w:rPr>
        <w:t>9</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A.1</w:t>
      </w:r>
      <w:r>
        <w:rPr>
          <w:rFonts w:asciiTheme="minorHAnsi" w:eastAsiaTheme="minorEastAsia" w:hAnsiTheme="minorHAnsi" w:cstheme="minorBidi"/>
          <w:noProof/>
          <w:sz w:val="22"/>
          <w:szCs w:val="22"/>
          <w:lang w:val="en-US" w:eastAsia="zh-CN"/>
        </w:rPr>
        <w:tab/>
      </w:r>
      <w:r>
        <w:rPr>
          <w:noProof/>
        </w:rPr>
        <w:t>Examples of conditions where caution must be exercised when using the E</w:t>
      </w:r>
      <w:r>
        <w:rPr>
          <w:noProof/>
        </w:rPr>
        <w:noBreakHyphen/>
      </w:r>
      <w:r w:rsidRPr="00A33174">
        <w:rPr>
          <w:noProof/>
        </w:rPr>
        <w:t>model</w:t>
      </w:r>
      <w:r>
        <w:rPr>
          <w:noProof/>
        </w:rPr>
        <w:tab/>
      </w:r>
      <w:r>
        <w:rPr>
          <w:noProof/>
        </w:rPr>
        <w:tab/>
      </w:r>
      <w:r w:rsidRPr="00A33174">
        <w:rPr>
          <w:noProof/>
        </w:rPr>
        <w:t>9</w:t>
      </w:r>
    </w:p>
    <w:p w:rsidR="00A33174" w:rsidRDefault="00A33174" w:rsidP="00A33174">
      <w:pPr>
        <w:pStyle w:val="TOC2"/>
        <w:ind w:right="992"/>
        <w:rPr>
          <w:rFonts w:asciiTheme="minorHAnsi" w:eastAsiaTheme="minorEastAsia" w:hAnsiTheme="minorHAnsi" w:cstheme="minorBidi"/>
          <w:noProof/>
          <w:sz w:val="22"/>
          <w:szCs w:val="22"/>
          <w:lang w:val="en-US" w:eastAsia="zh-CN"/>
        </w:rPr>
      </w:pPr>
      <w:r>
        <w:rPr>
          <w:noProof/>
        </w:rPr>
        <w:t>A.2</w:t>
      </w:r>
      <w:r>
        <w:rPr>
          <w:rFonts w:asciiTheme="minorHAnsi" w:eastAsiaTheme="minorEastAsia" w:hAnsiTheme="minorHAnsi" w:cstheme="minorBidi"/>
          <w:noProof/>
          <w:sz w:val="22"/>
          <w:szCs w:val="22"/>
          <w:lang w:val="en-US" w:eastAsia="zh-CN"/>
        </w:rPr>
        <w:tab/>
      </w:r>
      <w:r>
        <w:rPr>
          <w:noProof/>
        </w:rPr>
        <w:t xml:space="preserve">Conditions for which the performance of the E-model has been improved by updating from the earlier </w:t>
      </w:r>
      <w:r w:rsidRPr="00A33174">
        <w:rPr>
          <w:noProof/>
        </w:rPr>
        <w:t>version</w:t>
      </w:r>
      <w:r>
        <w:rPr>
          <w:noProof/>
        </w:rPr>
        <w:tab/>
      </w:r>
      <w:r>
        <w:rPr>
          <w:noProof/>
        </w:rPr>
        <w:tab/>
      </w:r>
      <w:r w:rsidRPr="00A33174">
        <w:rPr>
          <w:noProof/>
        </w:rPr>
        <w:t>10</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 xml:space="preserve">Annex B – Quality measures derived from the transmission rating factor </w:t>
      </w:r>
      <w:r w:rsidRPr="00A33174">
        <w:rPr>
          <w:noProof/>
        </w:rPr>
        <w:t>R</w:t>
      </w:r>
      <w:r>
        <w:rPr>
          <w:noProof/>
        </w:rPr>
        <w:tab/>
      </w:r>
      <w:r>
        <w:rPr>
          <w:noProof/>
        </w:rPr>
        <w:tab/>
      </w:r>
      <w:r w:rsidRPr="00A33174">
        <w:rPr>
          <w:noProof/>
        </w:rPr>
        <w:t>12</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 xml:space="preserve">Appendix I – Calculation of </w:t>
      </w:r>
      <w:r w:rsidRPr="0057059D">
        <w:rPr>
          <w:i/>
          <w:iCs/>
          <w:noProof/>
        </w:rPr>
        <w:t>R</w:t>
      </w:r>
      <w:r>
        <w:rPr>
          <w:noProof/>
        </w:rPr>
        <w:t xml:space="preserve"> from MOS</w:t>
      </w:r>
      <w:r w:rsidRPr="0057059D">
        <w:rPr>
          <w:noProof/>
          <w:vertAlign w:val="subscript"/>
        </w:rPr>
        <w:t>CQE</w:t>
      </w:r>
      <w:r>
        <w:rPr>
          <w:noProof/>
        </w:rPr>
        <w:t xml:space="preserve"> </w:t>
      </w:r>
      <w:r w:rsidRPr="00A33174">
        <w:rPr>
          <w:noProof/>
        </w:rPr>
        <w:t>values</w:t>
      </w:r>
      <w:r>
        <w:rPr>
          <w:noProof/>
        </w:rPr>
        <w:tab/>
      </w:r>
      <w:r>
        <w:rPr>
          <w:noProof/>
        </w:rPr>
        <w:tab/>
      </w:r>
      <w:r w:rsidRPr="00A33174">
        <w:rPr>
          <w:noProof/>
        </w:rPr>
        <w:t>15</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 xml:space="preserve">Appendix II – Provisional impairment factor framework for wideband speech </w:t>
      </w:r>
      <w:r w:rsidRPr="00A33174">
        <w:rPr>
          <w:noProof/>
        </w:rPr>
        <w:t>transmission</w:t>
      </w:r>
      <w:r>
        <w:rPr>
          <w:noProof/>
        </w:rPr>
        <w:tab/>
      </w:r>
      <w:r>
        <w:rPr>
          <w:noProof/>
        </w:rPr>
        <w:tab/>
      </w:r>
      <w:r w:rsidRPr="00A33174">
        <w:rPr>
          <w:noProof/>
        </w:rPr>
        <w:t>16</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Pr>
          <w:noProof/>
        </w:rPr>
        <w:t>Appendix III – Reference Implementation of the E-model in ITU-T G.</w:t>
      </w:r>
      <w:r w:rsidRPr="00A33174">
        <w:rPr>
          <w:noProof/>
        </w:rPr>
        <w:t>107</w:t>
      </w:r>
      <w:r>
        <w:rPr>
          <w:noProof/>
        </w:rPr>
        <w:tab/>
      </w:r>
      <w:r>
        <w:rPr>
          <w:noProof/>
        </w:rPr>
        <w:tab/>
      </w:r>
      <w:r w:rsidRPr="00A33174">
        <w:rPr>
          <w:noProof/>
        </w:rPr>
        <w:t>19</w:t>
      </w:r>
    </w:p>
    <w:p w:rsidR="00A33174" w:rsidRDefault="00A33174" w:rsidP="00A33174">
      <w:pPr>
        <w:pStyle w:val="TOC1"/>
        <w:ind w:right="992"/>
        <w:rPr>
          <w:rFonts w:asciiTheme="minorHAnsi" w:eastAsiaTheme="minorEastAsia" w:hAnsiTheme="minorHAnsi" w:cstheme="minorBidi"/>
          <w:noProof/>
          <w:sz w:val="22"/>
          <w:szCs w:val="22"/>
          <w:lang w:val="en-US" w:eastAsia="zh-CN"/>
        </w:rPr>
      </w:pPr>
      <w:r w:rsidRPr="00A33174">
        <w:rPr>
          <w:noProof/>
          <w:lang w:val="en-US"/>
        </w:rPr>
        <w:t>Bibliography</w:t>
      </w:r>
      <w:r w:rsidRPr="00A33174">
        <w:rPr>
          <w:noProof/>
          <w:lang w:val="en-US"/>
        </w:rPr>
        <w:tab/>
      </w:r>
      <w:r w:rsidRPr="00A33174">
        <w:rPr>
          <w:noProof/>
          <w:lang w:val="en-US"/>
        </w:rPr>
        <w:tab/>
      </w:r>
      <w:r w:rsidRPr="00A33174">
        <w:rPr>
          <w:noProof/>
        </w:rPr>
        <w:t>20</w:t>
      </w:r>
    </w:p>
    <w:p w:rsidR="00D17A08" w:rsidRPr="006F18E7" w:rsidRDefault="006F18E7" w:rsidP="006F18E7">
      <w:pPr>
        <w:rPr>
          <w:lang w:val="en-US"/>
        </w:rPr>
      </w:pPr>
      <w:r w:rsidRPr="006F18E7">
        <w:rPr>
          <w:lang w:val="en-US"/>
        </w:rPr>
        <w:t xml:space="preserve">Electronic attachment </w:t>
      </w:r>
      <w:r>
        <w:rPr>
          <w:noProof/>
        </w:rPr>
        <w:t>–</w:t>
      </w:r>
      <w:r w:rsidRPr="006F18E7">
        <w:rPr>
          <w:lang w:val="en-US"/>
        </w:rPr>
        <w:t xml:space="preserve"> E-model in PHP4 scripting language</w:t>
      </w:r>
    </w:p>
    <w:p w:rsidR="00A07BCF" w:rsidRPr="006F18E7" w:rsidRDefault="00A07BCF" w:rsidP="00A07BCF">
      <w:pPr>
        <w:rPr>
          <w:lang w:val="en-US"/>
        </w:rPr>
      </w:pPr>
    </w:p>
    <w:p w:rsidR="00B46FF3" w:rsidRPr="006F18E7" w:rsidRDefault="00B46FF3">
      <w:pPr>
        <w:rPr>
          <w:lang w:val="en-US"/>
        </w:rPr>
      </w:pPr>
    </w:p>
    <w:p w:rsidR="00B46FF3" w:rsidRPr="006F18E7" w:rsidRDefault="00B46FF3">
      <w:pPr>
        <w:rPr>
          <w:b/>
          <w:bCs/>
          <w:lang w:val="en-US"/>
        </w:rPr>
        <w:sectPr w:rsidR="00B46FF3" w:rsidRPr="006F18E7">
          <w:headerReference w:type="default" r:id="rId19"/>
          <w:pgSz w:w="11907" w:h="16834"/>
          <w:pgMar w:top="1134" w:right="1134" w:bottom="1134" w:left="1134" w:header="567" w:footer="567" w:gutter="0"/>
          <w:paperSrc w:first="15" w:other="15"/>
          <w:pgNumType w:fmt="lowerRoman"/>
          <w:cols w:space="720"/>
          <w:docGrid w:linePitch="326"/>
        </w:sectPr>
      </w:pPr>
    </w:p>
    <w:p w:rsidR="006965FB" w:rsidRPr="00E7168E" w:rsidRDefault="006965FB" w:rsidP="006965FB">
      <w:pPr>
        <w:pStyle w:val="RecNo"/>
        <w:rPr>
          <w:lang w:val="en-US"/>
        </w:rPr>
      </w:pPr>
      <w:bookmarkStart w:id="13" w:name="p1rectexte"/>
      <w:bookmarkEnd w:id="13"/>
      <w:r w:rsidRPr="00E7168E">
        <w:rPr>
          <w:lang w:val="en-US"/>
        </w:rPr>
        <w:t>Recommendation ITU-T G.107</w:t>
      </w:r>
    </w:p>
    <w:p w:rsidR="006965FB" w:rsidRPr="00297EEB" w:rsidRDefault="006965FB" w:rsidP="006965FB">
      <w:pPr>
        <w:pStyle w:val="Rectitle"/>
      </w:pPr>
      <w:r w:rsidRPr="00297EEB">
        <w:t>The E-model: a computational model for use in transmission planning</w:t>
      </w:r>
      <w:r w:rsidRPr="00297EEB">
        <w:rPr>
          <w:rStyle w:val="FootnoteReference"/>
        </w:rPr>
        <w:footnoteReference w:id="1"/>
      </w:r>
    </w:p>
    <w:p w:rsidR="006965FB" w:rsidRPr="00297EEB" w:rsidRDefault="006965FB" w:rsidP="006965FB">
      <w:pPr>
        <w:pStyle w:val="Heading1"/>
      </w:pPr>
      <w:bookmarkStart w:id="14" w:name="_Toc412617610"/>
      <w:bookmarkStart w:id="15" w:name="_Toc412618120"/>
      <w:bookmarkStart w:id="16" w:name="_Toc412623904"/>
      <w:bookmarkStart w:id="17" w:name="_Toc412624021"/>
      <w:bookmarkStart w:id="18" w:name="_Toc412624118"/>
      <w:bookmarkStart w:id="19" w:name="_Toc412624204"/>
      <w:bookmarkStart w:id="20" w:name="_Toc412624284"/>
      <w:bookmarkStart w:id="21" w:name="_Toc412624345"/>
      <w:bookmarkStart w:id="22" w:name="_Ref424439968"/>
      <w:bookmarkStart w:id="23" w:name="_Toc440702721"/>
      <w:bookmarkStart w:id="24" w:name="_Toc441550289"/>
      <w:bookmarkStart w:id="25" w:name="_Toc446319771"/>
      <w:bookmarkStart w:id="26" w:name="_Toc446472796"/>
      <w:bookmarkStart w:id="27" w:name="_Toc446476351"/>
      <w:bookmarkStart w:id="28" w:name="_Toc447507093"/>
      <w:bookmarkStart w:id="29" w:name="_Toc447510429"/>
      <w:bookmarkStart w:id="30" w:name="_Toc505149836"/>
      <w:bookmarkStart w:id="31" w:name="_Toc511034694"/>
      <w:bookmarkStart w:id="32" w:name="_Toc511447431"/>
      <w:bookmarkStart w:id="33" w:name="_Toc511459348"/>
      <w:bookmarkStart w:id="34" w:name="_Toc512829873"/>
      <w:bookmarkStart w:id="35" w:name="_Toc18897291"/>
      <w:bookmarkStart w:id="36" w:name="_Toc26148721"/>
      <w:bookmarkStart w:id="37" w:name="_Toc26154861"/>
      <w:bookmarkStart w:id="38" w:name="_Toc26155787"/>
      <w:bookmarkStart w:id="39" w:name="_Toc37227603"/>
      <w:bookmarkStart w:id="40" w:name="_Toc49940346"/>
      <w:bookmarkStart w:id="41" w:name="_Toc50782846"/>
      <w:bookmarkStart w:id="42" w:name="_Toc100632089"/>
      <w:bookmarkStart w:id="43" w:name="_Toc101863548"/>
      <w:bookmarkStart w:id="44" w:name="_Toc212955309"/>
      <w:bookmarkStart w:id="45" w:name="_Toc224705975"/>
      <w:bookmarkStart w:id="46" w:name="_Toc271534279"/>
      <w:bookmarkStart w:id="47" w:name="_Toc271535631"/>
      <w:bookmarkStart w:id="48" w:name="_Toc272485620"/>
      <w:bookmarkStart w:id="49" w:name="_Toc274299592"/>
      <w:r w:rsidRPr="00297EEB">
        <w:t>1</w:t>
      </w:r>
      <w:r w:rsidRPr="00297EEB">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6965FB" w:rsidRPr="00297EEB" w:rsidRDefault="006965FB" w:rsidP="003172C1">
      <w:pPr>
        <w:pStyle w:val="Heading2"/>
      </w:pPr>
      <w:bookmarkStart w:id="50" w:name="_Toc412617611"/>
      <w:bookmarkStart w:id="51" w:name="_Toc412618121"/>
      <w:bookmarkStart w:id="52" w:name="_Toc412623905"/>
      <w:bookmarkStart w:id="53" w:name="_Toc412624022"/>
      <w:bookmarkStart w:id="54" w:name="_Toc412624119"/>
      <w:bookmarkStart w:id="55" w:name="_Toc412624205"/>
      <w:bookmarkStart w:id="56" w:name="_Toc412624285"/>
      <w:bookmarkStart w:id="57" w:name="_Toc412624346"/>
      <w:bookmarkStart w:id="58" w:name="_Ref424439980"/>
      <w:bookmarkStart w:id="59" w:name="_Toc424441038"/>
      <w:bookmarkStart w:id="60" w:name="_Toc440702722"/>
      <w:bookmarkStart w:id="61" w:name="_Toc441550290"/>
      <w:bookmarkStart w:id="62" w:name="_Toc446319772"/>
      <w:bookmarkStart w:id="63" w:name="_Toc446472797"/>
      <w:bookmarkStart w:id="64" w:name="_Toc446476352"/>
      <w:bookmarkStart w:id="65" w:name="_Toc447507094"/>
      <w:bookmarkStart w:id="66" w:name="_Toc447510430"/>
      <w:bookmarkStart w:id="67" w:name="_Toc505149837"/>
      <w:bookmarkStart w:id="68" w:name="_Toc511034695"/>
      <w:bookmarkStart w:id="69" w:name="_Toc511447432"/>
      <w:bookmarkStart w:id="70" w:name="_Toc511459349"/>
      <w:bookmarkStart w:id="71" w:name="_Toc512829874"/>
      <w:bookmarkStart w:id="72" w:name="_Toc18897292"/>
      <w:bookmarkStart w:id="73" w:name="_Toc26148722"/>
      <w:bookmarkStart w:id="74" w:name="_Toc26154862"/>
      <w:bookmarkStart w:id="75" w:name="_Toc26155788"/>
      <w:bookmarkStart w:id="76" w:name="_Toc37227604"/>
      <w:bookmarkStart w:id="77" w:name="_Toc49940347"/>
      <w:bookmarkStart w:id="78" w:name="_Toc50782847"/>
      <w:bookmarkStart w:id="79" w:name="_Toc100632090"/>
      <w:bookmarkStart w:id="80" w:name="_Toc101863549"/>
      <w:bookmarkStart w:id="81" w:name="_Toc212955310"/>
      <w:bookmarkStart w:id="82" w:name="_Toc224705976"/>
      <w:bookmarkStart w:id="83" w:name="_Toc271534280"/>
      <w:bookmarkStart w:id="84" w:name="_Toc271535632"/>
      <w:bookmarkStart w:id="85" w:name="_Toc272485621"/>
      <w:bookmarkStart w:id="86" w:name="_Toc274299593"/>
      <w:r w:rsidRPr="00297EEB">
        <w:t>1.1</w:t>
      </w:r>
      <w:r w:rsidRPr="00297EEB">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6965FB" w:rsidRPr="00297EEB" w:rsidRDefault="006965FB" w:rsidP="006965FB">
      <w:r w:rsidRPr="00297EEB">
        <w:t>This Recommendation describes a computational model, known as the E-model, that has proven useful as a transmission planning tool for assessing the combined effects of variations in several transmission parameters that affect conversational</w:t>
      </w:r>
      <w:r w:rsidRPr="00297EEB">
        <w:rPr>
          <w:rStyle w:val="FootnoteReference"/>
        </w:rPr>
        <w:footnoteReference w:id="2"/>
      </w:r>
      <w:r w:rsidRPr="00297EEB">
        <w:t xml:space="preserve"> quality of 3.1 kHz handset telephony. This computational model can be used, for example, by transmission planners to help ensure that users will be satisfied with end-to-end transmission performance whilst avoiding over-engineering of networks. It must be emphasized that the primary output from the model is the "rating factor" </w:t>
      </w:r>
      <w:r w:rsidRPr="006F18E7">
        <w:rPr>
          <w:i/>
          <w:iCs/>
        </w:rPr>
        <w:t>R</w:t>
      </w:r>
      <w:r w:rsidRPr="00297EEB">
        <w:t xml:space="preserve"> but this can be transformed to give estimates of customer opinion. Such estimates are only made for transmission planning purposes and not for actual customer opinion prediction (for which there is no agreed-upon model recommended by the ITU-T).</w:t>
      </w:r>
    </w:p>
    <w:p w:rsidR="006965FB" w:rsidRPr="00297EEB" w:rsidRDefault="006965FB" w:rsidP="006965FB">
      <w:r w:rsidRPr="00297EEB">
        <w:t>This version of this Recommendation now includes a packet loss parameter and enhanced talker sidetone modelling.</w:t>
      </w:r>
    </w:p>
    <w:p w:rsidR="006965FB" w:rsidRPr="00297EEB" w:rsidRDefault="006965FB" w:rsidP="008876B6">
      <w:r w:rsidRPr="00297EEB">
        <w:t>The E-model has not been fully verified by field surveys or laboratory tests for the very large number of possible combinations of input parameters. For many combinations of high importance to transmission planners, the E-model can be used with confidence, but for other parameter combinations, E-model predictions have been questioned and are currently under study. Accordingly, caution must be exercised when using the E-model for some conditions; for example, the E-model may give inaccurate results for combinations of certain types of impairments. Annex</w:t>
      </w:r>
      <w:r w:rsidR="008876B6" w:rsidRPr="00297EEB">
        <w:t> </w:t>
      </w:r>
      <w:r w:rsidRPr="00297EEB">
        <w:t>A provides further information in this regard.</w:t>
      </w:r>
    </w:p>
    <w:p w:rsidR="006965FB" w:rsidRPr="00297EEB" w:rsidRDefault="006965FB" w:rsidP="003172C1">
      <w:pPr>
        <w:pStyle w:val="Heading2"/>
      </w:pPr>
      <w:bookmarkStart w:id="87" w:name="_Toc412617612"/>
      <w:bookmarkStart w:id="88" w:name="_Toc412618122"/>
      <w:bookmarkStart w:id="89" w:name="_Toc412623906"/>
      <w:bookmarkStart w:id="90" w:name="_Toc412624023"/>
      <w:bookmarkStart w:id="91" w:name="_Toc412624120"/>
      <w:bookmarkStart w:id="92" w:name="_Toc412624206"/>
      <w:bookmarkStart w:id="93" w:name="_Toc412624286"/>
      <w:bookmarkStart w:id="94" w:name="_Toc412624347"/>
      <w:bookmarkStart w:id="95" w:name="_Ref424439991"/>
      <w:bookmarkStart w:id="96" w:name="_Toc440702723"/>
      <w:bookmarkStart w:id="97" w:name="_Toc441550291"/>
      <w:bookmarkStart w:id="98" w:name="_Toc446319773"/>
      <w:bookmarkStart w:id="99" w:name="_Toc446472798"/>
      <w:bookmarkStart w:id="100" w:name="_Toc446476353"/>
      <w:bookmarkStart w:id="101" w:name="_Toc447507095"/>
      <w:bookmarkStart w:id="102" w:name="_Toc447510431"/>
      <w:bookmarkStart w:id="103" w:name="_Toc505149838"/>
      <w:bookmarkStart w:id="104" w:name="_Toc511034696"/>
      <w:bookmarkStart w:id="105" w:name="_Toc511447433"/>
      <w:bookmarkStart w:id="106" w:name="_Toc511459350"/>
      <w:bookmarkStart w:id="107" w:name="_Toc512829875"/>
      <w:bookmarkStart w:id="108" w:name="_Toc18897293"/>
      <w:bookmarkStart w:id="109" w:name="_Toc26148723"/>
      <w:bookmarkStart w:id="110" w:name="_Toc26154863"/>
      <w:bookmarkStart w:id="111" w:name="_Toc26155789"/>
      <w:bookmarkStart w:id="112" w:name="_Toc37227605"/>
      <w:bookmarkStart w:id="113" w:name="_Toc49940348"/>
      <w:bookmarkStart w:id="114" w:name="_Toc50782848"/>
      <w:bookmarkStart w:id="115" w:name="_Toc100632091"/>
      <w:bookmarkStart w:id="116" w:name="_Toc101863550"/>
      <w:bookmarkStart w:id="117" w:name="_Toc212955311"/>
      <w:bookmarkStart w:id="118" w:name="_Toc224705977"/>
      <w:bookmarkStart w:id="119" w:name="_Toc271534281"/>
      <w:bookmarkStart w:id="120" w:name="_Toc271535633"/>
      <w:bookmarkStart w:id="121" w:name="_Toc272485622"/>
      <w:bookmarkStart w:id="122" w:name="_Toc274299594"/>
      <w:r w:rsidRPr="00297EEB">
        <w:t>1.2</w:t>
      </w:r>
      <w:r w:rsidRPr="00297EEB">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6965FB" w:rsidRPr="00297EEB" w:rsidRDefault="006965FB" w:rsidP="006965FB">
      <w:r w:rsidRPr="00297EE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C522F3" w:rsidRPr="00297EEB" w:rsidRDefault="00C522F3" w:rsidP="00C522F3">
      <w:pPr>
        <w:pStyle w:val="Reftext"/>
        <w:tabs>
          <w:tab w:val="clear" w:pos="794"/>
          <w:tab w:val="clear" w:pos="1191"/>
          <w:tab w:val="clear" w:pos="1588"/>
          <w:tab w:val="clear" w:pos="1985"/>
        </w:tabs>
        <w:ind w:left="1800" w:hanging="1800"/>
      </w:pPr>
      <w:r w:rsidRPr="00297EEB">
        <w:t>[ITU-T G.108]</w:t>
      </w:r>
      <w:r w:rsidRPr="00297EEB">
        <w:tab/>
        <w:t xml:space="preserve">Recommendation ITU-T G.108 (1999), </w:t>
      </w:r>
      <w:r w:rsidRPr="00297EEB">
        <w:rPr>
          <w:i/>
          <w:iCs/>
        </w:rPr>
        <w:t>Application of the E-model: A planning guide</w:t>
      </w:r>
      <w:r w:rsidRPr="00297EEB">
        <w:t>.</w:t>
      </w:r>
      <w:r w:rsidRPr="00297EEB">
        <w:br/>
        <w:t>&lt;</w:t>
      </w:r>
      <w:hyperlink r:id="rId20" w:history="1">
        <w:r w:rsidRPr="00297EEB">
          <w:rPr>
            <w:rStyle w:val="Hyperlink"/>
            <w:rFonts w:ascii="Arial" w:hAnsi="Arial" w:cs="Arial"/>
            <w:sz w:val="16"/>
            <w:szCs w:val="16"/>
          </w:rPr>
          <w:t>http://web.itu.int/rec/T-REC-G.108</w:t>
        </w:r>
      </w:hyperlink>
      <w:r w:rsidRPr="00297EEB">
        <w:t>&gt;</w:t>
      </w:r>
    </w:p>
    <w:p w:rsidR="00C522F3" w:rsidRPr="00297EEB" w:rsidRDefault="00C522F3" w:rsidP="00C522F3">
      <w:pPr>
        <w:pStyle w:val="Reftext"/>
        <w:tabs>
          <w:tab w:val="clear" w:pos="794"/>
          <w:tab w:val="clear" w:pos="1191"/>
          <w:tab w:val="clear" w:pos="1588"/>
          <w:tab w:val="clear" w:pos="1985"/>
        </w:tabs>
        <w:ind w:left="1800" w:hanging="1800"/>
      </w:pPr>
      <w:r w:rsidRPr="00297EEB">
        <w:t>[ITU-T G.109]</w:t>
      </w:r>
      <w:r w:rsidRPr="00297EEB">
        <w:tab/>
        <w:t xml:space="preserve">Recommendation ITU-T G.109 (1999), </w:t>
      </w:r>
      <w:r w:rsidRPr="00297EEB">
        <w:rPr>
          <w:i/>
          <w:iCs/>
        </w:rPr>
        <w:t>Definition of categories of speech transmission quality</w:t>
      </w:r>
      <w:r w:rsidRPr="00297EEB">
        <w:t>.</w:t>
      </w:r>
      <w:r w:rsidRPr="00297EEB">
        <w:br/>
        <w:t>&lt;</w:t>
      </w:r>
      <w:hyperlink r:id="rId21" w:history="1">
        <w:r w:rsidRPr="00297EEB">
          <w:rPr>
            <w:rStyle w:val="Hyperlink"/>
            <w:rFonts w:ascii="Arial" w:hAnsi="Arial" w:cs="Arial"/>
            <w:sz w:val="16"/>
            <w:szCs w:val="16"/>
          </w:rPr>
          <w:t>http://web.itu.int/rec/T-REC-G.109</w:t>
        </w:r>
      </w:hyperlink>
      <w:r w:rsidRPr="00297EEB">
        <w:t>&gt;</w:t>
      </w:r>
    </w:p>
    <w:p w:rsidR="00C522F3" w:rsidRPr="00297EEB" w:rsidRDefault="00C522F3" w:rsidP="00C522F3">
      <w:pPr>
        <w:pStyle w:val="Reftext"/>
        <w:tabs>
          <w:tab w:val="clear" w:pos="794"/>
          <w:tab w:val="clear" w:pos="1191"/>
          <w:tab w:val="clear" w:pos="1588"/>
          <w:tab w:val="clear" w:pos="1985"/>
        </w:tabs>
        <w:ind w:left="1800" w:hanging="1800"/>
      </w:pPr>
      <w:r w:rsidRPr="00297EEB">
        <w:t>[ITU-T G.113]</w:t>
      </w:r>
      <w:r w:rsidRPr="00297EEB">
        <w:tab/>
        <w:t xml:space="preserve">Recommendation ITU-T G.113 (2009), </w:t>
      </w:r>
      <w:r w:rsidRPr="00297EEB">
        <w:rPr>
          <w:i/>
          <w:iCs/>
        </w:rPr>
        <w:t>Transmission impairments due to speech processing</w:t>
      </w:r>
      <w:r w:rsidRPr="00297EEB">
        <w:t>.</w:t>
      </w:r>
      <w:r w:rsidRPr="00297EEB">
        <w:br/>
        <w:t>&lt;</w:t>
      </w:r>
      <w:hyperlink r:id="rId22" w:history="1">
        <w:r w:rsidRPr="00297EEB">
          <w:rPr>
            <w:rStyle w:val="Hyperlink"/>
            <w:rFonts w:ascii="Arial" w:hAnsi="Arial" w:cs="Arial"/>
            <w:sz w:val="16"/>
            <w:szCs w:val="16"/>
          </w:rPr>
          <w:t>http://web.itu.int/rec/T-REC-G.113</w:t>
        </w:r>
      </w:hyperlink>
      <w:r w:rsidRPr="00297EEB">
        <w:t>&gt;</w:t>
      </w:r>
    </w:p>
    <w:p w:rsidR="006965FB" w:rsidRPr="00297EEB" w:rsidRDefault="006965FB" w:rsidP="006F18E7">
      <w:pPr>
        <w:pStyle w:val="Reftext"/>
        <w:tabs>
          <w:tab w:val="clear" w:pos="794"/>
          <w:tab w:val="clear" w:pos="1191"/>
          <w:tab w:val="clear" w:pos="1588"/>
          <w:tab w:val="clear" w:pos="1985"/>
        </w:tabs>
        <w:ind w:left="1800" w:hanging="1800"/>
      </w:pPr>
      <w:r w:rsidRPr="00297EEB">
        <w:t>[ITU-T P.10]</w:t>
      </w:r>
      <w:r w:rsidRPr="00297EEB">
        <w:tab/>
        <w:t>Recommendation ITU-T P.10/G.100 (200</w:t>
      </w:r>
      <w:r w:rsidR="006F18E7">
        <w:t>6</w:t>
      </w:r>
      <w:r w:rsidRPr="00297EEB">
        <w:t xml:space="preserve">), </w:t>
      </w:r>
      <w:r w:rsidRPr="00297EEB">
        <w:rPr>
          <w:i/>
          <w:iCs/>
        </w:rPr>
        <w:t>Vocabulary for performance and quality of service</w:t>
      </w:r>
      <w:r w:rsidRPr="00297EEB">
        <w:t>.</w:t>
      </w:r>
      <w:r w:rsidRPr="00297EEB">
        <w:br/>
        <w:t>&lt;</w:t>
      </w:r>
      <w:hyperlink r:id="rId23" w:history="1">
        <w:r w:rsidRPr="00297EEB">
          <w:rPr>
            <w:rStyle w:val="Hyperlink"/>
            <w:rFonts w:ascii="Arial" w:hAnsi="Arial" w:cs="Arial"/>
            <w:sz w:val="16"/>
            <w:szCs w:val="16"/>
          </w:rPr>
          <w:t>http://web.itu.int/rec/T-REC-P.10/G.100</w:t>
        </w:r>
      </w:hyperlink>
      <w:r w:rsidRPr="00297EEB">
        <w:t>&gt;</w:t>
      </w:r>
    </w:p>
    <w:p w:rsidR="006965FB" w:rsidRPr="00297EEB" w:rsidRDefault="006965FB" w:rsidP="006965FB">
      <w:pPr>
        <w:pStyle w:val="Reftext"/>
        <w:tabs>
          <w:tab w:val="clear" w:pos="794"/>
          <w:tab w:val="clear" w:pos="1191"/>
          <w:tab w:val="clear" w:pos="1588"/>
          <w:tab w:val="clear" w:pos="1985"/>
        </w:tabs>
        <w:ind w:left="1800" w:hanging="1800"/>
      </w:pPr>
      <w:r w:rsidRPr="00297EEB">
        <w:t>[ITU-T P.833]</w:t>
      </w:r>
      <w:r w:rsidRPr="00297EEB">
        <w:tab/>
        <w:t xml:space="preserve">Recommendation ITU-T P.833 (2001), </w:t>
      </w:r>
      <w:r w:rsidRPr="00297EEB">
        <w:rPr>
          <w:i/>
          <w:iCs/>
        </w:rPr>
        <w:t>Methodology for derivation of equipment impairment factors from subjective listening-only tests</w:t>
      </w:r>
      <w:r w:rsidRPr="00297EEB">
        <w:t>.</w:t>
      </w:r>
      <w:r w:rsidRPr="00297EEB">
        <w:br/>
        <w:t>&lt;</w:t>
      </w:r>
      <w:hyperlink r:id="rId24" w:history="1">
        <w:r w:rsidRPr="00297EEB">
          <w:rPr>
            <w:rStyle w:val="Hyperlink"/>
            <w:rFonts w:ascii="Arial" w:hAnsi="Arial" w:cs="Arial"/>
            <w:sz w:val="16"/>
            <w:szCs w:val="16"/>
          </w:rPr>
          <w:t>http://web.itu.int/rec/T-REC-P.833</w:t>
        </w:r>
      </w:hyperlink>
      <w:r w:rsidRPr="00297EEB">
        <w:t>&gt;</w:t>
      </w:r>
    </w:p>
    <w:p w:rsidR="006965FB" w:rsidRPr="00297EEB" w:rsidRDefault="006965FB" w:rsidP="006965FB">
      <w:pPr>
        <w:pStyle w:val="Reftext"/>
        <w:tabs>
          <w:tab w:val="clear" w:pos="794"/>
          <w:tab w:val="clear" w:pos="1191"/>
          <w:tab w:val="clear" w:pos="1588"/>
          <w:tab w:val="clear" w:pos="1985"/>
        </w:tabs>
        <w:ind w:left="1800" w:hanging="1800"/>
      </w:pPr>
      <w:r w:rsidRPr="00297EEB">
        <w:t>[ITU-T P.834]</w:t>
      </w:r>
      <w:r w:rsidRPr="00297EEB">
        <w:tab/>
        <w:t xml:space="preserve">Recommendation ITU-T P.834 (2002), </w:t>
      </w:r>
      <w:r w:rsidRPr="00297EEB">
        <w:rPr>
          <w:i/>
          <w:iCs/>
        </w:rPr>
        <w:t>Methodology for the derivation of equipment impairment factors from instrumental models</w:t>
      </w:r>
      <w:r w:rsidRPr="00297EEB">
        <w:t>.</w:t>
      </w:r>
      <w:r w:rsidRPr="00297EEB">
        <w:br/>
        <w:t>&lt;</w:t>
      </w:r>
      <w:hyperlink r:id="rId25" w:history="1">
        <w:r w:rsidRPr="00297EEB">
          <w:rPr>
            <w:rStyle w:val="Hyperlink"/>
            <w:rFonts w:ascii="Arial" w:hAnsi="Arial" w:cs="Arial"/>
            <w:sz w:val="16"/>
            <w:szCs w:val="16"/>
          </w:rPr>
          <w:t>http://web.itu.int/rec/T-REC-P.834</w:t>
        </w:r>
      </w:hyperlink>
      <w:r w:rsidRPr="00297EEB">
        <w:t>&gt;</w:t>
      </w:r>
    </w:p>
    <w:p w:rsidR="006965FB" w:rsidRPr="00297EEB" w:rsidRDefault="006965FB" w:rsidP="006965FB">
      <w:pPr>
        <w:pStyle w:val="Reftext"/>
        <w:tabs>
          <w:tab w:val="clear" w:pos="794"/>
          <w:tab w:val="clear" w:pos="1191"/>
          <w:tab w:val="clear" w:pos="1588"/>
          <w:tab w:val="clear" w:pos="1985"/>
        </w:tabs>
        <w:ind w:left="1800" w:hanging="1800"/>
      </w:pPr>
      <w:r w:rsidRPr="00297EEB">
        <w:t>[ITU-T P.862]</w:t>
      </w:r>
      <w:r w:rsidRPr="00297EEB">
        <w:tab/>
        <w:t xml:space="preserve">Recommendation ITU-T P.862 (2001), </w:t>
      </w:r>
      <w:r w:rsidRPr="00297EEB">
        <w:rPr>
          <w:i/>
          <w:iCs/>
        </w:rPr>
        <w:t>Perceptual evaluation of speech quality (PESQ): An objective method for end-to-end speech quality assessment of narrow-band telephone networks and speech codecs</w:t>
      </w:r>
      <w:r w:rsidRPr="00297EEB">
        <w:t>.</w:t>
      </w:r>
      <w:r w:rsidRPr="00297EEB">
        <w:br/>
        <w:t>&lt;</w:t>
      </w:r>
      <w:hyperlink r:id="rId26" w:history="1">
        <w:r w:rsidRPr="00297EEB">
          <w:rPr>
            <w:rStyle w:val="Hyperlink"/>
            <w:rFonts w:ascii="Arial" w:hAnsi="Arial" w:cs="Arial"/>
            <w:sz w:val="16"/>
            <w:szCs w:val="16"/>
          </w:rPr>
          <w:t>http://web.itu.int/rec/T-REC-P.862</w:t>
        </w:r>
      </w:hyperlink>
      <w:r w:rsidRPr="00297EEB">
        <w:t>&gt;</w:t>
      </w:r>
    </w:p>
    <w:p w:rsidR="006965FB" w:rsidRPr="00297EEB" w:rsidRDefault="006965FB" w:rsidP="003172C1">
      <w:pPr>
        <w:pStyle w:val="Heading1"/>
      </w:pPr>
      <w:bookmarkStart w:id="123" w:name="_Toc412617613"/>
      <w:bookmarkStart w:id="124" w:name="_Toc412618123"/>
      <w:bookmarkStart w:id="125" w:name="_Toc412623907"/>
      <w:bookmarkStart w:id="126" w:name="_Toc412624024"/>
      <w:bookmarkStart w:id="127" w:name="_Toc412624121"/>
      <w:bookmarkStart w:id="128" w:name="_Toc412624207"/>
      <w:bookmarkStart w:id="129" w:name="_Toc412624287"/>
      <w:bookmarkStart w:id="130" w:name="_Toc412624348"/>
      <w:bookmarkStart w:id="131" w:name="_Ref424440017"/>
      <w:bookmarkStart w:id="132" w:name="_Toc440702724"/>
      <w:bookmarkStart w:id="133" w:name="_Toc441550292"/>
      <w:bookmarkStart w:id="134" w:name="_Toc446319774"/>
      <w:bookmarkStart w:id="135" w:name="_Toc446472799"/>
      <w:bookmarkStart w:id="136" w:name="_Toc446476354"/>
      <w:bookmarkStart w:id="137" w:name="_Toc447507096"/>
      <w:bookmarkStart w:id="138" w:name="_Toc447510432"/>
      <w:bookmarkStart w:id="139" w:name="_Toc505149839"/>
      <w:bookmarkStart w:id="140" w:name="_Toc511034697"/>
      <w:bookmarkStart w:id="141" w:name="_Toc511447434"/>
      <w:bookmarkStart w:id="142" w:name="_Toc511459351"/>
      <w:bookmarkStart w:id="143" w:name="_Toc512829876"/>
      <w:bookmarkStart w:id="144" w:name="_Toc18897294"/>
      <w:bookmarkStart w:id="145" w:name="_Toc26148724"/>
      <w:bookmarkStart w:id="146" w:name="_Toc26154864"/>
      <w:bookmarkStart w:id="147" w:name="_Toc26155790"/>
      <w:bookmarkStart w:id="148" w:name="_Toc37227606"/>
      <w:bookmarkStart w:id="149" w:name="_Toc49940349"/>
      <w:bookmarkStart w:id="150" w:name="_Toc50782849"/>
      <w:bookmarkStart w:id="151" w:name="_Toc100632092"/>
      <w:bookmarkStart w:id="152" w:name="_Toc101863551"/>
      <w:bookmarkStart w:id="153" w:name="_Toc212955312"/>
      <w:bookmarkStart w:id="154" w:name="_Toc224705978"/>
      <w:bookmarkStart w:id="155" w:name="_Toc271534282"/>
      <w:bookmarkStart w:id="156" w:name="_Toc271535634"/>
      <w:bookmarkStart w:id="157" w:name="_Toc272485623"/>
      <w:bookmarkStart w:id="158" w:name="_Toc274299595"/>
      <w:r w:rsidRPr="00297EEB">
        <w:t>2</w:t>
      </w:r>
      <w:r w:rsidRPr="00297EEB">
        <w:tab/>
        <w:t>The E-model, a computational model for use in transmission planning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6965FB" w:rsidRPr="00297EEB" w:rsidRDefault="006965FB" w:rsidP="003172C1">
      <w:pPr>
        <w:pStyle w:val="Heading2"/>
      </w:pPr>
      <w:bookmarkStart w:id="159" w:name="_Toc378998024"/>
      <w:bookmarkStart w:id="160" w:name="_Toc412617614"/>
      <w:bookmarkStart w:id="161" w:name="_Toc412618124"/>
      <w:bookmarkStart w:id="162" w:name="_Toc412623908"/>
      <w:bookmarkStart w:id="163" w:name="_Toc412624025"/>
      <w:bookmarkStart w:id="164" w:name="_Toc412624122"/>
      <w:bookmarkStart w:id="165" w:name="_Toc412624208"/>
      <w:bookmarkStart w:id="166" w:name="_Toc412624288"/>
      <w:bookmarkStart w:id="167" w:name="_Toc412624349"/>
      <w:bookmarkStart w:id="168" w:name="_Ref424440027"/>
      <w:bookmarkStart w:id="169" w:name="_Toc440702725"/>
      <w:bookmarkStart w:id="170" w:name="_Toc441550293"/>
      <w:bookmarkStart w:id="171" w:name="_Toc446319775"/>
      <w:bookmarkStart w:id="172" w:name="_Toc446472800"/>
      <w:bookmarkStart w:id="173" w:name="_Toc446476355"/>
      <w:bookmarkStart w:id="174" w:name="_Toc447507097"/>
      <w:bookmarkStart w:id="175" w:name="_Toc447510433"/>
      <w:bookmarkStart w:id="176" w:name="_Toc505149840"/>
      <w:bookmarkStart w:id="177" w:name="_Toc511034698"/>
      <w:bookmarkStart w:id="178" w:name="_Toc511447435"/>
      <w:bookmarkStart w:id="179" w:name="_Toc511459352"/>
      <w:bookmarkStart w:id="180" w:name="_Toc512829877"/>
      <w:bookmarkStart w:id="181" w:name="_Toc18897295"/>
      <w:bookmarkStart w:id="182" w:name="_Toc26148725"/>
      <w:bookmarkStart w:id="183" w:name="_Toc26154865"/>
      <w:bookmarkStart w:id="184" w:name="_Toc26155791"/>
      <w:bookmarkStart w:id="185" w:name="_Toc37227607"/>
      <w:bookmarkStart w:id="186" w:name="_Toc49940350"/>
      <w:bookmarkStart w:id="187" w:name="_Toc50782850"/>
      <w:bookmarkStart w:id="188" w:name="_Toc100632093"/>
      <w:bookmarkStart w:id="189" w:name="_Toc101863552"/>
      <w:bookmarkStart w:id="190" w:name="_Toc212955313"/>
      <w:bookmarkStart w:id="191" w:name="_Toc224705979"/>
      <w:bookmarkStart w:id="192" w:name="_Toc271534283"/>
      <w:bookmarkStart w:id="193" w:name="_Toc271535635"/>
      <w:bookmarkStart w:id="194" w:name="_Toc272485624"/>
      <w:bookmarkStart w:id="195" w:name="_Toc274299596"/>
      <w:r w:rsidRPr="00297EEB">
        <w:t>2.1</w:t>
      </w:r>
      <w:r w:rsidRPr="00297EEB">
        <w:tab/>
        <w:t>Introduction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6965FB" w:rsidRPr="00297EEB" w:rsidRDefault="006965FB" w:rsidP="006F18E7">
      <w:r w:rsidRPr="00297EEB">
        <w:t>The complexity of modern networks requires that, for transmission planning, the many transmission parameters are not only considered individually but also that their combined effects are taken into account. This can be done by "expert, informed guessing"</w:t>
      </w:r>
      <w:r w:rsidR="006F18E7">
        <w:t>,</w:t>
      </w:r>
      <w:r w:rsidRPr="00297EEB">
        <w:t xml:space="preserve"> but a more systematic approach is desirable, such as by using a computational model. The output from the model described here is a scalar quality rating value, </w:t>
      </w:r>
      <w:r w:rsidRPr="006F18E7">
        <w:rPr>
          <w:i/>
          <w:iCs/>
        </w:rPr>
        <w:t>R</w:t>
      </w:r>
      <w:r w:rsidRPr="00297EEB">
        <w:t>, which varies directly with the overall conversational quality. [ITU</w:t>
      </w:r>
      <w:r w:rsidRPr="00297EEB">
        <w:noBreakHyphen/>
        <w:t>T G.113] gives guidance about specific impairments, including combined effects based upon a simplification of the model. However, the output can also give nominal estimates of user reactions, for instance in the form of percentages finding the modelled connection "good or better" or "poor or worse", as described in Annex B. Furthermore, detailed guidance on the proper application of the E</w:t>
      </w:r>
      <w:r w:rsidRPr="00297EEB">
        <w:noBreakHyphen/>
        <w:t>model, as described in this Recommendation, is provided in [ITU</w:t>
      </w:r>
      <w:r w:rsidRPr="00297EEB">
        <w:noBreakHyphen/>
        <w:t>T G.108]. In addition, the definition of categories of speech transmission quality can be found in [ITU</w:t>
      </w:r>
      <w:r w:rsidRPr="00297EEB">
        <w:noBreakHyphen/>
        <w:t>T G.109].</w:t>
      </w:r>
    </w:p>
    <w:p w:rsidR="006965FB" w:rsidRPr="00297EEB" w:rsidRDefault="006965FB" w:rsidP="003172C1">
      <w:pPr>
        <w:pStyle w:val="Heading2"/>
      </w:pPr>
      <w:bookmarkStart w:id="196" w:name="_Ref424440043"/>
      <w:bookmarkStart w:id="197" w:name="_Toc440702726"/>
      <w:bookmarkStart w:id="198" w:name="_Toc441550294"/>
      <w:bookmarkStart w:id="199" w:name="_Toc446319776"/>
      <w:bookmarkStart w:id="200" w:name="_Toc446472801"/>
      <w:bookmarkStart w:id="201" w:name="_Toc446476356"/>
      <w:bookmarkStart w:id="202" w:name="_Toc447507098"/>
      <w:bookmarkStart w:id="203" w:name="_Toc447510434"/>
      <w:bookmarkStart w:id="204" w:name="_Toc505149841"/>
      <w:bookmarkStart w:id="205" w:name="_Toc511034699"/>
      <w:bookmarkStart w:id="206" w:name="_Toc511447436"/>
      <w:bookmarkStart w:id="207" w:name="_Toc511459353"/>
      <w:bookmarkStart w:id="208" w:name="_Toc512829878"/>
      <w:bookmarkStart w:id="209" w:name="_Toc18897296"/>
      <w:bookmarkStart w:id="210" w:name="_Toc26148726"/>
      <w:bookmarkStart w:id="211" w:name="_Toc26154866"/>
      <w:bookmarkStart w:id="212" w:name="_Toc26155792"/>
      <w:bookmarkStart w:id="213" w:name="_Toc37227608"/>
      <w:bookmarkStart w:id="214" w:name="_Toc49940351"/>
      <w:bookmarkStart w:id="215" w:name="_Toc50782851"/>
      <w:bookmarkStart w:id="216" w:name="_Toc100632094"/>
      <w:bookmarkStart w:id="217" w:name="_Toc101863553"/>
      <w:bookmarkStart w:id="218" w:name="_Toc212955314"/>
      <w:bookmarkStart w:id="219" w:name="_Toc224705980"/>
      <w:bookmarkStart w:id="220" w:name="_Toc271534284"/>
      <w:bookmarkStart w:id="221" w:name="_Toc271535636"/>
      <w:bookmarkStart w:id="222" w:name="_Toc272485625"/>
      <w:bookmarkStart w:id="223" w:name="_Toc274299597"/>
      <w:r w:rsidRPr="00297EEB">
        <w:t>2.2</w:t>
      </w:r>
      <w:r w:rsidRPr="00297EEB">
        <w:tab/>
        <w:t>Source code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6965FB" w:rsidRPr="00297EEB" w:rsidRDefault="006965FB" w:rsidP="006965FB">
      <w:r w:rsidRPr="00297EEB">
        <w:t>The electronic attachment to this Recommendation contains the source code of the core E-model implementation, which is currently available on the ITU-T SG</w:t>
      </w:r>
      <w:r w:rsidR="006F18E7">
        <w:t xml:space="preserve"> </w:t>
      </w:r>
      <w:r w:rsidRPr="00297EEB">
        <w:t xml:space="preserve">12 website. The purpose of this code is to ensure </w:t>
      </w:r>
      <w:bookmarkStart w:id="224" w:name="_Toc378998025"/>
      <w:bookmarkStart w:id="225" w:name="_Toc412617615"/>
      <w:bookmarkStart w:id="226" w:name="_Toc412618125"/>
      <w:bookmarkStart w:id="227" w:name="_Toc412623909"/>
      <w:bookmarkStart w:id="228" w:name="_Toc412624026"/>
      <w:bookmarkStart w:id="229" w:name="_Toc412624123"/>
      <w:bookmarkStart w:id="230" w:name="_Toc412624209"/>
      <w:bookmarkStart w:id="231" w:name="_Toc412624289"/>
      <w:bookmarkStart w:id="232" w:name="_Toc412624350"/>
      <w:r w:rsidRPr="00297EEB">
        <w:t>that own implementations of the E-model provide results that are consistent with the reference implementation of the website.</w:t>
      </w:r>
    </w:p>
    <w:p w:rsidR="006965FB" w:rsidRPr="00297EEB" w:rsidRDefault="006965FB" w:rsidP="003172C1">
      <w:pPr>
        <w:pStyle w:val="Heading1"/>
      </w:pPr>
      <w:bookmarkStart w:id="233" w:name="_Ref424440058"/>
      <w:bookmarkStart w:id="234" w:name="_Toc440702727"/>
      <w:bookmarkStart w:id="235" w:name="_Toc441550295"/>
      <w:bookmarkStart w:id="236" w:name="_Toc446319777"/>
      <w:bookmarkStart w:id="237" w:name="_Toc446472802"/>
      <w:bookmarkStart w:id="238" w:name="_Toc446476357"/>
      <w:bookmarkStart w:id="239" w:name="_Toc447507099"/>
      <w:bookmarkStart w:id="240" w:name="_Toc447510435"/>
      <w:bookmarkStart w:id="241" w:name="_Toc505149842"/>
      <w:bookmarkStart w:id="242" w:name="_Toc511034700"/>
      <w:bookmarkStart w:id="243" w:name="_Toc511447437"/>
      <w:bookmarkStart w:id="244" w:name="_Toc511459354"/>
      <w:bookmarkStart w:id="245" w:name="_Toc512829879"/>
      <w:bookmarkStart w:id="246" w:name="_Toc18897297"/>
      <w:bookmarkStart w:id="247" w:name="_Toc26148727"/>
      <w:bookmarkStart w:id="248" w:name="_Toc26154867"/>
      <w:bookmarkStart w:id="249" w:name="_Toc26155793"/>
      <w:bookmarkStart w:id="250" w:name="_Toc37227609"/>
      <w:bookmarkStart w:id="251" w:name="_Toc49940352"/>
      <w:bookmarkStart w:id="252" w:name="_Toc50782852"/>
      <w:bookmarkStart w:id="253" w:name="_Toc100632095"/>
      <w:bookmarkStart w:id="254" w:name="_Toc101863554"/>
      <w:bookmarkStart w:id="255" w:name="_Toc212955315"/>
      <w:bookmarkStart w:id="256" w:name="_Toc224705981"/>
      <w:bookmarkStart w:id="257" w:name="_Toc271534285"/>
      <w:bookmarkStart w:id="258" w:name="_Toc271535637"/>
      <w:bookmarkStart w:id="259" w:name="_Toc272485626"/>
      <w:bookmarkStart w:id="260" w:name="_Toc274299598"/>
      <w:r w:rsidRPr="00297EEB">
        <w:t>3</w:t>
      </w:r>
      <w:r w:rsidRPr="00297EEB">
        <w:tab/>
        <w:t>The structure and basic algorithms of the E-model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6965FB" w:rsidRPr="00297EEB" w:rsidRDefault="006965FB" w:rsidP="006965FB">
      <w:r w:rsidRPr="00297EEB">
        <w:t>The E-model is based on the equipment impairment factor method, following previous transmission rating models. It was developed by an ETSI ad hoc group called "Voice Transmission Quality from Mouth to Ear".</w:t>
      </w:r>
    </w:p>
    <w:p w:rsidR="006965FB" w:rsidRPr="00297EEB" w:rsidRDefault="006965FB" w:rsidP="006965FB">
      <w:r w:rsidRPr="00297EEB">
        <w:t>The reference connection, as shown in Figure 1, is split into a send side and in a receive side. The model estimates the conversational quality from mouth to ear as perceived by the user at the receive side, both as listener and talker.</w:t>
      </w:r>
    </w:p>
    <w:p w:rsidR="009E7737" w:rsidRDefault="009E7737" w:rsidP="009E7737">
      <w:pPr>
        <w:pStyle w:val="Figure"/>
      </w:pPr>
      <w:r>
        <w:object w:dxaOrig="8926" w:dyaOrig="5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73.75pt" o:ole="" o:allowoverlap="f">
            <v:imagedata r:id="rId27" o:title=""/>
          </v:shape>
          <o:OLEObject Type="Embed" ProgID="CorelDRAW.Graphic.14" ShapeID="_x0000_i1025" DrawAspect="Content" ObjectID="_1348057090" r:id="rId28"/>
        </w:object>
      </w:r>
    </w:p>
    <w:p w:rsidR="006965FB" w:rsidRPr="00297EEB" w:rsidRDefault="006965FB" w:rsidP="006965FB">
      <w:pPr>
        <w:pStyle w:val="FigureNoTitle"/>
      </w:pPr>
      <w:r w:rsidRPr="00297EEB">
        <w:t>Figure 1 – Reference connection of the E-model</w:t>
      </w:r>
    </w:p>
    <w:p w:rsidR="006965FB" w:rsidRPr="00297EEB" w:rsidRDefault="006965FB" w:rsidP="006965FB">
      <w:pPr>
        <w:pStyle w:val="Normalaftertitle"/>
      </w:pPr>
      <w:r w:rsidRPr="00297EEB">
        <w:t xml:space="preserve">The transmission parameters used as an input to the computation model are shown in Figure 1. Values for room noise and for the </w:t>
      </w:r>
      <w:r w:rsidRPr="00297EEB">
        <w:rPr>
          <w:i/>
        </w:rPr>
        <w:t>D</w:t>
      </w:r>
      <w:r w:rsidRPr="00297EEB">
        <w:t xml:space="preserve">-factors are handled separately in the algorithm for the send side and receive side and may be of different amounts. The parameters SLR, RLR and circuit noise Nc are referred to a defined 0 dBr point. All other input parameters are either considered as values for the overall connection, such as OLR (in any case, the sum of SLR and RLR), number of qdu, equipment impairment factors </w:t>
      </w:r>
      <w:r w:rsidRPr="00297EEB">
        <w:rPr>
          <w:i/>
        </w:rPr>
        <w:t>Ie</w:t>
      </w:r>
      <w:r w:rsidRPr="00297EEB">
        <w:t xml:space="preserve"> and advantage factor </w:t>
      </w:r>
      <w:r w:rsidRPr="00297EEB">
        <w:rPr>
          <w:i/>
        </w:rPr>
        <w:t>A</w:t>
      </w:r>
      <w:r w:rsidRPr="00297EEB">
        <w:t>, or referred to only for the receive side, such as STMR, LSTR, WEPL (for calculation of Listener Echo) and TELR.</w:t>
      </w:r>
    </w:p>
    <w:p w:rsidR="006965FB" w:rsidRPr="00297EEB" w:rsidRDefault="006965FB" w:rsidP="006965FB">
      <w:r w:rsidRPr="00297EEB">
        <w:t xml:space="preserve">There are three different parameters associated with transmission time. The absolute delay </w:t>
      </w:r>
      <w:r w:rsidRPr="00297EEB">
        <w:rPr>
          <w:i/>
        </w:rPr>
        <w:t>Ta</w:t>
      </w:r>
      <w:r w:rsidRPr="00297EEB">
        <w:t xml:space="preserve"> represents the total one-way delay between the send side and receive side and is used to estimate the impairment due to excessive delay. The parameter mean one-way delay </w:t>
      </w:r>
      <w:r w:rsidRPr="00297EEB">
        <w:rPr>
          <w:i/>
        </w:rPr>
        <w:t>T</w:t>
      </w:r>
      <w:r w:rsidRPr="00297EEB">
        <w:t xml:space="preserve"> represents the delay between the receive side (in talking state) and the point in a connection where a signal coupling occurs as a source of echo. The round-trip delay </w:t>
      </w:r>
      <w:r w:rsidRPr="00297EEB">
        <w:rPr>
          <w:i/>
        </w:rPr>
        <w:t>Tr</w:t>
      </w:r>
      <w:r w:rsidRPr="00297EEB">
        <w:t xml:space="preserve"> only represents the delay in a 4-wire loop, where the "double reflected" signal will cause impairments due to listener echo.</w:t>
      </w:r>
    </w:p>
    <w:p w:rsidR="006965FB" w:rsidRPr="00297EEB" w:rsidRDefault="006965FB" w:rsidP="008876B6">
      <w:pPr>
        <w:pStyle w:val="Heading2"/>
      </w:pPr>
      <w:bookmarkStart w:id="261" w:name="_Toc392666097"/>
      <w:bookmarkStart w:id="262" w:name="_Toc392666133"/>
      <w:bookmarkStart w:id="263" w:name="_Toc392666201"/>
      <w:bookmarkStart w:id="264" w:name="_Toc396181935"/>
      <w:bookmarkStart w:id="265" w:name="_Toc396181992"/>
      <w:bookmarkStart w:id="266" w:name="_Toc396717309"/>
      <w:bookmarkStart w:id="267" w:name="_Toc397923841"/>
      <w:bookmarkStart w:id="268" w:name="_Ref424440068"/>
      <w:bookmarkStart w:id="269" w:name="_Toc440702728"/>
      <w:bookmarkStart w:id="270" w:name="_Toc441550296"/>
      <w:bookmarkStart w:id="271" w:name="_Toc446319778"/>
      <w:bookmarkStart w:id="272" w:name="_Toc446472803"/>
      <w:bookmarkStart w:id="273" w:name="_Toc446476358"/>
      <w:bookmarkStart w:id="274" w:name="_Toc447507100"/>
      <w:bookmarkStart w:id="275" w:name="_Toc447510436"/>
      <w:bookmarkStart w:id="276" w:name="_Toc505149843"/>
      <w:bookmarkStart w:id="277" w:name="_Toc511034701"/>
      <w:bookmarkStart w:id="278" w:name="_Toc511447438"/>
      <w:bookmarkStart w:id="279" w:name="_Toc511459355"/>
      <w:bookmarkStart w:id="280" w:name="_Toc512829880"/>
      <w:bookmarkStart w:id="281" w:name="_Toc18897298"/>
      <w:bookmarkStart w:id="282" w:name="_Toc26148728"/>
      <w:bookmarkStart w:id="283" w:name="_Toc26154868"/>
      <w:bookmarkStart w:id="284" w:name="_Toc26155794"/>
      <w:bookmarkStart w:id="285" w:name="_Toc37227610"/>
      <w:bookmarkStart w:id="286" w:name="_Toc49940353"/>
      <w:bookmarkStart w:id="287" w:name="_Toc50782853"/>
      <w:bookmarkStart w:id="288" w:name="_Toc100632096"/>
      <w:bookmarkStart w:id="289" w:name="_Toc101863555"/>
      <w:bookmarkStart w:id="290" w:name="_Toc212955316"/>
      <w:bookmarkStart w:id="291" w:name="_Toc224705982"/>
      <w:bookmarkStart w:id="292" w:name="_Toc271534286"/>
      <w:bookmarkStart w:id="293" w:name="_Toc271535638"/>
      <w:bookmarkStart w:id="294" w:name="_Toc272485627"/>
      <w:bookmarkStart w:id="295" w:name="_Toc274299599"/>
      <w:r w:rsidRPr="00297EEB">
        <w:t>3.1</w:t>
      </w:r>
      <w:r w:rsidRPr="00297EEB">
        <w:tab/>
        <w:t xml:space="preserve">Calculation of the transmission rating factor, </w:t>
      </w:r>
      <w:r w:rsidRPr="00297EEB">
        <w:rPr>
          <w:i/>
        </w:rPr>
        <w:t>R</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6965FB" w:rsidRPr="00297EEB" w:rsidRDefault="006965FB" w:rsidP="006965FB">
      <w:r w:rsidRPr="00297EEB">
        <w:t>According to the equipment impairment factor method, the fundamental principle of the E</w:t>
      </w:r>
      <w:r w:rsidRPr="00297EEB">
        <w:noBreakHyphen/>
        <w:t>model is based on a concept given in the description of the OPINE model (see [b-ITU-T P-Sup.3]).</w:t>
      </w:r>
    </w:p>
    <w:p w:rsidR="006965FB" w:rsidRPr="00297EEB" w:rsidRDefault="006965FB" w:rsidP="006965FB">
      <w:r w:rsidRPr="00297EEB">
        <w:t>Psychological factors on the psychological scale are additive.</w:t>
      </w:r>
    </w:p>
    <w:p w:rsidR="006965FB" w:rsidRPr="00297EEB" w:rsidRDefault="006965FB" w:rsidP="006965FB">
      <w:r w:rsidRPr="00297EEB">
        <w:t xml:space="preserve">The result of any calculation with the E-model in a first step is a transmission rating factor </w:t>
      </w:r>
      <w:r w:rsidRPr="00297EEB">
        <w:rPr>
          <w:i/>
        </w:rPr>
        <w:t>R</w:t>
      </w:r>
      <w:r w:rsidRPr="00297EEB">
        <w:t xml:space="preserve">, which combines all transmission parameters relevant for the considered connection. This rating factor </w:t>
      </w:r>
      <w:r w:rsidRPr="00297EEB">
        <w:rPr>
          <w:i/>
        </w:rPr>
        <w:t>R</w:t>
      </w:r>
      <w:r w:rsidRPr="00297EEB">
        <w:t xml:space="preserve"> is composed of:</w:t>
      </w:r>
    </w:p>
    <w:p w:rsidR="006965FB" w:rsidRPr="00297EEB" w:rsidRDefault="006965FB" w:rsidP="006965FB">
      <w:pPr>
        <w:pStyle w:val="Equation"/>
      </w:pPr>
      <w:r w:rsidRPr="00297EEB">
        <w:tab/>
      </w:r>
      <w:r w:rsidRPr="00297EEB">
        <w:tab/>
      </w:r>
      <w:r w:rsidRPr="00297EEB">
        <w:rPr>
          <w:position w:val="-10"/>
        </w:rPr>
        <w:object w:dxaOrig="2740" w:dyaOrig="320">
          <v:shape id="_x0000_i1026" type="#_x0000_t75" style="width:137.9pt;height:16.3pt" o:ole="">
            <v:imagedata r:id="rId29" o:title=""/>
          </v:shape>
          <o:OLEObject Type="Embed" ProgID="Equation.3" ShapeID="_x0000_i1026" DrawAspect="Content" ObjectID="_1348057091" r:id="rId30"/>
        </w:object>
      </w:r>
      <w:r w:rsidRPr="00297EEB">
        <w:tab/>
        <w:t>(3-1)</w:t>
      </w:r>
    </w:p>
    <w:p w:rsidR="006965FB" w:rsidRPr="00297EEB" w:rsidRDefault="006965FB" w:rsidP="006965FB">
      <w:r w:rsidRPr="00297EEB">
        <w:rPr>
          <w:i/>
        </w:rPr>
        <w:t>Ro</w:t>
      </w:r>
      <w:r w:rsidRPr="00297EEB">
        <w:t xml:space="preserve"> represents in principle the basic signal-to-noise ratio, including noise sources such as circuit noise and room noise. The factor </w:t>
      </w:r>
      <w:r w:rsidRPr="00297EEB">
        <w:rPr>
          <w:i/>
        </w:rPr>
        <w:t>Is</w:t>
      </w:r>
      <w:r w:rsidRPr="00297EEB">
        <w:t xml:space="preserve"> is a combination of all impairments which occur more or less simultaneously with the voice signal. Factor </w:t>
      </w:r>
      <w:r w:rsidRPr="00297EEB">
        <w:rPr>
          <w:i/>
        </w:rPr>
        <w:t>Id</w:t>
      </w:r>
      <w:r w:rsidRPr="00297EEB">
        <w:t xml:space="preserve"> represents the impairments caused by delay and the effective equipment impairment factor </w:t>
      </w:r>
      <w:r w:rsidRPr="00297EEB">
        <w:rPr>
          <w:i/>
        </w:rPr>
        <w:t>Ie-eff</w:t>
      </w:r>
      <w:r w:rsidRPr="00297EEB">
        <w:t xml:space="preserve"> represents impairments caused by low bit-rate codecs. It also includes impairment due to randomly distributed pack losses. The advantage factor </w:t>
      </w:r>
      <w:r w:rsidRPr="00297EEB">
        <w:rPr>
          <w:i/>
        </w:rPr>
        <w:t>A</w:t>
      </w:r>
      <w:r w:rsidRPr="00297EEB">
        <w:t xml:space="preserve"> allows for compensation of impairment factors when there are other advantages of access to the user. The term </w:t>
      </w:r>
      <w:r w:rsidRPr="00297EEB">
        <w:rPr>
          <w:i/>
        </w:rPr>
        <w:t>Ro</w:t>
      </w:r>
      <w:r w:rsidRPr="00297EEB">
        <w:t xml:space="preserve"> and the </w:t>
      </w:r>
      <w:r w:rsidRPr="00297EEB">
        <w:rPr>
          <w:i/>
        </w:rPr>
        <w:t>Is</w:t>
      </w:r>
      <w:r w:rsidRPr="00297EEB">
        <w:t xml:space="preserve"> and </w:t>
      </w:r>
      <w:r w:rsidRPr="00297EEB">
        <w:rPr>
          <w:i/>
        </w:rPr>
        <w:t>Id</w:t>
      </w:r>
      <w:r w:rsidRPr="00297EEB">
        <w:t xml:space="preserve"> values are subdivided into further specific impairment values. The following clauses give the equations used in the E-model.</w:t>
      </w:r>
    </w:p>
    <w:p w:rsidR="006965FB" w:rsidRPr="00297EEB" w:rsidRDefault="006965FB" w:rsidP="008876B6">
      <w:pPr>
        <w:pStyle w:val="Heading2"/>
      </w:pPr>
      <w:bookmarkStart w:id="296" w:name="_Toc392666098"/>
      <w:bookmarkStart w:id="297" w:name="_Toc392666134"/>
      <w:bookmarkStart w:id="298" w:name="_Toc392666202"/>
      <w:bookmarkStart w:id="299" w:name="_Toc396181936"/>
      <w:bookmarkStart w:id="300" w:name="_Toc396181993"/>
      <w:bookmarkStart w:id="301" w:name="_Toc396717310"/>
      <w:bookmarkStart w:id="302" w:name="_Toc397923842"/>
      <w:bookmarkStart w:id="303" w:name="_Ref424440079"/>
      <w:bookmarkStart w:id="304" w:name="_Toc440702729"/>
      <w:bookmarkStart w:id="305" w:name="_Toc441550297"/>
      <w:bookmarkStart w:id="306" w:name="_Toc446319779"/>
      <w:bookmarkStart w:id="307" w:name="_Toc446472804"/>
      <w:bookmarkStart w:id="308" w:name="_Toc446476359"/>
      <w:bookmarkStart w:id="309" w:name="_Toc447507101"/>
      <w:bookmarkStart w:id="310" w:name="_Toc447510437"/>
      <w:bookmarkStart w:id="311" w:name="_Toc505149844"/>
      <w:bookmarkStart w:id="312" w:name="_Toc511034702"/>
      <w:bookmarkStart w:id="313" w:name="_Toc511447439"/>
      <w:bookmarkStart w:id="314" w:name="_Toc511459356"/>
      <w:bookmarkStart w:id="315" w:name="_Toc512829881"/>
      <w:bookmarkStart w:id="316" w:name="_Toc18897299"/>
      <w:bookmarkStart w:id="317" w:name="_Toc26148729"/>
      <w:bookmarkStart w:id="318" w:name="_Toc26154869"/>
      <w:bookmarkStart w:id="319" w:name="_Toc26155795"/>
      <w:bookmarkStart w:id="320" w:name="_Toc37227611"/>
      <w:bookmarkStart w:id="321" w:name="_Toc49940354"/>
      <w:bookmarkStart w:id="322" w:name="_Toc50782854"/>
      <w:bookmarkStart w:id="323" w:name="_Toc100632097"/>
      <w:bookmarkStart w:id="324" w:name="_Toc101863556"/>
      <w:bookmarkStart w:id="325" w:name="_Toc212955317"/>
      <w:bookmarkStart w:id="326" w:name="_Toc224705983"/>
      <w:bookmarkStart w:id="327" w:name="_Toc271534287"/>
      <w:bookmarkStart w:id="328" w:name="_Toc271535639"/>
      <w:bookmarkStart w:id="329" w:name="_Toc272485628"/>
      <w:bookmarkStart w:id="330" w:name="_Toc274299600"/>
      <w:r w:rsidRPr="00297EEB">
        <w:t>3.2</w:t>
      </w:r>
      <w:r w:rsidRPr="00297EEB">
        <w:tab/>
        <w:t xml:space="preserve">Basic signal-to-noise ratio, </w:t>
      </w:r>
      <w:r w:rsidRPr="00297EEB">
        <w:rPr>
          <w:i/>
        </w:rPr>
        <w:t>Ro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6965FB" w:rsidRPr="00297EEB" w:rsidRDefault="006965FB" w:rsidP="006965FB">
      <w:r w:rsidRPr="00297EEB">
        <w:t xml:space="preserve">The basic signal-to-noise ratio </w:t>
      </w:r>
      <w:r w:rsidRPr="00297EEB">
        <w:rPr>
          <w:i/>
        </w:rPr>
        <w:t>Ro</w:t>
      </w:r>
      <w:r w:rsidRPr="00297EEB">
        <w:t xml:space="preserve"> is defined by:</w:t>
      </w:r>
    </w:p>
    <w:p w:rsidR="006965FB" w:rsidRPr="00297EEB" w:rsidRDefault="006965FB" w:rsidP="006965FB">
      <w:pPr>
        <w:pStyle w:val="Equation"/>
      </w:pPr>
      <w:r w:rsidRPr="00297EEB">
        <w:tab/>
      </w:r>
      <w:r w:rsidRPr="00297EEB">
        <w:tab/>
      </w:r>
      <w:r w:rsidRPr="00297EEB">
        <w:rPr>
          <w:position w:val="-10"/>
        </w:rPr>
        <w:object w:dxaOrig="2340" w:dyaOrig="340">
          <v:shape id="_x0000_i1027" type="#_x0000_t75" style="width:117.5pt;height:17.65pt" o:ole="">
            <v:imagedata r:id="rId31" o:title=""/>
          </v:shape>
          <o:OLEObject Type="Embed" ProgID="Equation.3" ShapeID="_x0000_i1027" DrawAspect="Content" ObjectID="_1348057092" r:id="rId32"/>
        </w:object>
      </w:r>
      <w:r w:rsidRPr="00297EEB">
        <w:tab/>
        <w:t>(3-2)</w:t>
      </w:r>
    </w:p>
    <w:p w:rsidR="006965FB" w:rsidRPr="00297EEB" w:rsidRDefault="006965FB" w:rsidP="006965FB">
      <w:r w:rsidRPr="00297EEB">
        <w:t xml:space="preserve">The term </w:t>
      </w:r>
      <w:r w:rsidRPr="00297EEB">
        <w:rPr>
          <w:i/>
        </w:rPr>
        <w:t>No</w:t>
      </w:r>
      <w:r w:rsidRPr="00297EEB">
        <w:t xml:space="preserve"> [in dBm0p] is the power addition of different noise sources:</w:t>
      </w:r>
    </w:p>
    <w:p w:rsidR="006965FB" w:rsidRPr="00297EEB" w:rsidRDefault="006965FB" w:rsidP="006965FB">
      <w:pPr>
        <w:pStyle w:val="Equation"/>
      </w:pPr>
      <w:r w:rsidRPr="00297EEB">
        <w:tab/>
      </w:r>
      <w:r w:rsidRPr="00297EEB">
        <w:tab/>
      </w:r>
      <w:r w:rsidRPr="00297EEB">
        <w:rPr>
          <w:position w:val="-40"/>
        </w:rPr>
        <w:object w:dxaOrig="4239" w:dyaOrig="920">
          <v:shape id="_x0000_i1028" type="#_x0000_t75" style="width:211.9pt;height:46.85pt" o:ole="">
            <v:imagedata r:id="rId33" o:title=""/>
          </v:shape>
          <o:OLEObject Type="Embed" ProgID="Equation.3" ShapeID="_x0000_i1028" DrawAspect="Content" ObjectID="_1348057093" r:id="rId34"/>
        </w:object>
      </w:r>
      <w:r w:rsidRPr="00297EEB">
        <w:tab/>
        <w:t>(3-3)</w:t>
      </w:r>
    </w:p>
    <w:p w:rsidR="006965FB" w:rsidRPr="00297EEB" w:rsidRDefault="006965FB" w:rsidP="006965FB">
      <w:r w:rsidRPr="00297EEB">
        <w:rPr>
          <w:i/>
        </w:rPr>
        <w:t>Nc</w:t>
      </w:r>
      <w:r w:rsidRPr="00297EEB">
        <w:t xml:space="preserve"> [in dBm0p] is the sum of all circuit noise powers, all referred to the 0 dBr point.</w:t>
      </w:r>
    </w:p>
    <w:p w:rsidR="006965FB" w:rsidRPr="00297EEB" w:rsidRDefault="006965FB" w:rsidP="006965FB">
      <w:r w:rsidRPr="00297EEB">
        <w:rPr>
          <w:i/>
        </w:rPr>
        <w:t>Nos</w:t>
      </w:r>
      <w:r w:rsidRPr="00297EEB">
        <w:t xml:space="preserve"> [in dBm0p] is the equivalent circuit noise at the 0 dBr point, caused by the room noise </w:t>
      </w:r>
      <w:r w:rsidRPr="00297EEB">
        <w:rPr>
          <w:i/>
        </w:rPr>
        <w:t>Ps</w:t>
      </w:r>
      <w:r w:rsidRPr="00297EEB">
        <w:t xml:space="preserve"> at the send side:</w:t>
      </w:r>
    </w:p>
    <w:p w:rsidR="006965FB" w:rsidRPr="00297EEB" w:rsidRDefault="006965FB" w:rsidP="006965FB">
      <w:pPr>
        <w:pStyle w:val="Equation"/>
      </w:pPr>
      <w:r w:rsidRPr="00297EEB">
        <w:tab/>
      </w:r>
      <w:r w:rsidRPr="00297EEB">
        <w:tab/>
      </w:r>
      <w:r w:rsidRPr="00297EEB">
        <w:rPr>
          <w:position w:val="-10"/>
        </w:rPr>
        <w:object w:dxaOrig="5460" w:dyaOrig="400">
          <v:shape id="_x0000_i1029" type="#_x0000_t75" style="width:273.05pt;height:20.4pt" o:ole="">
            <v:imagedata r:id="rId35" o:title=""/>
          </v:shape>
          <o:OLEObject Type="Embed" ProgID="Equation.3" ShapeID="_x0000_i1029" DrawAspect="Content" ObjectID="_1348057094" r:id="rId36"/>
        </w:object>
      </w:r>
      <w:r w:rsidRPr="00297EEB">
        <w:tab/>
        <w:t>(3-4)</w:t>
      </w:r>
    </w:p>
    <w:p w:rsidR="006965FB" w:rsidRPr="00297EEB" w:rsidRDefault="006965FB" w:rsidP="006965FB">
      <w:r w:rsidRPr="00297EEB">
        <w:t xml:space="preserve">where </w:t>
      </w:r>
      <w:r w:rsidRPr="00297EEB">
        <w:rPr>
          <w:i/>
        </w:rPr>
        <w:t>OLR</w:t>
      </w:r>
      <w:r w:rsidRPr="00297EEB">
        <w:t xml:space="preserve"> </w:t>
      </w:r>
      <w:r w:rsidRPr="00297EEB">
        <w:sym w:font="Symbol" w:char="F03D"/>
      </w:r>
      <w:r w:rsidRPr="00297EEB">
        <w:t xml:space="preserve"> </w:t>
      </w:r>
      <w:r w:rsidRPr="00297EEB">
        <w:rPr>
          <w:i/>
        </w:rPr>
        <w:t>SLR</w:t>
      </w:r>
      <w:r w:rsidRPr="00297EEB">
        <w:t xml:space="preserve"> </w:t>
      </w:r>
      <w:r w:rsidRPr="00297EEB">
        <w:sym w:font="Symbol" w:char="F02B"/>
      </w:r>
      <w:r w:rsidRPr="00297EEB">
        <w:t xml:space="preserve"> </w:t>
      </w:r>
      <w:r w:rsidRPr="00297EEB">
        <w:rPr>
          <w:i/>
        </w:rPr>
        <w:t>RLR</w:t>
      </w:r>
      <w:r w:rsidRPr="00297EEB">
        <w:t xml:space="preserve">. In the same way, the room noise </w:t>
      </w:r>
      <w:r w:rsidRPr="00297EEB">
        <w:rPr>
          <w:i/>
        </w:rPr>
        <w:t>Pr</w:t>
      </w:r>
      <w:r w:rsidRPr="00297EEB">
        <w:t xml:space="preserve"> at the receive side is transferred into an equivalent circuit noise </w:t>
      </w:r>
      <w:r w:rsidRPr="00297EEB">
        <w:rPr>
          <w:i/>
        </w:rPr>
        <w:t>Nor</w:t>
      </w:r>
      <w:r w:rsidRPr="00297EEB">
        <w:t xml:space="preserve"> [in dBm0p] at the 0 dBr point.</w:t>
      </w:r>
    </w:p>
    <w:p w:rsidR="006965FB" w:rsidRPr="00297EEB" w:rsidRDefault="006965FB" w:rsidP="006965FB">
      <w:pPr>
        <w:pStyle w:val="Equation"/>
      </w:pPr>
      <w:r w:rsidRPr="00297EEB">
        <w:tab/>
      </w:r>
      <w:r w:rsidRPr="00297EEB">
        <w:tab/>
      </w:r>
      <w:r w:rsidRPr="00297EEB">
        <w:rPr>
          <w:position w:val="-10"/>
        </w:rPr>
        <w:object w:dxaOrig="4060" w:dyaOrig="400">
          <v:shape id="_x0000_i1030" type="#_x0000_t75" style="width:202.4pt;height:20.4pt" o:ole="">
            <v:imagedata r:id="rId37" o:title=""/>
          </v:shape>
          <o:OLEObject Type="Embed" ProgID="Equation.3" ShapeID="_x0000_i1030" DrawAspect="Content" ObjectID="_1348057095" r:id="rId38"/>
        </w:object>
      </w:r>
      <w:r w:rsidRPr="00297EEB">
        <w:tab/>
        <w:t>(3-5)</w:t>
      </w:r>
    </w:p>
    <w:p w:rsidR="006965FB" w:rsidRPr="00297EEB" w:rsidRDefault="006965FB" w:rsidP="006965FB">
      <w:r w:rsidRPr="00297EEB">
        <w:t xml:space="preserve">The term </w:t>
      </w:r>
      <w:r w:rsidRPr="00297EEB">
        <w:rPr>
          <w:i/>
        </w:rPr>
        <w:t>Pre</w:t>
      </w:r>
      <w:r w:rsidRPr="00297EEB">
        <w:t xml:space="preserve"> [in dBm0p] is the "effective room noise" caused by the enhancement of </w:t>
      </w:r>
      <w:r w:rsidRPr="00297EEB">
        <w:rPr>
          <w:i/>
        </w:rPr>
        <w:t>Pr</w:t>
      </w:r>
      <w:r w:rsidRPr="00297EEB">
        <w:t xml:space="preserve"> by the listener's sidetone path:</w:t>
      </w:r>
    </w:p>
    <w:p w:rsidR="006965FB" w:rsidRPr="00297EEB" w:rsidRDefault="006965FB" w:rsidP="006965FB">
      <w:pPr>
        <w:pStyle w:val="Equation"/>
      </w:pPr>
      <w:r w:rsidRPr="00297EEB">
        <w:tab/>
      </w:r>
      <w:r w:rsidRPr="00297EEB">
        <w:tab/>
      </w:r>
      <w:r w:rsidRPr="00297EEB">
        <w:rPr>
          <w:position w:val="-40"/>
        </w:rPr>
        <w:object w:dxaOrig="3280" w:dyaOrig="920">
          <v:shape id="_x0000_i1031" type="#_x0000_t75" style="width:164.4pt;height:46.85pt" o:ole="">
            <v:imagedata r:id="rId39" o:title=""/>
          </v:shape>
          <o:OLEObject Type="Embed" ProgID="Equation.3" ShapeID="_x0000_i1031" DrawAspect="Content" ObjectID="_1348057096" r:id="rId40"/>
        </w:object>
      </w:r>
      <w:r w:rsidRPr="00297EEB">
        <w:tab/>
        <w:t>(3-6)</w:t>
      </w:r>
    </w:p>
    <w:p w:rsidR="006965FB" w:rsidRPr="00297EEB" w:rsidRDefault="006965FB" w:rsidP="006965FB">
      <w:r w:rsidRPr="00297EEB">
        <w:rPr>
          <w:i/>
        </w:rPr>
        <w:t>Nfo</w:t>
      </w:r>
      <w:r w:rsidRPr="00297EEB">
        <w:t xml:space="preserve"> [in dBm0p] represents the "noise floor" at the receive side,</w:t>
      </w:r>
    </w:p>
    <w:p w:rsidR="006965FB" w:rsidRPr="00297EEB" w:rsidRDefault="006965FB" w:rsidP="006965FB">
      <w:pPr>
        <w:pStyle w:val="Equation"/>
      </w:pPr>
      <w:r w:rsidRPr="00297EEB">
        <w:tab/>
      </w:r>
      <w:r w:rsidRPr="00297EEB">
        <w:tab/>
      </w:r>
      <w:r w:rsidRPr="00297EEB">
        <w:rPr>
          <w:position w:val="-10"/>
        </w:rPr>
        <w:object w:dxaOrig="1800" w:dyaOrig="320">
          <v:shape id="_x0000_i1032" type="#_x0000_t75" style="width:90.35pt;height:16.3pt" o:ole="">
            <v:imagedata r:id="rId41" o:title=""/>
          </v:shape>
          <o:OLEObject Type="Embed" ProgID="Equation.3" ShapeID="_x0000_i1032" DrawAspect="Content" ObjectID="_1348057097" r:id="rId42"/>
        </w:object>
      </w:r>
      <w:r w:rsidRPr="00297EEB">
        <w:tab/>
        <w:t>(3-7)</w:t>
      </w:r>
    </w:p>
    <w:p w:rsidR="006965FB" w:rsidRPr="00297EEB" w:rsidRDefault="006965FB" w:rsidP="008876B6">
      <w:r w:rsidRPr="00297EEB">
        <w:t xml:space="preserve">with </w:t>
      </w:r>
      <w:r w:rsidRPr="00297EEB">
        <w:rPr>
          <w:i/>
        </w:rPr>
        <w:t>Nfor</w:t>
      </w:r>
      <w:r w:rsidRPr="00297EEB">
        <w:t xml:space="preserve"> usually set to </w:t>
      </w:r>
      <w:r w:rsidRPr="00297EEB">
        <w:sym w:font="Symbol" w:char="F02D"/>
      </w:r>
      <w:r w:rsidRPr="00297EEB">
        <w:t>64 dBmp.</w:t>
      </w:r>
    </w:p>
    <w:p w:rsidR="006965FB" w:rsidRPr="00297EEB" w:rsidRDefault="006965FB" w:rsidP="008876B6">
      <w:pPr>
        <w:pStyle w:val="Heading2"/>
      </w:pPr>
      <w:bookmarkStart w:id="331" w:name="_Toc392666099"/>
      <w:bookmarkStart w:id="332" w:name="_Toc392666135"/>
      <w:bookmarkStart w:id="333" w:name="_Toc392666203"/>
      <w:bookmarkStart w:id="334" w:name="_Toc396181937"/>
      <w:bookmarkStart w:id="335" w:name="_Toc396181994"/>
      <w:bookmarkStart w:id="336" w:name="_Toc396717311"/>
      <w:bookmarkStart w:id="337" w:name="_Toc397923843"/>
      <w:bookmarkStart w:id="338" w:name="_Ref424440090"/>
      <w:bookmarkStart w:id="339" w:name="_Toc440702730"/>
      <w:bookmarkStart w:id="340" w:name="_Toc441550298"/>
      <w:bookmarkStart w:id="341" w:name="_Toc446319780"/>
      <w:bookmarkStart w:id="342" w:name="_Toc446472805"/>
      <w:bookmarkStart w:id="343" w:name="_Toc446476360"/>
      <w:bookmarkStart w:id="344" w:name="_Toc447507102"/>
      <w:bookmarkStart w:id="345" w:name="_Toc447510438"/>
      <w:bookmarkStart w:id="346" w:name="_Toc505149845"/>
      <w:bookmarkStart w:id="347" w:name="_Toc511034703"/>
      <w:bookmarkStart w:id="348" w:name="_Toc511447440"/>
      <w:bookmarkStart w:id="349" w:name="_Toc511459357"/>
      <w:bookmarkStart w:id="350" w:name="_Toc512829882"/>
      <w:bookmarkStart w:id="351" w:name="_Toc18897300"/>
      <w:bookmarkStart w:id="352" w:name="_Toc26148730"/>
      <w:bookmarkStart w:id="353" w:name="_Toc26154870"/>
      <w:bookmarkStart w:id="354" w:name="_Toc26155796"/>
      <w:bookmarkStart w:id="355" w:name="_Toc37227612"/>
      <w:bookmarkStart w:id="356" w:name="_Toc49940355"/>
      <w:bookmarkStart w:id="357" w:name="_Toc50782855"/>
      <w:bookmarkStart w:id="358" w:name="_Toc100632098"/>
      <w:bookmarkStart w:id="359" w:name="_Toc101863557"/>
      <w:bookmarkStart w:id="360" w:name="_Toc212955318"/>
      <w:bookmarkStart w:id="361" w:name="_Toc224705984"/>
      <w:bookmarkStart w:id="362" w:name="_Toc271534288"/>
      <w:bookmarkStart w:id="363" w:name="_Toc271535640"/>
      <w:bookmarkStart w:id="364" w:name="_Toc272485629"/>
      <w:bookmarkStart w:id="365" w:name="_Toc274299601"/>
      <w:r w:rsidRPr="00297EEB">
        <w:t>3.3</w:t>
      </w:r>
      <w:r w:rsidRPr="00297EEB">
        <w:tab/>
        <w:t xml:space="preserve">Simultaneous impairment factor, </w:t>
      </w:r>
      <w:r w:rsidRPr="00297EEB">
        <w:rPr>
          <w:i/>
        </w:rPr>
        <w:t>Is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6965FB" w:rsidRPr="00297EEB" w:rsidRDefault="006965FB" w:rsidP="006965FB">
      <w:r w:rsidRPr="00297EEB">
        <w:t xml:space="preserve">The factor </w:t>
      </w:r>
      <w:r w:rsidRPr="00297EEB">
        <w:rPr>
          <w:i/>
        </w:rPr>
        <w:t>Is</w:t>
      </w:r>
      <w:r w:rsidRPr="00297EEB">
        <w:t xml:space="preserve"> is the sum of all impairments which may occur more or less simultaneously with the voice transmission. The factor </w:t>
      </w:r>
      <w:r w:rsidRPr="00297EEB">
        <w:rPr>
          <w:i/>
        </w:rPr>
        <w:t>Is</w:t>
      </w:r>
      <w:r w:rsidRPr="00297EEB">
        <w:t xml:space="preserve"> is divided into three further specific impairment factors:</w:t>
      </w:r>
    </w:p>
    <w:p w:rsidR="006965FB" w:rsidRPr="00297EEB" w:rsidRDefault="006965FB" w:rsidP="006965FB">
      <w:pPr>
        <w:pStyle w:val="Equation"/>
      </w:pPr>
      <w:r w:rsidRPr="00297EEB">
        <w:tab/>
      </w:r>
      <w:r w:rsidRPr="00297EEB">
        <w:tab/>
      </w:r>
      <w:r w:rsidRPr="00297EEB">
        <w:rPr>
          <w:position w:val="-10"/>
        </w:rPr>
        <w:object w:dxaOrig="1780" w:dyaOrig="320">
          <v:shape id="_x0000_i1033" type="#_x0000_t75" style="width:88.3pt;height:16.3pt" o:ole="">
            <v:imagedata r:id="rId43" o:title=""/>
          </v:shape>
          <o:OLEObject Type="Embed" ProgID="Equation.3" ShapeID="_x0000_i1033" DrawAspect="Content" ObjectID="_1348057098" r:id="rId44"/>
        </w:object>
      </w:r>
      <w:r w:rsidRPr="00297EEB">
        <w:tab/>
        <w:t>(3-8)</w:t>
      </w:r>
    </w:p>
    <w:p w:rsidR="006965FB" w:rsidRPr="00297EEB" w:rsidRDefault="006965FB" w:rsidP="006965FB">
      <w:r w:rsidRPr="00297EEB">
        <w:rPr>
          <w:i/>
        </w:rPr>
        <w:t>Iolr</w:t>
      </w:r>
      <w:r w:rsidRPr="00297EEB">
        <w:rPr>
          <w:b/>
        </w:rPr>
        <w:t xml:space="preserve"> </w:t>
      </w:r>
      <w:r w:rsidRPr="00297EEB">
        <w:t>represents the decrease in quality caused by too-low values of OLR and is given by:</w:t>
      </w:r>
    </w:p>
    <w:p w:rsidR="006965FB" w:rsidRPr="00297EEB" w:rsidRDefault="006965FB" w:rsidP="006965FB">
      <w:pPr>
        <w:pStyle w:val="Equation"/>
      </w:pPr>
      <w:r w:rsidRPr="00297EEB">
        <w:tab/>
      </w:r>
      <w:r w:rsidRPr="00297EEB">
        <w:tab/>
      </w:r>
      <w:r w:rsidRPr="00297EEB">
        <w:rPr>
          <w:position w:val="-58"/>
        </w:rPr>
        <w:object w:dxaOrig="3400" w:dyaOrig="1280">
          <v:shape id="_x0000_i1034" type="#_x0000_t75" style="width:169.15pt;height:64.55pt" o:ole="">
            <v:imagedata r:id="rId45" o:title=""/>
          </v:shape>
          <o:OLEObject Type="Embed" ProgID="Equation.3" ShapeID="_x0000_i1034" DrawAspect="Content" ObjectID="_1348057099" r:id="rId46"/>
        </w:object>
      </w:r>
      <w:r w:rsidRPr="00297EEB">
        <w:tab/>
        <w:t>(3-9)</w:t>
      </w:r>
    </w:p>
    <w:p w:rsidR="006965FB" w:rsidRPr="00297EEB" w:rsidRDefault="006965FB" w:rsidP="008876B6">
      <w:r w:rsidRPr="00297EEB">
        <w:t>where:</w:t>
      </w:r>
    </w:p>
    <w:p w:rsidR="006965FB" w:rsidRPr="00297EEB" w:rsidRDefault="006965FB" w:rsidP="006965FB">
      <w:pPr>
        <w:pStyle w:val="Equation"/>
      </w:pPr>
      <w:r w:rsidRPr="00297EEB">
        <w:tab/>
      </w:r>
      <w:r w:rsidRPr="00297EEB">
        <w:tab/>
      </w:r>
      <w:r w:rsidRPr="00297EEB">
        <w:rPr>
          <w:position w:val="-10"/>
        </w:rPr>
        <w:object w:dxaOrig="3360" w:dyaOrig="320">
          <v:shape id="_x0000_i1035" type="#_x0000_t75" style="width:167.75pt;height:16.3pt" o:ole="">
            <v:imagedata r:id="rId47" o:title=""/>
          </v:shape>
          <o:OLEObject Type="Embed" ProgID="Equation.3" ShapeID="_x0000_i1035" DrawAspect="Content" ObjectID="_1348057100" r:id="rId48"/>
        </w:object>
      </w:r>
      <w:r w:rsidRPr="00297EEB">
        <w:tab/>
        <w:t>(3-10)</w:t>
      </w:r>
    </w:p>
    <w:p w:rsidR="006965FB" w:rsidRPr="00297EEB" w:rsidRDefault="006965FB" w:rsidP="009949EB">
      <w:pPr>
        <w:keepNext/>
        <w:keepLines/>
      </w:pPr>
      <w:r w:rsidRPr="00297EEB">
        <w:t xml:space="preserve">The factor </w:t>
      </w:r>
      <w:r w:rsidRPr="00297EEB">
        <w:rPr>
          <w:i/>
        </w:rPr>
        <w:t>Ist</w:t>
      </w:r>
      <w:r w:rsidRPr="00297EEB">
        <w:t xml:space="preserve"> represents the impairment caused by non-optimum sidetone:</w:t>
      </w:r>
    </w:p>
    <w:p w:rsidR="006965FB" w:rsidRPr="00297EEB" w:rsidRDefault="006965FB" w:rsidP="009949EB">
      <w:pPr>
        <w:pStyle w:val="Equation"/>
        <w:keepNext/>
        <w:keepLines/>
      </w:pPr>
      <w:r w:rsidRPr="00297EEB">
        <w:rPr>
          <w:position w:val="-38"/>
        </w:rPr>
        <w:object w:dxaOrig="8760" w:dyaOrig="1060">
          <v:shape id="_x0000_i1036" type="#_x0000_t75" style="width:437.45pt;height:53.65pt" o:ole="">
            <v:imagedata r:id="rId49" o:title=""/>
          </v:shape>
          <o:OLEObject Type="Embed" ProgID="Equation.3" ShapeID="_x0000_i1036" DrawAspect="Content" ObjectID="_1348057101" r:id="rId50"/>
        </w:object>
      </w:r>
      <w:r w:rsidRPr="00297EEB">
        <w:tab/>
        <w:t>(3-11)</w:t>
      </w:r>
    </w:p>
    <w:p w:rsidR="006965FB" w:rsidRPr="00297EEB" w:rsidRDefault="006965FB" w:rsidP="008876B6">
      <w:r w:rsidRPr="00297EEB">
        <w:t>where:</w:t>
      </w:r>
    </w:p>
    <w:p w:rsidR="006965FB" w:rsidRPr="00297EEB" w:rsidRDefault="006965FB" w:rsidP="006965FB">
      <w:pPr>
        <w:pStyle w:val="Equation"/>
      </w:pPr>
      <w:r w:rsidRPr="00297EEB">
        <w:tab/>
      </w:r>
      <w:r w:rsidRPr="00297EEB">
        <w:tab/>
      </w:r>
      <w:r w:rsidRPr="00297EEB">
        <w:rPr>
          <w:position w:val="-40"/>
        </w:rPr>
        <w:object w:dxaOrig="4260" w:dyaOrig="920">
          <v:shape id="_x0000_i1037" type="#_x0000_t75" style="width:213.3pt;height:46.85pt" o:ole="">
            <v:imagedata r:id="rId51" o:title=""/>
          </v:shape>
          <o:OLEObject Type="Embed" ProgID="Equation.3" ShapeID="_x0000_i1037" DrawAspect="Content" ObjectID="_1348057102" r:id="rId52"/>
        </w:object>
      </w:r>
      <w:r w:rsidRPr="00297EEB">
        <w:tab/>
        <w:t>(3-12)</w:t>
      </w:r>
    </w:p>
    <w:p w:rsidR="006965FB" w:rsidRPr="00297EEB" w:rsidRDefault="006965FB" w:rsidP="006965FB">
      <w:r w:rsidRPr="00297EEB">
        <w:t xml:space="preserve">The impairment factor </w:t>
      </w:r>
      <w:r w:rsidRPr="00297EEB">
        <w:rPr>
          <w:i/>
        </w:rPr>
        <w:t>Iq</w:t>
      </w:r>
      <w:r w:rsidRPr="00297EEB">
        <w:t xml:space="preserve"> represents impairment caused by quantizing distortion:</w:t>
      </w:r>
    </w:p>
    <w:p w:rsidR="006965FB" w:rsidRPr="00297EEB" w:rsidRDefault="006965FB" w:rsidP="006965FB">
      <w:pPr>
        <w:pStyle w:val="Equation"/>
      </w:pPr>
      <w:r w:rsidRPr="00297EEB">
        <w:tab/>
      </w:r>
      <w:r w:rsidRPr="00297EEB">
        <w:tab/>
      </w:r>
      <w:r w:rsidRPr="00297EEB">
        <w:rPr>
          <w:position w:val="-10"/>
        </w:rPr>
        <w:object w:dxaOrig="2439" w:dyaOrig="400">
          <v:shape id="_x0000_i1038" type="#_x0000_t75" style="width:121.6pt;height:20.4pt" o:ole="" fillcolor="window">
            <v:imagedata r:id="rId53" o:title=""/>
          </v:shape>
          <o:OLEObject Type="Embed" ProgID="Equation.3" ShapeID="_x0000_i1038" DrawAspect="Content" ObjectID="_1348057103" r:id="rId54"/>
        </w:object>
      </w:r>
      <w:r w:rsidRPr="00297EEB">
        <w:tab/>
        <w:t>(3-13)</w:t>
      </w:r>
    </w:p>
    <w:p w:rsidR="006965FB" w:rsidRPr="00297EEB" w:rsidRDefault="006965FB" w:rsidP="008876B6">
      <w:r w:rsidRPr="00297EEB">
        <w:t>where:</w:t>
      </w:r>
    </w:p>
    <w:p w:rsidR="006965FB" w:rsidRPr="00297EEB" w:rsidRDefault="006965FB" w:rsidP="006965FB">
      <w:pPr>
        <w:pStyle w:val="Equation"/>
      </w:pPr>
      <w:r w:rsidRPr="00297EEB">
        <w:tab/>
      </w:r>
      <w:r w:rsidRPr="00297EEB">
        <w:tab/>
      </w:r>
      <w:r w:rsidRPr="00297EEB">
        <w:rPr>
          <w:position w:val="-24"/>
        </w:rPr>
        <w:object w:dxaOrig="2280" w:dyaOrig="620">
          <v:shape id="_x0000_i1039" type="#_x0000_t75" style="width:114.1pt;height:31.25pt" o:ole="">
            <v:imagedata r:id="rId55" o:title=""/>
          </v:shape>
          <o:OLEObject Type="Embed" ProgID="Equation.3" ShapeID="_x0000_i1039" DrawAspect="Content" ObjectID="_1348057104" r:id="rId56"/>
        </w:object>
      </w:r>
      <w:r w:rsidRPr="00297EEB">
        <w:tab/>
        <w:t>(3-14)</w:t>
      </w:r>
    </w:p>
    <w:p w:rsidR="006965FB" w:rsidRPr="00297EEB" w:rsidRDefault="006965FB" w:rsidP="006965FB">
      <w:pPr>
        <w:pStyle w:val="Equation"/>
      </w:pPr>
      <w:r w:rsidRPr="00297EEB">
        <w:tab/>
      </w:r>
      <w:r w:rsidRPr="00297EEB">
        <w:tab/>
      </w:r>
      <w:r w:rsidRPr="00297EEB">
        <w:rPr>
          <w:position w:val="-24"/>
        </w:rPr>
        <w:object w:dxaOrig="1240" w:dyaOrig="620">
          <v:shape id="_x0000_i1040" type="#_x0000_t75" style="width:62.5pt;height:31.25pt" o:ole="">
            <v:imagedata r:id="rId57" o:title=""/>
          </v:shape>
          <o:OLEObject Type="Embed" ProgID="Equation.3" ShapeID="_x0000_i1040" DrawAspect="Content" ObjectID="_1348057105" r:id="rId58"/>
        </w:object>
      </w:r>
      <w:r w:rsidRPr="00297EEB">
        <w:tab/>
        <w:t>(3-15)</w:t>
      </w:r>
    </w:p>
    <w:p w:rsidR="006965FB" w:rsidRPr="00297EEB" w:rsidRDefault="006965FB" w:rsidP="006965FB">
      <w:r w:rsidRPr="00297EEB">
        <w:t>and:</w:t>
      </w:r>
    </w:p>
    <w:p w:rsidR="006965FB" w:rsidRPr="00297EEB" w:rsidRDefault="006965FB" w:rsidP="006965FB">
      <w:pPr>
        <w:pStyle w:val="Equation"/>
      </w:pPr>
      <w:r w:rsidRPr="00297EEB">
        <w:tab/>
      </w:r>
      <w:r w:rsidRPr="00297EEB">
        <w:tab/>
      </w:r>
      <w:r w:rsidRPr="00297EEB">
        <w:rPr>
          <w:position w:val="-10"/>
        </w:rPr>
        <w:object w:dxaOrig="2960" w:dyaOrig="400">
          <v:shape id="_x0000_i1041" type="#_x0000_t75" style="width:148.1pt;height:20.4pt" o:ole="">
            <v:imagedata r:id="rId59" o:title=""/>
          </v:shape>
          <o:OLEObject Type="Embed" ProgID="Equation.3" ShapeID="_x0000_i1041" DrawAspect="Content" ObjectID="_1348057106" r:id="rId60"/>
        </w:object>
      </w:r>
      <w:r w:rsidRPr="00297EEB">
        <w:tab/>
        <w:t>(3-16)</w:t>
      </w:r>
    </w:p>
    <w:p w:rsidR="006965FB" w:rsidRPr="00297EEB" w:rsidRDefault="006965FB" w:rsidP="006965FB">
      <w:pPr>
        <w:pStyle w:val="Equation"/>
      </w:pPr>
      <w:r w:rsidRPr="00297EEB">
        <w:tab/>
      </w:r>
      <w:r w:rsidRPr="00297EEB">
        <w:tab/>
      </w:r>
      <w:r w:rsidRPr="00297EEB">
        <w:rPr>
          <w:position w:val="-10"/>
        </w:rPr>
        <w:object w:dxaOrig="2020" w:dyaOrig="320">
          <v:shape id="_x0000_i1042" type="#_x0000_t75" style="width:100.55pt;height:16.3pt" o:ole="">
            <v:imagedata r:id="rId61" o:title=""/>
          </v:shape>
          <o:OLEObject Type="Embed" ProgID="Equation.3" ShapeID="_x0000_i1042" DrawAspect="Content" ObjectID="_1348057107" r:id="rId62"/>
        </w:object>
      </w:r>
      <w:r w:rsidRPr="00297EEB">
        <w:tab/>
        <w:t>(3-17)</w:t>
      </w:r>
    </w:p>
    <w:p w:rsidR="006965FB" w:rsidRPr="00297EEB" w:rsidRDefault="006965FB" w:rsidP="006965FB">
      <w:r w:rsidRPr="00297EEB">
        <w:t>In this equation, qdu means the number of qdu for the whole connection between the send side and receive side.</w:t>
      </w:r>
    </w:p>
    <w:p w:rsidR="006965FB" w:rsidRPr="00297EEB" w:rsidRDefault="006965FB" w:rsidP="006965FB">
      <w:pPr>
        <w:pStyle w:val="Note"/>
      </w:pPr>
      <w:r w:rsidRPr="00297EEB">
        <w:t xml:space="preserve">NOTE – If an impairment factor </w:t>
      </w:r>
      <w:r w:rsidRPr="00297EEB">
        <w:rPr>
          <w:i/>
        </w:rPr>
        <w:t>Ie</w:t>
      </w:r>
      <w:r w:rsidRPr="00297EEB">
        <w:t xml:space="preserve"> is used for a piece of equipment, then the qdu value for that same piece of equipment must not be used.</w:t>
      </w:r>
    </w:p>
    <w:p w:rsidR="006965FB" w:rsidRPr="00297EEB" w:rsidRDefault="006965FB" w:rsidP="008876B6">
      <w:pPr>
        <w:pStyle w:val="Heading2"/>
      </w:pPr>
      <w:bookmarkStart w:id="366" w:name="_Toc392666100"/>
      <w:bookmarkStart w:id="367" w:name="_Toc392666136"/>
      <w:bookmarkStart w:id="368" w:name="_Toc392666204"/>
      <w:bookmarkStart w:id="369" w:name="_Toc396181938"/>
      <w:bookmarkStart w:id="370" w:name="_Toc396181995"/>
      <w:bookmarkStart w:id="371" w:name="_Toc396717312"/>
      <w:bookmarkStart w:id="372" w:name="_Toc397923844"/>
      <w:bookmarkStart w:id="373" w:name="_Ref424440102"/>
      <w:bookmarkStart w:id="374" w:name="_Toc440702731"/>
      <w:bookmarkStart w:id="375" w:name="_Toc441550299"/>
      <w:bookmarkStart w:id="376" w:name="_Toc446319781"/>
      <w:bookmarkStart w:id="377" w:name="_Toc446472806"/>
      <w:bookmarkStart w:id="378" w:name="_Toc446476361"/>
      <w:bookmarkStart w:id="379" w:name="_Toc447507103"/>
      <w:bookmarkStart w:id="380" w:name="_Toc447510439"/>
      <w:bookmarkStart w:id="381" w:name="_Toc505149846"/>
      <w:bookmarkStart w:id="382" w:name="_Toc511034704"/>
      <w:bookmarkStart w:id="383" w:name="_Toc511447441"/>
      <w:bookmarkStart w:id="384" w:name="_Toc511459358"/>
      <w:bookmarkStart w:id="385" w:name="_Toc512829883"/>
      <w:bookmarkStart w:id="386" w:name="_Toc18897301"/>
      <w:bookmarkStart w:id="387" w:name="_Toc26148731"/>
      <w:bookmarkStart w:id="388" w:name="_Toc26154871"/>
      <w:bookmarkStart w:id="389" w:name="_Toc26155797"/>
      <w:bookmarkStart w:id="390" w:name="_Toc37227613"/>
      <w:bookmarkStart w:id="391" w:name="_Toc49940356"/>
      <w:bookmarkStart w:id="392" w:name="_Toc50782856"/>
      <w:bookmarkStart w:id="393" w:name="_Toc100632099"/>
      <w:bookmarkStart w:id="394" w:name="_Toc101863558"/>
      <w:bookmarkStart w:id="395" w:name="_Toc212955319"/>
      <w:bookmarkStart w:id="396" w:name="_Toc224705985"/>
      <w:bookmarkStart w:id="397" w:name="_Toc271534289"/>
      <w:bookmarkStart w:id="398" w:name="_Toc271535641"/>
      <w:bookmarkStart w:id="399" w:name="_Toc272485630"/>
      <w:bookmarkStart w:id="400" w:name="_Toc274299602"/>
      <w:r w:rsidRPr="00297EEB">
        <w:t>3.4</w:t>
      </w:r>
      <w:r w:rsidRPr="00297EEB">
        <w:tab/>
        <w:t xml:space="preserve">Delay impairment factor, </w:t>
      </w:r>
      <w:r w:rsidRPr="00297EEB">
        <w:rPr>
          <w:i/>
        </w:rPr>
        <w:t>Id</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6965FB" w:rsidRPr="00297EEB" w:rsidRDefault="006965FB" w:rsidP="006965FB">
      <w:r w:rsidRPr="00297EEB">
        <w:t xml:space="preserve">Also </w:t>
      </w:r>
      <w:r w:rsidRPr="00297EEB">
        <w:rPr>
          <w:i/>
        </w:rPr>
        <w:t>Id</w:t>
      </w:r>
      <w:r w:rsidRPr="00297EEB">
        <w:t xml:space="preserve">, the impairment factor representing all impairments due to delay of voice signals is further divided into the three factors </w:t>
      </w:r>
      <w:r w:rsidRPr="00297EEB">
        <w:rPr>
          <w:i/>
        </w:rPr>
        <w:t>Idte</w:t>
      </w:r>
      <w:r w:rsidRPr="00297EEB">
        <w:t xml:space="preserve">, </w:t>
      </w:r>
      <w:r w:rsidRPr="00297EEB">
        <w:rPr>
          <w:i/>
        </w:rPr>
        <w:t>Idle</w:t>
      </w:r>
      <w:r w:rsidRPr="00297EEB">
        <w:t xml:space="preserve"> and </w:t>
      </w:r>
      <w:r w:rsidRPr="00297EEB">
        <w:rPr>
          <w:i/>
        </w:rPr>
        <w:t>Idd</w:t>
      </w:r>
      <w:r w:rsidRPr="00297EEB">
        <w:t>:</w:t>
      </w:r>
    </w:p>
    <w:p w:rsidR="006965FB" w:rsidRPr="00297EEB" w:rsidRDefault="006965FB" w:rsidP="006965FB">
      <w:pPr>
        <w:pStyle w:val="Equation"/>
      </w:pPr>
      <w:r w:rsidRPr="00297EEB">
        <w:tab/>
      </w:r>
      <w:r w:rsidRPr="00297EEB">
        <w:tab/>
      </w:r>
      <w:r w:rsidRPr="00297EEB">
        <w:rPr>
          <w:position w:val="-6"/>
        </w:rPr>
        <w:object w:dxaOrig="2100" w:dyaOrig="279">
          <v:shape id="_x0000_i1043" type="#_x0000_t75" style="width:105.3pt;height:13.6pt" o:ole="">
            <v:imagedata r:id="rId63" o:title=""/>
          </v:shape>
          <o:OLEObject Type="Embed" ProgID="Equation.3" ShapeID="_x0000_i1043" DrawAspect="Content" ObjectID="_1348057108" r:id="rId64"/>
        </w:object>
      </w:r>
      <w:r w:rsidRPr="00297EEB">
        <w:tab/>
        <w:t>(3-18)</w:t>
      </w:r>
    </w:p>
    <w:p w:rsidR="006965FB" w:rsidRPr="00297EEB" w:rsidRDefault="006965FB" w:rsidP="006965FB">
      <w:r w:rsidRPr="00297EEB">
        <w:t xml:space="preserve">The factor </w:t>
      </w:r>
      <w:r w:rsidRPr="00297EEB">
        <w:rPr>
          <w:i/>
        </w:rPr>
        <w:t>Idte</w:t>
      </w:r>
      <w:r w:rsidRPr="00297EEB">
        <w:rPr>
          <w:b/>
        </w:rPr>
        <w:t xml:space="preserve"> </w:t>
      </w:r>
      <w:r w:rsidRPr="00297EEB">
        <w:t>gives an estimate for the impairments due to talker echo:</w:t>
      </w:r>
    </w:p>
    <w:p w:rsidR="006965FB" w:rsidRPr="00297EEB" w:rsidRDefault="006965FB" w:rsidP="006965FB">
      <w:pPr>
        <w:pStyle w:val="Equation"/>
      </w:pPr>
      <w:r w:rsidRPr="00297EEB">
        <w:tab/>
      </w:r>
      <w:r w:rsidRPr="00297EEB">
        <w:tab/>
      </w:r>
      <w:r w:rsidRPr="00297EEB">
        <w:rPr>
          <w:position w:val="-40"/>
        </w:rPr>
        <w:object w:dxaOrig="4980" w:dyaOrig="920">
          <v:shape id="_x0000_i1044" type="#_x0000_t75" style="width:249.3pt;height:46.85pt" o:ole="">
            <v:imagedata r:id="rId65" o:title=""/>
          </v:shape>
          <o:OLEObject Type="Embed" ProgID="Equation.3" ShapeID="_x0000_i1044" DrawAspect="Content" ObjectID="_1348057109" r:id="rId66"/>
        </w:object>
      </w:r>
      <w:r w:rsidRPr="00297EEB">
        <w:tab/>
        <w:t>(3-19)</w:t>
      </w:r>
    </w:p>
    <w:p w:rsidR="006965FB" w:rsidRPr="00297EEB" w:rsidRDefault="006965FB" w:rsidP="006965FB">
      <w:r w:rsidRPr="00297EEB">
        <w:t>where:</w:t>
      </w:r>
    </w:p>
    <w:p w:rsidR="006965FB" w:rsidRPr="00297EEB" w:rsidRDefault="006965FB" w:rsidP="006965FB">
      <w:pPr>
        <w:pStyle w:val="Equation"/>
      </w:pPr>
      <w:r w:rsidRPr="00297EEB">
        <w:tab/>
      </w:r>
      <w:r w:rsidRPr="00297EEB">
        <w:tab/>
      </w:r>
      <w:r w:rsidRPr="00297EEB">
        <w:rPr>
          <w:position w:val="-10"/>
        </w:rPr>
        <w:object w:dxaOrig="2240" w:dyaOrig="320">
          <v:shape id="_x0000_i1045" type="#_x0000_t75" style="width:111.4pt;height:16.3pt" o:ole="">
            <v:imagedata r:id="rId67" o:title=""/>
          </v:shape>
          <o:OLEObject Type="Embed" ProgID="Equation.3" ShapeID="_x0000_i1045" DrawAspect="Content" ObjectID="_1348057110" r:id="rId68"/>
        </w:object>
      </w:r>
      <w:r w:rsidRPr="00297EEB">
        <w:tab/>
        <w:t>(3-20)</w:t>
      </w:r>
    </w:p>
    <w:p w:rsidR="006965FB" w:rsidRPr="00297EEB" w:rsidRDefault="006965FB" w:rsidP="006965FB">
      <w:pPr>
        <w:pStyle w:val="Equation"/>
      </w:pPr>
      <w:r w:rsidRPr="00297EEB">
        <w:tab/>
      </w:r>
      <w:r w:rsidRPr="00297EEB">
        <w:tab/>
      </w:r>
      <w:r w:rsidRPr="00297EEB">
        <w:rPr>
          <w:position w:val="-10"/>
        </w:rPr>
        <w:object w:dxaOrig="2500" w:dyaOrig="320">
          <v:shape id="_x0000_i1046" type="#_x0000_t75" style="width:125.65pt;height:16.3pt" o:ole="">
            <v:imagedata r:id="rId69" o:title=""/>
          </v:shape>
          <o:OLEObject Type="Embed" ProgID="Equation.3" ShapeID="_x0000_i1046" DrawAspect="Content" ObjectID="_1348057111" r:id="rId70"/>
        </w:object>
      </w:r>
      <w:r w:rsidRPr="00297EEB">
        <w:tab/>
        <w:t>(3-21)</w:t>
      </w:r>
    </w:p>
    <w:p w:rsidR="006965FB" w:rsidRPr="00297EEB" w:rsidRDefault="006965FB" w:rsidP="006965FB">
      <w:pPr>
        <w:pStyle w:val="Equation"/>
      </w:pPr>
      <w:r w:rsidRPr="00297EEB">
        <w:tab/>
      </w:r>
      <w:r w:rsidRPr="00297EEB">
        <w:tab/>
      </w:r>
      <w:r w:rsidRPr="00297EEB">
        <w:rPr>
          <w:position w:val="-54"/>
        </w:rPr>
        <w:object w:dxaOrig="3980" w:dyaOrig="1200">
          <v:shape id="_x0000_i1047" type="#_x0000_t75" style="width:198.35pt;height:59.75pt" o:ole="">
            <v:imagedata r:id="rId71" o:title=""/>
          </v:shape>
          <o:OLEObject Type="Embed" ProgID="Equation.3" ShapeID="_x0000_i1047" DrawAspect="Content" ObjectID="_1348057112" r:id="rId72"/>
        </w:object>
      </w:r>
      <w:r w:rsidRPr="00297EEB">
        <w:tab/>
        <w:t>(3-22)</w:t>
      </w:r>
    </w:p>
    <w:p w:rsidR="006965FB" w:rsidRPr="00297EEB" w:rsidRDefault="006965FB" w:rsidP="006965FB">
      <w:r w:rsidRPr="00297EEB">
        <w:t xml:space="preserve">For values of </w:t>
      </w:r>
      <w:r w:rsidRPr="00297EEB">
        <w:rPr>
          <w:i/>
        </w:rPr>
        <w:t>T</w:t>
      </w:r>
      <w:r w:rsidRPr="00297EEB">
        <w:t> </w:t>
      </w:r>
      <w:r w:rsidRPr="00297EEB">
        <w:sym w:font="Symbol" w:char="F03C"/>
      </w:r>
      <w:r w:rsidRPr="00297EEB">
        <w:t xml:space="preserve"> 1 ms, the talker echo should be considered as sidetone, i.e., </w:t>
      </w:r>
      <w:r w:rsidRPr="00297EEB">
        <w:rPr>
          <w:i/>
        </w:rPr>
        <w:t>Idte</w:t>
      </w:r>
      <w:r w:rsidRPr="00297EEB">
        <w:t> </w:t>
      </w:r>
      <w:r w:rsidRPr="00297EEB">
        <w:sym w:font="Symbol" w:char="F03D"/>
      </w:r>
      <w:r w:rsidRPr="00297EEB">
        <w:t xml:space="preserve"> 0. The computation algorithm furthermore combines the influence of STMR to talker echo. Taking into account that low values of STMR may have some masking effects on the talker echo and, for very high values of STMR, the talker echo may become more noticeable, the terms </w:t>
      </w:r>
      <w:r w:rsidRPr="00297EEB">
        <w:rPr>
          <w:i/>
        </w:rPr>
        <w:t>TERV</w:t>
      </w:r>
      <w:r w:rsidRPr="00297EEB">
        <w:t xml:space="preserve"> and </w:t>
      </w:r>
      <w:r w:rsidRPr="00297EEB">
        <w:rPr>
          <w:i/>
        </w:rPr>
        <w:t>Idte</w:t>
      </w:r>
      <w:r w:rsidRPr="00297EEB">
        <w:t xml:space="preserve"> are adjusted as follows:</w:t>
      </w:r>
    </w:p>
    <w:p w:rsidR="006965FB" w:rsidRPr="00297EEB" w:rsidRDefault="006965FB" w:rsidP="00C522F3">
      <w:pPr>
        <w:keepNext/>
        <w:keepLines/>
      </w:pPr>
      <w:r w:rsidRPr="00297EEB">
        <w:t xml:space="preserve">For STMR </w:t>
      </w:r>
      <w:r w:rsidRPr="00297EEB">
        <w:sym w:font="Symbol" w:char="F03C"/>
      </w:r>
      <w:r w:rsidRPr="00297EEB">
        <w:t xml:space="preserve"> 9 dB:</w:t>
      </w:r>
    </w:p>
    <w:p w:rsidR="006965FB" w:rsidRPr="00297EEB" w:rsidRDefault="006965FB" w:rsidP="006965FB">
      <w:r w:rsidRPr="00297EEB">
        <w:t xml:space="preserve">In equation 3-21, </w:t>
      </w:r>
      <w:r w:rsidRPr="00297EEB">
        <w:rPr>
          <w:i/>
        </w:rPr>
        <w:t>TERV</w:t>
      </w:r>
      <w:r w:rsidRPr="00297EEB">
        <w:t xml:space="preserve"> is replaced by </w:t>
      </w:r>
      <w:r w:rsidRPr="00297EEB">
        <w:rPr>
          <w:i/>
        </w:rPr>
        <w:t>TERVs</w:t>
      </w:r>
      <w:r w:rsidRPr="00297EEB">
        <w:t>, where:</w:t>
      </w:r>
    </w:p>
    <w:p w:rsidR="006965FB" w:rsidRPr="00297EEB" w:rsidRDefault="006965FB" w:rsidP="006965FB">
      <w:pPr>
        <w:pStyle w:val="Equation"/>
      </w:pPr>
      <w:r w:rsidRPr="00297EEB">
        <w:tab/>
      </w:r>
      <w:r w:rsidRPr="00297EEB">
        <w:tab/>
      </w:r>
      <w:r w:rsidRPr="00297EEB">
        <w:rPr>
          <w:position w:val="-24"/>
        </w:rPr>
        <w:object w:dxaOrig="2079" w:dyaOrig="620">
          <v:shape id="_x0000_i1048" type="#_x0000_t75" style="width:103.9pt;height:31.25pt" o:ole="">
            <v:imagedata r:id="rId73" o:title=""/>
          </v:shape>
          <o:OLEObject Type="Embed" ProgID="Equation.3" ShapeID="_x0000_i1048" DrawAspect="Content" ObjectID="_1348057113" r:id="rId74"/>
        </w:object>
      </w:r>
      <w:r w:rsidRPr="00297EEB">
        <w:tab/>
        <w:t>(3-23)</w:t>
      </w:r>
    </w:p>
    <w:p w:rsidR="006965FB" w:rsidRPr="00297EEB" w:rsidRDefault="006965FB" w:rsidP="006965FB">
      <w:r w:rsidRPr="00297EEB">
        <w:t xml:space="preserve">For 9 dB </w:t>
      </w:r>
      <w:r w:rsidRPr="00297EEB">
        <w:sym w:font="Symbol" w:char="F0A3"/>
      </w:r>
      <w:r w:rsidRPr="00297EEB">
        <w:t xml:space="preserve"> STMR </w:t>
      </w:r>
      <w:r w:rsidRPr="00297EEB">
        <w:sym w:font="Symbol" w:char="F0A3"/>
      </w:r>
      <w:r w:rsidRPr="00297EEB">
        <w:t xml:space="preserve"> 20 dB:</w:t>
      </w:r>
    </w:p>
    <w:p w:rsidR="006965FB" w:rsidRPr="00297EEB" w:rsidRDefault="006965FB" w:rsidP="006965FB">
      <w:r w:rsidRPr="00297EEB">
        <w:t>the above-given equations 3-19 to 3-22 apply.</w:t>
      </w:r>
    </w:p>
    <w:p w:rsidR="006965FB" w:rsidRPr="00297EEB" w:rsidRDefault="006965FB" w:rsidP="006965FB">
      <w:r w:rsidRPr="00297EEB">
        <w:t xml:space="preserve">For STMR </w:t>
      </w:r>
      <w:r w:rsidRPr="00297EEB">
        <w:sym w:font="Symbol" w:char="F03E"/>
      </w:r>
      <w:r w:rsidRPr="00297EEB">
        <w:t xml:space="preserve"> 20 dB:</w:t>
      </w:r>
    </w:p>
    <w:p w:rsidR="006965FB" w:rsidRPr="00297EEB" w:rsidRDefault="006965FB" w:rsidP="006965FB">
      <w:r w:rsidRPr="00297EEB">
        <w:rPr>
          <w:iCs/>
        </w:rPr>
        <w:t>In equation 3-18,</w:t>
      </w:r>
      <w:r w:rsidRPr="00297EEB">
        <w:rPr>
          <w:i/>
        </w:rPr>
        <w:t xml:space="preserve"> Idte</w:t>
      </w:r>
      <w:r w:rsidRPr="00297EEB">
        <w:t xml:space="preserve"> is replaced by </w:t>
      </w:r>
      <w:r w:rsidRPr="00297EEB">
        <w:rPr>
          <w:i/>
        </w:rPr>
        <w:t>Idtes</w:t>
      </w:r>
      <w:r w:rsidRPr="00297EEB">
        <w:t>, where:</w:t>
      </w:r>
    </w:p>
    <w:p w:rsidR="006965FB" w:rsidRPr="00297EEB" w:rsidRDefault="006965FB" w:rsidP="006965FB">
      <w:pPr>
        <w:pStyle w:val="Equation"/>
      </w:pPr>
      <w:r w:rsidRPr="00297EEB">
        <w:tab/>
      </w:r>
      <w:r w:rsidRPr="00297EEB">
        <w:tab/>
      </w:r>
      <w:r w:rsidRPr="00297EEB">
        <w:rPr>
          <w:position w:val="-8"/>
        </w:rPr>
        <w:object w:dxaOrig="2079" w:dyaOrig="420">
          <v:shape id="_x0000_i1049" type="#_x0000_t75" style="width:103.9pt;height:21.05pt" o:ole="">
            <v:imagedata r:id="rId75" o:title=""/>
          </v:shape>
          <o:OLEObject Type="Embed" ProgID="Equation.3" ShapeID="_x0000_i1049" DrawAspect="Content" ObjectID="_1348057114" r:id="rId76"/>
        </w:object>
      </w:r>
      <w:r w:rsidRPr="00297EEB">
        <w:tab/>
        <w:t>(3-24)</w:t>
      </w:r>
    </w:p>
    <w:p w:rsidR="006965FB" w:rsidRPr="00297EEB" w:rsidRDefault="006965FB" w:rsidP="006965FB">
      <w:r w:rsidRPr="00297EEB">
        <w:t xml:space="preserve">The factor </w:t>
      </w:r>
      <w:r w:rsidRPr="00297EEB">
        <w:rPr>
          <w:i/>
        </w:rPr>
        <w:t>Idle</w:t>
      </w:r>
      <w:r w:rsidRPr="00297EEB">
        <w:t xml:space="preserve"> represents impairments due to listener echo. The equations are:</w:t>
      </w:r>
    </w:p>
    <w:p w:rsidR="006965FB" w:rsidRPr="00297EEB" w:rsidRDefault="006965FB" w:rsidP="006965FB">
      <w:pPr>
        <w:pStyle w:val="Equation"/>
      </w:pPr>
      <w:r w:rsidRPr="00297EEB">
        <w:tab/>
      </w:r>
      <w:r w:rsidRPr="00297EEB">
        <w:tab/>
      </w:r>
      <w:r w:rsidRPr="00297EEB">
        <w:rPr>
          <w:position w:val="-26"/>
        </w:rPr>
        <w:object w:dxaOrig="3660" w:dyaOrig="760">
          <v:shape id="_x0000_i1050" type="#_x0000_t75" style="width:183.4pt;height:38.05pt" o:ole="">
            <v:imagedata r:id="rId77" o:title=""/>
          </v:shape>
          <o:OLEObject Type="Embed" ProgID="Equation.3" ShapeID="_x0000_i1050" DrawAspect="Content" ObjectID="_1348057115" r:id="rId78"/>
        </w:object>
      </w:r>
      <w:r w:rsidRPr="00297EEB">
        <w:tab/>
        <w:t>(3-25)</w:t>
      </w:r>
    </w:p>
    <w:p w:rsidR="006965FB" w:rsidRPr="00297EEB" w:rsidRDefault="006965FB" w:rsidP="006965FB">
      <w:r w:rsidRPr="00297EEB">
        <w:t>where:</w:t>
      </w:r>
    </w:p>
    <w:p w:rsidR="006965FB" w:rsidRPr="00297EEB" w:rsidRDefault="006965FB" w:rsidP="006965FB">
      <w:pPr>
        <w:pStyle w:val="Equation"/>
      </w:pPr>
      <w:r w:rsidRPr="00297EEB">
        <w:tab/>
      </w:r>
      <w:r w:rsidRPr="00297EEB">
        <w:tab/>
      </w:r>
      <w:r w:rsidRPr="00297EEB">
        <w:rPr>
          <w:position w:val="-10"/>
        </w:rPr>
        <w:object w:dxaOrig="3240" w:dyaOrig="400">
          <v:shape id="_x0000_i1051" type="#_x0000_t75" style="width:162.35pt;height:20.4pt" o:ole="">
            <v:imagedata r:id="rId79" o:title=""/>
          </v:shape>
          <o:OLEObject Type="Embed" ProgID="Equation.3" ShapeID="_x0000_i1051" DrawAspect="Content" ObjectID="_1348057116" r:id="rId80"/>
        </w:object>
      </w:r>
      <w:r w:rsidRPr="00297EEB">
        <w:tab/>
        <w:t>(3-26)</w:t>
      </w:r>
    </w:p>
    <w:p w:rsidR="006965FB" w:rsidRPr="00297EEB" w:rsidRDefault="006965FB" w:rsidP="006965FB">
      <w:r w:rsidRPr="00297EEB">
        <w:t xml:space="preserve">The factor </w:t>
      </w:r>
      <w:r w:rsidRPr="00297EEB">
        <w:rPr>
          <w:i/>
        </w:rPr>
        <w:t>Idd</w:t>
      </w:r>
      <w:r w:rsidRPr="00297EEB">
        <w:t xml:space="preserve"> represents the impairment caused by too-long absolute delay </w:t>
      </w:r>
      <w:r w:rsidRPr="00297EEB">
        <w:rPr>
          <w:i/>
        </w:rPr>
        <w:t>Ta</w:t>
      </w:r>
      <w:r w:rsidRPr="00297EEB">
        <w:t>, which occurs even with perfect echo cancelling.</w:t>
      </w:r>
    </w:p>
    <w:p w:rsidR="006965FB" w:rsidRPr="00297EEB" w:rsidRDefault="006965FB" w:rsidP="006965FB">
      <w:r w:rsidRPr="00297EEB">
        <w:t xml:space="preserve">For </w:t>
      </w:r>
      <w:r w:rsidRPr="00297EEB">
        <w:rPr>
          <w:i/>
        </w:rPr>
        <w:t>Ta</w:t>
      </w:r>
      <w:r w:rsidRPr="00297EEB">
        <w:t xml:space="preserve"> </w:t>
      </w:r>
      <w:r w:rsidRPr="00297EEB">
        <w:sym w:font="Symbol" w:char="F0A3"/>
      </w:r>
      <w:r w:rsidRPr="00297EEB">
        <w:t xml:space="preserve"> 100 ms:</w:t>
      </w:r>
    </w:p>
    <w:p w:rsidR="006965FB" w:rsidRPr="00297EEB" w:rsidRDefault="006965FB" w:rsidP="006965FB">
      <w:pPr>
        <w:pStyle w:val="Equation"/>
      </w:pPr>
      <w:r w:rsidRPr="00297EEB">
        <w:tab/>
      </w:r>
      <w:r w:rsidRPr="00297EEB">
        <w:tab/>
      </w:r>
      <w:r w:rsidRPr="00297EEB">
        <w:rPr>
          <w:position w:val="-6"/>
        </w:rPr>
        <w:object w:dxaOrig="780" w:dyaOrig="279">
          <v:shape id="_x0000_i1052" type="#_x0000_t75" style="width:39.4pt;height:13.6pt" o:ole="">
            <v:imagedata r:id="rId81" o:title=""/>
          </v:shape>
          <o:OLEObject Type="Embed" ProgID="Equation.3" ShapeID="_x0000_i1052" DrawAspect="Content" ObjectID="_1348057117" r:id="rId82"/>
        </w:object>
      </w:r>
    </w:p>
    <w:p w:rsidR="006965FB" w:rsidRPr="00297EEB" w:rsidRDefault="006965FB" w:rsidP="006965FB">
      <w:r w:rsidRPr="00297EEB">
        <w:t xml:space="preserve">For </w:t>
      </w:r>
      <w:r w:rsidRPr="00297EEB">
        <w:rPr>
          <w:i/>
        </w:rPr>
        <w:t>Ta</w:t>
      </w:r>
      <w:r w:rsidRPr="00297EEB">
        <w:t xml:space="preserve"> </w:t>
      </w:r>
      <w:r w:rsidRPr="00297EEB">
        <w:sym w:font="Symbol" w:char="F03E"/>
      </w:r>
      <w:r w:rsidRPr="00297EEB">
        <w:t xml:space="preserve"> 100 ms:</w:t>
      </w:r>
    </w:p>
    <w:p w:rsidR="006965FB" w:rsidRPr="00297EEB" w:rsidRDefault="006965FB" w:rsidP="006965FB">
      <w:pPr>
        <w:pStyle w:val="Equation"/>
      </w:pPr>
      <w:r w:rsidRPr="00297EEB">
        <w:tab/>
      </w:r>
      <w:r w:rsidRPr="00297EEB">
        <w:tab/>
      </w:r>
      <w:r w:rsidRPr="00297EEB">
        <w:rPr>
          <w:position w:val="-58"/>
        </w:rPr>
        <w:object w:dxaOrig="3879" w:dyaOrig="1280">
          <v:shape id="_x0000_i1053" type="#_x0000_t75" style="width:194.25pt;height:64.55pt" o:ole="">
            <v:imagedata r:id="rId83" o:title=""/>
          </v:shape>
          <o:OLEObject Type="Embed" ProgID="Equation.3" ShapeID="_x0000_i1053" DrawAspect="Content" ObjectID="_1348057118" r:id="rId84"/>
        </w:object>
      </w:r>
      <w:r w:rsidRPr="00297EEB">
        <w:tab/>
        <w:t>(3-27)</w:t>
      </w:r>
    </w:p>
    <w:p w:rsidR="006965FB" w:rsidRPr="00297EEB" w:rsidRDefault="006965FB" w:rsidP="006965FB">
      <w:r w:rsidRPr="00297EEB">
        <w:t>with:</w:t>
      </w:r>
    </w:p>
    <w:p w:rsidR="006965FB" w:rsidRPr="00297EEB" w:rsidRDefault="006965FB" w:rsidP="006965FB">
      <w:pPr>
        <w:pStyle w:val="Equation"/>
      </w:pPr>
      <w:r w:rsidRPr="00297EEB">
        <w:tab/>
      </w:r>
      <w:r w:rsidRPr="00297EEB">
        <w:tab/>
      </w:r>
      <w:r w:rsidRPr="00297EEB">
        <w:rPr>
          <w:position w:val="-30"/>
        </w:rPr>
        <w:object w:dxaOrig="1480" w:dyaOrig="1020">
          <v:shape id="_x0000_i1054" type="#_x0000_t75" style="width:73.35pt;height:50.95pt" o:ole="">
            <v:imagedata r:id="rId85" o:title=""/>
          </v:shape>
          <o:OLEObject Type="Embed" ProgID="Equation.3" ShapeID="_x0000_i1054" DrawAspect="Content" ObjectID="_1348057119" r:id="rId86"/>
        </w:object>
      </w:r>
      <w:r w:rsidRPr="00297EEB">
        <w:tab/>
        <w:t>(3-28)</w:t>
      </w:r>
    </w:p>
    <w:p w:rsidR="006965FB" w:rsidRPr="00297EEB" w:rsidRDefault="006965FB" w:rsidP="008876B6">
      <w:pPr>
        <w:pStyle w:val="Heading2"/>
      </w:pPr>
      <w:bookmarkStart w:id="401" w:name="_Toc392666101"/>
      <w:bookmarkStart w:id="402" w:name="_Toc392666137"/>
      <w:bookmarkStart w:id="403" w:name="_Toc392666205"/>
      <w:bookmarkStart w:id="404" w:name="_Toc396181939"/>
      <w:bookmarkStart w:id="405" w:name="_Toc396181996"/>
      <w:bookmarkStart w:id="406" w:name="_Toc396717313"/>
      <w:bookmarkStart w:id="407" w:name="_Toc397923845"/>
      <w:bookmarkStart w:id="408" w:name="_Ref424440124"/>
      <w:bookmarkStart w:id="409" w:name="_Toc440702732"/>
      <w:bookmarkStart w:id="410" w:name="_Toc441550300"/>
      <w:bookmarkStart w:id="411" w:name="_Toc446319782"/>
      <w:bookmarkStart w:id="412" w:name="_Toc446472807"/>
      <w:bookmarkStart w:id="413" w:name="_Toc446476362"/>
      <w:bookmarkStart w:id="414" w:name="_Toc447507104"/>
      <w:bookmarkStart w:id="415" w:name="_Toc447510440"/>
      <w:bookmarkStart w:id="416" w:name="_Toc505149847"/>
      <w:bookmarkStart w:id="417" w:name="_Toc511034705"/>
      <w:bookmarkStart w:id="418" w:name="_Toc511447442"/>
      <w:bookmarkStart w:id="419" w:name="_Toc511459359"/>
      <w:bookmarkStart w:id="420" w:name="_Toc512829884"/>
      <w:bookmarkStart w:id="421" w:name="_Toc18897302"/>
      <w:bookmarkStart w:id="422" w:name="_Toc26148732"/>
      <w:bookmarkStart w:id="423" w:name="_Toc26154872"/>
      <w:bookmarkStart w:id="424" w:name="_Toc26155798"/>
      <w:bookmarkStart w:id="425" w:name="_Toc37227614"/>
      <w:bookmarkStart w:id="426" w:name="_Toc49940357"/>
      <w:bookmarkStart w:id="427" w:name="_Toc50782857"/>
      <w:bookmarkStart w:id="428" w:name="_Toc100632100"/>
      <w:bookmarkStart w:id="429" w:name="_Toc101863559"/>
      <w:bookmarkStart w:id="430" w:name="_Toc212955320"/>
      <w:bookmarkStart w:id="431" w:name="_Toc224705986"/>
      <w:bookmarkStart w:id="432" w:name="_Toc271534290"/>
      <w:bookmarkStart w:id="433" w:name="_Toc271535642"/>
      <w:bookmarkStart w:id="434" w:name="_Toc272485631"/>
      <w:bookmarkStart w:id="435" w:name="_Toc274299603"/>
      <w:r w:rsidRPr="00297EEB">
        <w:t>3.5</w:t>
      </w:r>
      <w:r w:rsidRPr="00297EEB">
        <w:tab/>
        <w:t xml:space="preserve">Equipment impairment factor, </w:t>
      </w:r>
      <w:r w:rsidRPr="00297EEB">
        <w:rPr>
          <w:i/>
        </w:rPr>
        <w:t>Ie</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6965FB" w:rsidRPr="00297EEB" w:rsidRDefault="006965FB" w:rsidP="006965FB">
      <w:r w:rsidRPr="00297EEB">
        <w:t xml:space="preserve">The values for the equipment impairment factor </w:t>
      </w:r>
      <w:r w:rsidRPr="00297EEB">
        <w:rPr>
          <w:i/>
        </w:rPr>
        <w:t>Ie</w:t>
      </w:r>
      <w:r w:rsidRPr="00297EEB">
        <w:t xml:space="preserve"> of elements using low bit-rate codecs are not related to other input parameters. They depend on subjective mean opinion score test results as well as on network experience. Refer to Appendix I of [ITU-T G.113] for the currently recommended values of </w:t>
      </w:r>
      <w:r w:rsidRPr="00297EEB">
        <w:rPr>
          <w:i/>
        </w:rPr>
        <w:t>Ie</w:t>
      </w:r>
      <w:r w:rsidRPr="00297EEB">
        <w:t>.</w:t>
      </w:r>
    </w:p>
    <w:p w:rsidR="006965FB" w:rsidRPr="00297EEB" w:rsidRDefault="006965FB" w:rsidP="006965FB">
      <w:r w:rsidRPr="00297EEB">
        <w:t>Specific impairment factor values for codec operation under random</w:t>
      </w:r>
      <w:r w:rsidRPr="00297EEB">
        <w:rPr>
          <w:rStyle w:val="FootnoteReference"/>
        </w:rPr>
        <w:footnoteReference w:id="3"/>
      </w:r>
      <w:r w:rsidRPr="00297EEB">
        <w:t xml:space="preserve"> packet-loss have formerly been treated using tabulated, packet-loss dependent </w:t>
      </w:r>
      <w:r w:rsidRPr="00297EEB">
        <w:rPr>
          <w:i/>
          <w:iCs/>
        </w:rPr>
        <w:t>Ie</w:t>
      </w:r>
      <w:r w:rsidRPr="00297EEB">
        <w:t xml:space="preserve">-values. Now, the packet-loss robustness Factor </w:t>
      </w:r>
      <w:r w:rsidRPr="00297EEB">
        <w:rPr>
          <w:i/>
          <w:iCs/>
        </w:rPr>
        <w:t>Bpl</w:t>
      </w:r>
      <w:r w:rsidRPr="00297EEB">
        <w:t xml:space="preserve"> is defined as a codec-specific value. The packet-loss dependent effective equipment impairment factor </w:t>
      </w:r>
      <w:r w:rsidRPr="00297EEB">
        <w:rPr>
          <w:i/>
          <w:iCs/>
        </w:rPr>
        <w:t xml:space="preserve">Ie-eff </w:t>
      </w:r>
      <w:r w:rsidRPr="00297EEB">
        <w:t xml:space="preserve">is derived using the codec-specific value for the equipment impairment factor at zero packet-loss </w:t>
      </w:r>
      <w:r w:rsidRPr="00297EEB">
        <w:rPr>
          <w:i/>
          <w:iCs/>
        </w:rPr>
        <w:t>Ie</w:t>
      </w:r>
      <w:r w:rsidRPr="00297EEB">
        <w:t xml:space="preserve"> and the packet-loss robustness factor </w:t>
      </w:r>
      <w:r w:rsidRPr="00297EEB">
        <w:rPr>
          <w:i/>
          <w:iCs/>
        </w:rPr>
        <w:t>Bpl</w:t>
      </w:r>
      <w:r w:rsidRPr="00297EEB">
        <w:t xml:space="preserve">, both listed in Appendix I of [ITU-T G.113] for several codecs. With the packet-loss probability </w:t>
      </w:r>
      <w:r w:rsidRPr="00297EEB">
        <w:rPr>
          <w:i/>
          <w:iCs/>
        </w:rPr>
        <w:t>Ppl</w:t>
      </w:r>
      <w:r w:rsidRPr="00297EEB">
        <w:t xml:space="preserve">, </w:t>
      </w:r>
      <w:r w:rsidRPr="00297EEB">
        <w:rPr>
          <w:i/>
          <w:iCs/>
        </w:rPr>
        <w:t>Ie-eff</w:t>
      </w:r>
      <w:r w:rsidRPr="00297EEB">
        <w:t xml:space="preserve"> is calculated using the equation:</w:t>
      </w:r>
    </w:p>
    <w:p w:rsidR="006965FB" w:rsidRPr="00297EEB" w:rsidRDefault="006965FB" w:rsidP="006965FB">
      <w:pPr>
        <w:pStyle w:val="Equation"/>
      </w:pPr>
      <w:r w:rsidRPr="00297EEB">
        <w:tab/>
      </w:r>
      <w:r w:rsidRPr="00297EEB">
        <w:tab/>
      </w:r>
      <w:r w:rsidRPr="00297EEB">
        <w:rPr>
          <w:position w:val="-54"/>
        </w:rPr>
        <w:object w:dxaOrig="3540" w:dyaOrig="920">
          <v:shape id="_x0000_i1055" type="#_x0000_t75" style="width:177.3pt;height:46.85pt" o:ole="" fillcolor="window">
            <v:imagedata r:id="rId87" o:title=""/>
          </v:shape>
          <o:OLEObject Type="Embed" ProgID="Equation.3" ShapeID="_x0000_i1055" DrawAspect="Content" ObjectID="_1348057120" r:id="rId88"/>
        </w:object>
      </w:r>
      <w:r w:rsidRPr="00297EEB">
        <w:tab/>
        <w:t>(3-29)</w:t>
      </w:r>
    </w:p>
    <w:p w:rsidR="006965FB" w:rsidRPr="00297EEB" w:rsidRDefault="006965FB" w:rsidP="006965FB">
      <w:r w:rsidRPr="00297EEB">
        <w:rPr>
          <w:i/>
        </w:rPr>
        <w:t>BurstR</w:t>
      </w:r>
      <w:r w:rsidRPr="00297EEB">
        <w:t xml:space="preserve"> is the so-called burst ratio, which is defined as:</w:t>
      </w:r>
    </w:p>
    <w:p w:rsidR="006965FB" w:rsidRPr="00297EEB" w:rsidRDefault="006965FB" w:rsidP="008876B6">
      <w:pPr>
        <w:pStyle w:val="Equation"/>
      </w:pPr>
      <w:r w:rsidRPr="00297EEB">
        <w:tab/>
      </w:r>
      <w:r w:rsidRPr="00297EEB">
        <w:tab/>
      </w:r>
      <w:r w:rsidRPr="00297EEB">
        <w:rPr>
          <w:position w:val="-28"/>
        </w:rPr>
        <w:object w:dxaOrig="7839" w:dyaOrig="660">
          <v:shape id="_x0000_i1056" type="#_x0000_t75" style="width:392.6pt;height:33.3pt" o:ole="">
            <v:imagedata r:id="rId89" o:title=""/>
          </v:shape>
          <o:OLEObject Type="Embed" ProgID="Equation.3" ShapeID="_x0000_i1056" DrawAspect="Content" ObjectID="_1348057121" r:id="rId90"/>
        </w:object>
      </w:r>
    </w:p>
    <w:p w:rsidR="006965FB" w:rsidRPr="00297EEB" w:rsidRDefault="006965FB" w:rsidP="008876B6">
      <w:r w:rsidRPr="00297EEB">
        <w:t xml:space="preserve">When packet loss is random (i.e., independent) </w:t>
      </w:r>
      <w:r w:rsidRPr="00297EEB">
        <w:rPr>
          <w:i/>
          <w:iCs/>
        </w:rPr>
        <w:t>BurstR</w:t>
      </w:r>
      <w:r w:rsidRPr="00297EEB">
        <w:t xml:space="preserve"> = 1; and</w:t>
      </w:r>
    </w:p>
    <w:p w:rsidR="006965FB" w:rsidRPr="00297EEB" w:rsidRDefault="006965FB" w:rsidP="008876B6">
      <w:r w:rsidRPr="00297EEB">
        <w:t xml:space="preserve">when packet loss is bursty (i.e., dependent) </w:t>
      </w:r>
      <w:r w:rsidRPr="00297EEB">
        <w:rPr>
          <w:i/>
          <w:iCs/>
        </w:rPr>
        <w:t>BurstR</w:t>
      </w:r>
      <w:r w:rsidRPr="00297EEB">
        <w:t xml:space="preserve"> &gt; 1.</w:t>
      </w:r>
    </w:p>
    <w:p w:rsidR="006965FB" w:rsidRPr="00297EEB" w:rsidRDefault="006965FB" w:rsidP="006965FB">
      <w:r w:rsidRPr="00297EEB">
        <w:t xml:space="preserve">For example, for packet loss distributions corresponding to a 2-state Markov model with transition probabilities </w:t>
      </w:r>
      <w:r w:rsidRPr="00297EEB">
        <w:rPr>
          <w:i/>
        </w:rPr>
        <w:t>p</w:t>
      </w:r>
      <w:r w:rsidRPr="00297EEB">
        <w:t xml:space="preserve"> between a "found" and a "loss" state, and </w:t>
      </w:r>
      <w:r w:rsidRPr="00297EEB">
        <w:rPr>
          <w:i/>
        </w:rPr>
        <w:t>q</w:t>
      </w:r>
      <w:r w:rsidRPr="00297EEB">
        <w:t xml:space="preserve"> between the "loss" and the "found" state, the burst ratio can be calculated as:</w:t>
      </w:r>
    </w:p>
    <w:p w:rsidR="006965FB" w:rsidRPr="00297EEB" w:rsidRDefault="006965FB" w:rsidP="006965FB">
      <w:pPr>
        <w:pStyle w:val="Equation"/>
      </w:pPr>
      <w:r w:rsidRPr="00297EEB">
        <w:tab/>
      </w:r>
      <w:r w:rsidRPr="00297EEB">
        <w:tab/>
      </w:r>
      <w:r w:rsidRPr="00297EEB">
        <w:rPr>
          <w:position w:val="-28"/>
        </w:rPr>
        <w:object w:dxaOrig="4040" w:dyaOrig="660">
          <v:shape id="_x0000_i1057" type="#_x0000_t75" style="width:202.4pt;height:33.3pt" o:ole="" fillcolor="window">
            <v:imagedata r:id="rId91" o:title=""/>
          </v:shape>
          <o:OLEObject Type="Embed" ProgID="Equation.3" ShapeID="_x0000_i1057" DrawAspect="Content" ObjectID="_1348057122" r:id="rId92"/>
        </w:object>
      </w:r>
      <w:r w:rsidRPr="00297EEB">
        <w:tab/>
        <w:t>(3-30)</w:t>
      </w:r>
    </w:p>
    <w:p w:rsidR="006965FB" w:rsidRPr="00297EEB" w:rsidRDefault="006965FB" w:rsidP="006965FB">
      <w:r w:rsidRPr="00297EEB">
        <w:t xml:space="preserve">As can be seen from equation 3-29, the effective equipment impairment factor in case of </w:t>
      </w:r>
      <w:r w:rsidRPr="00297EEB">
        <w:rPr>
          <w:i/>
          <w:iCs/>
        </w:rPr>
        <w:t>Ppl</w:t>
      </w:r>
      <w:r w:rsidRPr="00297EEB">
        <w:t xml:space="preserve"> = 0 (no packet-loss) is equal to the </w:t>
      </w:r>
      <w:r w:rsidRPr="00297EEB">
        <w:rPr>
          <w:i/>
          <w:iCs/>
        </w:rPr>
        <w:t>Ie</w:t>
      </w:r>
      <w:r w:rsidRPr="00297EEB">
        <w:t xml:space="preserve"> value defined in Appendix I of [ITU-T G.113]. </w:t>
      </w:r>
    </w:p>
    <w:p w:rsidR="006965FB" w:rsidRPr="00297EEB" w:rsidRDefault="006965FB" w:rsidP="006965FB">
      <w:r w:rsidRPr="00297EEB">
        <w:t>Please refer to Annex A for the range of parameter values the algorithm has been validated for.</w:t>
      </w:r>
    </w:p>
    <w:p w:rsidR="006965FB" w:rsidRPr="00297EEB" w:rsidRDefault="006965FB" w:rsidP="008876B6">
      <w:pPr>
        <w:pStyle w:val="Heading2"/>
      </w:pPr>
      <w:bookmarkStart w:id="436" w:name="_Toc392666102"/>
      <w:bookmarkStart w:id="437" w:name="_Toc392666138"/>
      <w:bookmarkStart w:id="438" w:name="_Toc392666206"/>
      <w:bookmarkStart w:id="439" w:name="_Toc396181940"/>
      <w:bookmarkStart w:id="440" w:name="_Toc396181997"/>
      <w:bookmarkStart w:id="441" w:name="_Toc396717314"/>
      <w:bookmarkStart w:id="442" w:name="_Toc397923846"/>
      <w:bookmarkStart w:id="443" w:name="_Ref424440138"/>
      <w:bookmarkStart w:id="444" w:name="_Toc440702733"/>
      <w:bookmarkStart w:id="445" w:name="_Toc441550301"/>
      <w:bookmarkStart w:id="446" w:name="_Toc446319783"/>
      <w:bookmarkStart w:id="447" w:name="_Toc446472808"/>
      <w:bookmarkStart w:id="448" w:name="_Toc446476363"/>
      <w:bookmarkStart w:id="449" w:name="_Toc447507105"/>
      <w:bookmarkStart w:id="450" w:name="_Toc447510441"/>
      <w:bookmarkStart w:id="451" w:name="_Toc505149848"/>
      <w:bookmarkStart w:id="452" w:name="_Toc511034706"/>
      <w:bookmarkStart w:id="453" w:name="_Toc511447443"/>
      <w:bookmarkStart w:id="454" w:name="_Toc511459360"/>
      <w:bookmarkStart w:id="455" w:name="_Toc512829885"/>
      <w:bookmarkStart w:id="456" w:name="_Toc18897303"/>
      <w:bookmarkStart w:id="457" w:name="_Toc26148733"/>
      <w:bookmarkStart w:id="458" w:name="_Toc26154873"/>
      <w:bookmarkStart w:id="459" w:name="_Toc26155799"/>
      <w:bookmarkStart w:id="460" w:name="_Toc37227615"/>
      <w:bookmarkStart w:id="461" w:name="_Toc49940358"/>
      <w:bookmarkStart w:id="462" w:name="_Toc50782858"/>
      <w:bookmarkStart w:id="463" w:name="_Toc100632101"/>
      <w:bookmarkStart w:id="464" w:name="_Toc101863560"/>
      <w:bookmarkStart w:id="465" w:name="_Toc212955321"/>
      <w:bookmarkStart w:id="466" w:name="_Toc224705987"/>
      <w:bookmarkStart w:id="467" w:name="_Toc271534291"/>
      <w:bookmarkStart w:id="468" w:name="_Toc271535643"/>
      <w:bookmarkStart w:id="469" w:name="_Toc272485632"/>
      <w:bookmarkStart w:id="470" w:name="_Toc274299604"/>
      <w:r w:rsidRPr="00297EEB">
        <w:t>3.6</w:t>
      </w:r>
      <w:r w:rsidRPr="00297EEB">
        <w:tab/>
        <w:t xml:space="preserve">Advantage factor, </w:t>
      </w:r>
      <w:r w:rsidRPr="00297EEB">
        <w:rPr>
          <w:i/>
        </w:rPr>
        <w:t>A</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6965FB" w:rsidRPr="00297EEB" w:rsidRDefault="006965FB" w:rsidP="006965FB">
      <w:r w:rsidRPr="00297EEB">
        <w:t xml:space="preserve">Due to the specific meaning of the advantage factor </w:t>
      </w:r>
      <w:r w:rsidRPr="00297EEB">
        <w:rPr>
          <w:i/>
        </w:rPr>
        <w:t>A</w:t>
      </w:r>
      <w:r w:rsidRPr="00297EEB">
        <w:t xml:space="preserve"> there is, consequently, no relation to all other transmission parameters. Some provisional values are given in Table 1.</w:t>
      </w:r>
    </w:p>
    <w:p w:rsidR="006965FB" w:rsidRPr="00297EEB" w:rsidRDefault="006965FB" w:rsidP="006965FB">
      <w:pPr>
        <w:pStyle w:val="TableNoTitle"/>
      </w:pPr>
      <w:r w:rsidRPr="00297EEB">
        <w:t xml:space="preserve">Table 1 – Provisional examples for the advantage factor </w:t>
      </w:r>
      <w:r w:rsidRPr="006F18E7">
        <w:rPr>
          <w:i/>
          <w:iCs/>
        </w:rPr>
        <w:t>A</w:t>
      </w:r>
    </w:p>
    <w:tbl>
      <w:tblPr>
        <w:tblW w:w="96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6804"/>
        <w:gridCol w:w="2835"/>
      </w:tblGrid>
      <w:tr w:rsidR="006965FB" w:rsidRPr="00297EEB" w:rsidTr="00C522F3">
        <w:trPr>
          <w:cantSplit/>
          <w:jc w:val="center"/>
        </w:trPr>
        <w:tc>
          <w:tcPr>
            <w:tcW w:w="6804" w:type="dxa"/>
          </w:tcPr>
          <w:p w:rsidR="006965FB" w:rsidRPr="00297EEB" w:rsidRDefault="006965FB" w:rsidP="002B50E9">
            <w:pPr>
              <w:pStyle w:val="Tablehead"/>
            </w:pPr>
            <w:r w:rsidRPr="00297EEB">
              <w:t>Communication system example</w:t>
            </w:r>
          </w:p>
        </w:tc>
        <w:tc>
          <w:tcPr>
            <w:tcW w:w="2835" w:type="dxa"/>
          </w:tcPr>
          <w:p w:rsidR="006965FB" w:rsidRPr="00297EEB" w:rsidRDefault="006965FB" w:rsidP="002B50E9">
            <w:pPr>
              <w:pStyle w:val="Tablehead"/>
            </w:pPr>
            <w:r w:rsidRPr="00297EEB">
              <w:t xml:space="preserve">Maximum value of </w:t>
            </w:r>
            <w:r w:rsidRPr="006F18E7">
              <w:rPr>
                <w:i/>
                <w:iCs/>
              </w:rPr>
              <w:t>A</w:t>
            </w:r>
          </w:p>
        </w:tc>
      </w:tr>
      <w:tr w:rsidR="006965FB" w:rsidRPr="00297EEB" w:rsidTr="00C522F3">
        <w:trPr>
          <w:cantSplit/>
          <w:jc w:val="center"/>
        </w:trPr>
        <w:tc>
          <w:tcPr>
            <w:tcW w:w="6804" w:type="dxa"/>
          </w:tcPr>
          <w:p w:rsidR="006965FB" w:rsidRPr="00297EEB" w:rsidRDefault="006965FB" w:rsidP="002B50E9">
            <w:pPr>
              <w:pStyle w:val="Tabletext"/>
            </w:pPr>
            <w:r w:rsidRPr="00297EEB">
              <w:t>Conventional (wirebound)</w:t>
            </w:r>
          </w:p>
        </w:tc>
        <w:tc>
          <w:tcPr>
            <w:tcW w:w="2835" w:type="dxa"/>
          </w:tcPr>
          <w:p w:rsidR="006965FB" w:rsidRPr="00297EEB" w:rsidRDefault="006965FB" w:rsidP="008876B6">
            <w:pPr>
              <w:pStyle w:val="Tabletext"/>
              <w:jc w:val="center"/>
            </w:pPr>
            <w:r w:rsidRPr="00297EEB">
              <w:t>0</w:t>
            </w:r>
          </w:p>
        </w:tc>
      </w:tr>
      <w:tr w:rsidR="006965FB" w:rsidRPr="00297EEB" w:rsidTr="00C522F3">
        <w:trPr>
          <w:cantSplit/>
          <w:jc w:val="center"/>
        </w:trPr>
        <w:tc>
          <w:tcPr>
            <w:tcW w:w="6804" w:type="dxa"/>
          </w:tcPr>
          <w:p w:rsidR="006965FB" w:rsidRPr="00297EEB" w:rsidRDefault="006965FB" w:rsidP="002B50E9">
            <w:pPr>
              <w:pStyle w:val="Tabletext"/>
            </w:pPr>
            <w:r w:rsidRPr="00297EEB">
              <w:t>Mobility by cellular networks in a building</w:t>
            </w:r>
          </w:p>
        </w:tc>
        <w:tc>
          <w:tcPr>
            <w:tcW w:w="2835" w:type="dxa"/>
          </w:tcPr>
          <w:p w:rsidR="006965FB" w:rsidRPr="00297EEB" w:rsidRDefault="006965FB" w:rsidP="002B50E9">
            <w:pPr>
              <w:pStyle w:val="Tabletext"/>
              <w:jc w:val="center"/>
            </w:pPr>
            <w:r w:rsidRPr="00297EEB">
              <w:t>5</w:t>
            </w:r>
          </w:p>
        </w:tc>
      </w:tr>
      <w:tr w:rsidR="006965FB" w:rsidRPr="00297EEB" w:rsidTr="00C522F3">
        <w:trPr>
          <w:cantSplit/>
          <w:jc w:val="center"/>
        </w:trPr>
        <w:tc>
          <w:tcPr>
            <w:tcW w:w="6804" w:type="dxa"/>
          </w:tcPr>
          <w:p w:rsidR="006965FB" w:rsidRPr="00297EEB" w:rsidRDefault="006965FB" w:rsidP="002B50E9">
            <w:pPr>
              <w:pStyle w:val="Tabletext"/>
            </w:pPr>
            <w:r w:rsidRPr="00297EEB">
              <w:t>Mobility in a geographical area or moving in a vehicle</w:t>
            </w:r>
          </w:p>
        </w:tc>
        <w:tc>
          <w:tcPr>
            <w:tcW w:w="2835" w:type="dxa"/>
          </w:tcPr>
          <w:p w:rsidR="006965FB" w:rsidRPr="00297EEB" w:rsidRDefault="006965FB" w:rsidP="002B50E9">
            <w:pPr>
              <w:pStyle w:val="Tabletext"/>
              <w:jc w:val="center"/>
            </w:pPr>
            <w:r w:rsidRPr="00297EEB">
              <w:t>10</w:t>
            </w:r>
          </w:p>
        </w:tc>
      </w:tr>
      <w:tr w:rsidR="006965FB" w:rsidRPr="00297EEB" w:rsidTr="00C522F3">
        <w:trPr>
          <w:cantSplit/>
          <w:jc w:val="center"/>
        </w:trPr>
        <w:tc>
          <w:tcPr>
            <w:tcW w:w="6804" w:type="dxa"/>
          </w:tcPr>
          <w:p w:rsidR="006965FB" w:rsidRPr="00297EEB" w:rsidRDefault="006965FB" w:rsidP="002B50E9">
            <w:pPr>
              <w:pStyle w:val="Tabletext"/>
            </w:pPr>
            <w:r w:rsidRPr="00297EEB">
              <w:t>Access to hard-to-reach locations, e.g., via multi-hop satellite connections</w:t>
            </w:r>
          </w:p>
        </w:tc>
        <w:tc>
          <w:tcPr>
            <w:tcW w:w="2835" w:type="dxa"/>
          </w:tcPr>
          <w:p w:rsidR="006965FB" w:rsidRPr="00297EEB" w:rsidRDefault="006965FB" w:rsidP="002B50E9">
            <w:pPr>
              <w:pStyle w:val="Tabletext"/>
              <w:jc w:val="center"/>
            </w:pPr>
            <w:r w:rsidRPr="00297EEB">
              <w:t>20</w:t>
            </w:r>
          </w:p>
        </w:tc>
      </w:tr>
    </w:tbl>
    <w:p w:rsidR="006965FB" w:rsidRPr="00297EEB" w:rsidRDefault="006965FB" w:rsidP="009959DC">
      <w:r w:rsidRPr="00297EEB">
        <w:t xml:space="preserve">It should be noted that the values in Table 1 are only provisional. The use of the factor </w:t>
      </w:r>
      <w:r w:rsidRPr="00297EEB">
        <w:rPr>
          <w:i/>
        </w:rPr>
        <w:t>A</w:t>
      </w:r>
      <w:r w:rsidRPr="00297EEB">
        <w:t xml:space="preserve"> and its selected value in a specific application is up to the planner's decision. However, the values in Table</w:t>
      </w:r>
      <w:r w:rsidR="009959DC">
        <w:t> </w:t>
      </w:r>
      <w:r w:rsidRPr="00297EEB">
        <w:t>1 should be considered as absolute upper limits for </w:t>
      </w:r>
      <w:r w:rsidRPr="00297EEB">
        <w:rPr>
          <w:i/>
        </w:rPr>
        <w:t>A</w:t>
      </w:r>
      <w:r w:rsidRPr="00297EEB">
        <w:t xml:space="preserve">. Additional background information on the advantage factor </w:t>
      </w:r>
      <w:r w:rsidRPr="006F18E7">
        <w:rPr>
          <w:i/>
          <w:iCs/>
        </w:rPr>
        <w:t>A</w:t>
      </w:r>
      <w:r w:rsidRPr="00297EEB">
        <w:t xml:space="preserve"> can be found in Appendix II to [ITU-T G.113].</w:t>
      </w:r>
    </w:p>
    <w:p w:rsidR="006965FB" w:rsidRPr="00297EEB" w:rsidRDefault="006965FB" w:rsidP="008876B6">
      <w:pPr>
        <w:pStyle w:val="Heading2"/>
      </w:pPr>
      <w:bookmarkStart w:id="471" w:name="_Toc392666111"/>
      <w:bookmarkStart w:id="472" w:name="_Toc392666147"/>
      <w:bookmarkStart w:id="473" w:name="_Toc392666215"/>
      <w:bookmarkStart w:id="474" w:name="_Toc396181949"/>
      <w:bookmarkStart w:id="475" w:name="_Toc396182006"/>
      <w:bookmarkStart w:id="476" w:name="_Toc396717323"/>
      <w:bookmarkStart w:id="477" w:name="_Toc397923855"/>
      <w:bookmarkStart w:id="478" w:name="_Ref424440152"/>
      <w:bookmarkStart w:id="479" w:name="_Toc440702734"/>
      <w:bookmarkStart w:id="480" w:name="_Toc441550302"/>
      <w:bookmarkStart w:id="481" w:name="_Toc446319784"/>
      <w:bookmarkStart w:id="482" w:name="_Toc446472809"/>
      <w:bookmarkStart w:id="483" w:name="_Toc446476364"/>
      <w:bookmarkStart w:id="484" w:name="_Toc447507106"/>
      <w:bookmarkStart w:id="485" w:name="_Toc447510442"/>
      <w:bookmarkStart w:id="486" w:name="_Toc505149849"/>
      <w:bookmarkStart w:id="487" w:name="_Toc511034707"/>
      <w:bookmarkStart w:id="488" w:name="_Toc511447444"/>
      <w:bookmarkStart w:id="489" w:name="_Toc511459361"/>
      <w:bookmarkStart w:id="490" w:name="_Toc512829886"/>
      <w:bookmarkStart w:id="491" w:name="_Toc18897304"/>
      <w:bookmarkStart w:id="492" w:name="_Toc26148734"/>
      <w:bookmarkStart w:id="493" w:name="_Toc26154874"/>
      <w:bookmarkStart w:id="494" w:name="_Toc26155800"/>
      <w:bookmarkStart w:id="495" w:name="_Toc37227616"/>
      <w:bookmarkStart w:id="496" w:name="_Toc49940359"/>
      <w:bookmarkStart w:id="497" w:name="_Toc50782859"/>
      <w:bookmarkStart w:id="498" w:name="_Toc100632102"/>
      <w:bookmarkStart w:id="499" w:name="_Toc101863561"/>
      <w:bookmarkStart w:id="500" w:name="_Toc212955322"/>
      <w:bookmarkStart w:id="501" w:name="_Toc224705988"/>
      <w:bookmarkStart w:id="502" w:name="_Toc271534292"/>
      <w:bookmarkStart w:id="503" w:name="_Toc271535644"/>
      <w:bookmarkStart w:id="504" w:name="_Toc272485633"/>
      <w:bookmarkStart w:id="505" w:name="_Toc274299605"/>
      <w:r w:rsidRPr="00297EEB">
        <w:t>3.7</w:t>
      </w:r>
      <w:r w:rsidRPr="00297EEB">
        <w:tab/>
        <w:t>Default values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6965FB" w:rsidRPr="00297EEB" w:rsidRDefault="006965FB" w:rsidP="008876B6">
      <w:r w:rsidRPr="00297EEB">
        <w:t xml:space="preserve">For all input parameters used in the algorithm of the E-model, the default values are listed in Table 2. It is strongly recommended to use these default values for all parameters which are not varied during planning calculation. If all parameters are set to the default values, the calculation results in a very high quality with a rating factor of </w:t>
      </w:r>
      <w:r w:rsidRPr="00297EEB">
        <w:rPr>
          <w:i/>
        </w:rPr>
        <w:t>R</w:t>
      </w:r>
      <w:r w:rsidRPr="00297EEB">
        <w:t xml:space="preserve"> </w:t>
      </w:r>
      <w:r w:rsidRPr="00297EEB">
        <w:sym w:font="Symbol" w:char="F03D"/>
      </w:r>
      <w:r w:rsidRPr="00297EEB">
        <w:t xml:space="preserve"> 93.2.</w:t>
      </w:r>
    </w:p>
    <w:p w:rsidR="006965FB" w:rsidRPr="00297EEB" w:rsidRDefault="006965FB" w:rsidP="006965FB">
      <w:pPr>
        <w:pStyle w:val="TableNoTitle"/>
      </w:pPr>
      <w:r w:rsidRPr="00297EEB">
        <w:t>Table 2 – Default values and permitted ranges for the parameters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B7"/>
      </w:tblPr>
      <w:tblGrid>
        <w:gridCol w:w="4106"/>
        <w:gridCol w:w="1045"/>
        <w:gridCol w:w="930"/>
        <w:gridCol w:w="1045"/>
        <w:gridCol w:w="1189"/>
        <w:gridCol w:w="1324"/>
      </w:tblGrid>
      <w:tr w:rsidR="006965FB" w:rsidRPr="00297EEB" w:rsidTr="008876B6">
        <w:trPr>
          <w:tblHeader/>
          <w:jc w:val="center"/>
        </w:trPr>
        <w:tc>
          <w:tcPr>
            <w:tcW w:w="4275" w:type="dxa"/>
            <w:vAlign w:val="center"/>
          </w:tcPr>
          <w:p w:rsidR="006965FB" w:rsidRPr="00297EEB" w:rsidRDefault="006965FB" w:rsidP="002B50E9">
            <w:pPr>
              <w:pStyle w:val="Tablehead"/>
            </w:pPr>
            <w:r w:rsidRPr="00297EEB">
              <w:t>Parameter</w:t>
            </w:r>
          </w:p>
        </w:tc>
        <w:tc>
          <w:tcPr>
            <w:tcW w:w="1080" w:type="dxa"/>
            <w:vAlign w:val="center"/>
          </w:tcPr>
          <w:p w:rsidR="006965FB" w:rsidRPr="00297EEB" w:rsidRDefault="006965FB" w:rsidP="002B50E9">
            <w:pPr>
              <w:pStyle w:val="Tablehead"/>
            </w:pPr>
            <w:r w:rsidRPr="00297EEB">
              <w:t>Abbr.</w:t>
            </w:r>
          </w:p>
        </w:tc>
        <w:tc>
          <w:tcPr>
            <w:tcW w:w="960" w:type="dxa"/>
            <w:vAlign w:val="center"/>
          </w:tcPr>
          <w:p w:rsidR="006965FB" w:rsidRPr="00297EEB" w:rsidRDefault="006965FB" w:rsidP="002B50E9">
            <w:pPr>
              <w:pStyle w:val="Tablehead"/>
            </w:pPr>
            <w:r w:rsidRPr="00297EEB">
              <w:t>Unit</w:t>
            </w:r>
          </w:p>
        </w:tc>
        <w:tc>
          <w:tcPr>
            <w:tcW w:w="1080" w:type="dxa"/>
            <w:vAlign w:val="center"/>
          </w:tcPr>
          <w:p w:rsidR="006965FB" w:rsidRPr="00297EEB" w:rsidRDefault="006965FB" w:rsidP="002B50E9">
            <w:pPr>
              <w:pStyle w:val="Tablehead"/>
            </w:pPr>
            <w:r w:rsidRPr="00297EEB">
              <w:t>Default value</w:t>
            </w:r>
          </w:p>
        </w:tc>
        <w:tc>
          <w:tcPr>
            <w:tcW w:w="1231" w:type="dxa"/>
            <w:vAlign w:val="center"/>
          </w:tcPr>
          <w:p w:rsidR="006965FB" w:rsidRPr="00297EEB" w:rsidRDefault="006965FB" w:rsidP="002B50E9">
            <w:pPr>
              <w:pStyle w:val="Tablehead"/>
            </w:pPr>
            <w:r w:rsidRPr="00297EEB">
              <w:t>Permitted range</w:t>
            </w:r>
          </w:p>
        </w:tc>
        <w:tc>
          <w:tcPr>
            <w:tcW w:w="1372" w:type="dxa"/>
            <w:vAlign w:val="center"/>
          </w:tcPr>
          <w:p w:rsidR="006965FB" w:rsidRPr="00297EEB" w:rsidRDefault="006965FB" w:rsidP="002B50E9">
            <w:pPr>
              <w:pStyle w:val="Tablehead"/>
            </w:pPr>
            <w:r w:rsidRPr="00297EEB">
              <w:t>Remark</w:t>
            </w:r>
          </w:p>
        </w:tc>
      </w:tr>
      <w:tr w:rsidR="006965FB" w:rsidRPr="00297EEB" w:rsidTr="008876B6">
        <w:trPr>
          <w:jc w:val="center"/>
        </w:trPr>
        <w:tc>
          <w:tcPr>
            <w:tcW w:w="4275" w:type="dxa"/>
          </w:tcPr>
          <w:p w:rsidR="006965FB" w:rsidRPr="00297EEB" w:rsidRDefault="006965FB" w:rsidP="002B50E9">
            <w:pPr>
              <w:pStyle w:val="Tabletext"/>
            </w:pPr>
            <w:r w:rsidRPr="00297EEB">
              <w:t>Send loudness rating</w:t>
            </w:r>
          </w:p>
        </w:tc>
        <w:tc>
          <w:tcPr>
            <w:tcW w:w="1080" w:type="dxa"/>
          </w:tcPr>
          <w:p w:rsidR="006965FB" w:rsidRPr="00297EEB" w:rsidRDefault="006965FB" w:rsidP="002B50E9">
            <w:pPr>
              <w:pStyle w:val="Tabletext"/>
              <w:jc w:val="center"/>
            </w:pPr>
            <w:r w:rsidRPr="00297EEB">
              <w:t>SLR</w:t>
            </w:r>
          </w:p>
        </w:tc>
        <w:tc>
          <w:tcPr>
            <w:tcW w:w="960" w:type="dxa"/>
          </w:tcPr>
          <w:p w:rsidR="006965FB" w:rsidRPr="00297EEB" w:rsidRDefault="006965FB" w:rsidP="002B50E9">
            <w:pPr>
              <w:pStyle w:val="Tabletext"/>
              <w:jc w:val="center"/>
            </w:pPr>
            <w:r w:rsidRPr="00297EEB">
              <w:t>dB</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+8</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0 ... +18</w:t>
            </w:r>
          </w:p>
        </w:tc>
        <w:tc>
          <w:tcPr>
            <w:tcW w:w="1372" w:type="dxa"/>
          </w:tcPr>
          <w:p w:rsidR="006965FB" w:rsidRPr="00297EEB" w:rsidRDefault="006965FB" w:rsidP="002B50E9">
            <w:pPr>
              <w:pStyle w:val="Tabletext"/>
              <w:jc w:val="center"/>
            </w:pPr>
            <w:r w:rsidRPr="00297EEB">
              <w:t>(Note 1)</w:t>
            </w:r>
          </w:p>
        </w:tc>
      </w:tr>
      <w:tr w:rsidR="006965FB" w:rsidRPr="00297EEB" w:rsidTr="008876B6">
        <w:trPr>
          <w:jc w:val="center"/>
        </w:trPr>
        <w:tc>
          <w:tcPr>
            <w:tcW w:w="4275" w:type="dxa"/>
          </w:tcPr>
          <w:p w:rsidR="006965FB" w:rsidRPr="00297EEB" w:rsidRDefault="006965FB" w:rsidP="002B50E9">
            <w:pPr>
              <w:pStyle w:val="Tabletext"/>
            </w:pPr>
            <w:r w:rsidRPr="00297EEB">
              <w:t>Receive loudness rating</w:t>
            </w:r>
          </w:p>
        </w:tc>
        <w:tc>
          <w:tcPr>
            <w:tcW w:w="1080" w:type="dxa"/>
          </w:tcPr>
          <w:p w:rsidR="006965FB" w:rsidRPr="00297EEB" w:rsidRDefault="006965FB" w:rsidP="002B50E9">
            <w:pPr>
              <w:pStyle w:val="Tabletext"/>
              <w:jc w:val="center"/>
            </w:pPr>
            <w:r w:rsidRPr="00297EEB">
              <w:t>RLR</w:t>
            </w:r>
          </w:p>
        </w:tc>
        <w:tc>
          <w:tcPr>
            <w:tcW w:w="960" w:type="dxa"/>
          </w:tcPr>
          <w:p w:rsidR="006965FB" w:rsidRPr="00297EEB" w:rsidRDefault="006965FB" w:rsidP="002B50E9">
            <w:pPr>
              <w:pStyle w:val="Tabletext"/>
              <w:jc w:val="center"/>
            </w:pPr>
            <w:r w:rsidRPr="00297EEB">
              <w:t>dB</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+2</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sym w:font="Symbol" w:char="F02D"/>
            </w:r>
            <w:r w:rsidRPr="00297EEB">
              <w:t>5 ... +14</w:t>
            </w:r>
          </w:p>
        </w:tc>
        <w:tc>
          <w:tcPr>
            <w:tcW w:w="1372" w:type="dxa"/>
          </w:tcPr>
          <w:p w:rsidR="006965FB" w:rsidRPr="00297EEB" w:rsidRDefault="006965FB" w:rsidP="002B50E9">
            <w:pPr>
              <w:pStyle w:val="Tabletext"/>
              <w:jc w:val="center"/>
            </w:pPr>
            <w:r w:rsidRPr="00297EEB">
              <w:t>(Note 1)</w:t>
            </w:r>
          </w:p>
        </w:tc>
      </w:tr>
      <w:tr w:rsidR="006965FB" w:rsidRPr="00297EEB" w:rsidTr="008876B6">
        <w:trPr>
          <w:jc w:val="center"/>
        </w:trPr>
        <w:tc>
          <w:tcPr>
            <w:tcW w:w="4275" w:type="dxa"/>
          </w:tcPr>
          <w:p w:rsidR="006965FB" w:rsidRPr="00297EEB" w:rsidRDefault="006965FB" w:rsidP="002B50E9">
            <w:pPr>
              <w:pStyle w:val="Tabletext"/>
            </w:pPr>
            <w:r w:rsidRPr="00297EEB">
              <w:t>Sidetone masking rating</w:t>
            </w:r>
          </w:p>
        </w:tc>
        <w:tc>
          <w:tcPr>
            <w:tcW w:w="1080" w:type="dxa"/>
          </w:tcPr>
          <w:p w:rsidR="006965FB" w:rsidRPr="00297EEB" w:rsidRDefault="006965FB" w:rsidP="002B50E9">
            <w:pPr>
              <w:pStyle w:val="Tabletext"/>
              <w:jc w:val="center"/>
            </w:pPr>
            <w:r w:rsidRPr="00297EEB">
              <w:t>STMR</w:t>
            </w:r>
          </w:p>
        </w:tc>
        <w:tc>
          <w:tcPr>
            <w:tcW w:w="960" w:type="dxa"/>
          </w:tcPr>
          <w:p w:rsidR="006965FB" w:rsidRPr="00297EEB" w:rsidRDefault="006965FB" w:rsidP="002B50E9">
            <w:pPr>
              <w:pStyle w:val="Tabletext"/>
              <w:jc w:val="center"/>
            </w:pPr>
            <w:r w:rsidRPr="00297EEB">
              <w:t>dB</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15</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10 ... 20</w:t>
            </w:r>
          </w:p>
        </w:tc>
        <w:tc>
          <w:tcPr>
            <w:tcW w:w="1372" w:type="dxa"/>
          </w:tcPr>
          <w:p w:rsidR="006965FB" w:rsidRPr="00297EEB" w:rsidRDefault="006965FB" w:rsidP="002B50E9">
            <w:pPr>
              <w:pStyle w:val="Tabletext"/>
              <w:jc w:val="center"/>
            </w:pPr>
            <w:r w:rsidRPr="00297EEB">
              <w:t>(Note</w:t>
            </w:r>
            <w:r w:rsidR="006F18E7">
              <w:t>s</w:t>
            </w:r>
            <w:r w:rsidRPr="00297EEB">
              <w:t xml:space="preserve"> 2,</w:t>
            </w:r>
            <w:r w:rsidR="006F18E7">
              <w:t xml:space="preserve"> </w:t>
            </w:r>
            <w:r w:rsidRPr="00297EEB">
              <w:t>4)</w:t>
            </w:r>
          </w:p>
        </w:tc>
      </w:tr>
      <w:tr w:rsidR="006965FB" w:rsidRPr="00297EEB" w:rsidTr="008876B6">
        <w:trPr>
          <w:jc w:val="center"/>
        </w:trPr>
        <w:tc>
          <w:tcPr>
            <w:tcW w:w="4275" w:type="dxa"/>
          </w:tcPr>
          <w:p w:rsidR="006965FB" w:rsidRPr="00297EEB" w:rsidRDefault="006965FB" w:rsidP="002B50E9">
            <w:pPr>
              <w:pStyle w:val="Tabletext"/>
            </w:pPr>
            <w:r w:rsidRPr="00297EEB">
              <w:t>Listener sidetone rating</w:t>
            </w:r>
          </w:p>
        </w:tc>
        <w:tc>
          <w:tcPr>
            <w:tcW w:w="1080" w:type="dxa"/>
          </w:tcPr>
          <w:p w:rsidR="006965FB" w:rsidRPr="00297EEB" w:rsidRDefault="006965FB" w:rsidP="002B50E9">
            <w:pPr>
              <w:pStyle w:val="Tabletext"/>
              <w:jc w:val="center"/>
            </w:pPr>
            <w:r w:rsidRPr="00297EEB">
              <w:t>LSTR</w:t>
            </w:r>
          </w:p>
        </w:tc>
        <w:tc>
          <w:tcPr>
            <w:tcW w:w="960" w:type="dxa"/>
          </w:tcPr>
          <w:p w:rsidR="006965FB" w:rsidRPr="00297EEB" w:rsidRDefault="006965FB" w:rsidP="002B50E9">
            <w:pPr>
              <w:pStyle w:val="Tabletext"/>
              <w:jc w:val="center"/>
            </w:pPr>
            <w:r w:rsidRPr="00297EEB">
              <w:t>dB</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18</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13 ... 23</w:t>
            </w:r>
          </w:p>
        </w:tc>
        <w:tc>
          <w:tcPr>
            <w:tcW w:w="1372" w:type="dxa"/>
          </w:tcPr>
          <w:p w:rsidR="006965FB" w:rsidRPr="00297EEB" w:rsidRDefault="006965FB" w:rsidP="002B50E9">
            <w:pPr>
              <w:pStyle w:val="Tabletext"/>
              <w:jc w:val="center"/>
            </w:pPr>
            <w:r w:rsidRPr="00297EEB">
              <w:t>(Note 2)</w:t>
            </w:r>
          </w:p>
        </w:tc>
      </w:tr>
      <w:tr w:rsidR="006965FB" w:rsidRPr="00297EEB" w:rsidTr="008876B6">
        <w:trPr>
          <w:jc w:val="center"/>
        </w:trPr>
        <w:tc>
          <w:tcPr>
            <w:tcW w:w="4275" w:type="dxa"/>
          </w:tcPr>
          <w:p w:rsidR="006965FB" w:rsidRPr="00297EEB" w:rsidRDefault="006965FB" w:rsidP="002B50E9">
            <w:pPr>
              <w:pStyle w:val="Tabletext"/>
            </w:pPr>
            <w:r w:rsidRPr="00297EEB">
              <w:t>D-Value of telephone, send side</w:t>
            </w:r>
          </w:p>
        </w:tc>
        <w:tc>
          <w:tcPr>
            <w:tcW w:w="1080" w:type="dxa"/>
          </w:tcPr>
          <w:p w:rsidR="006965FB" w:rsidRPr="00297EEB" w:rsidRDefault="006965FB" w:rsidP="002B50E9">
            <w:pPr>
              <w:pStyle w:val="Tabletext"/>
              <w:jc w:val="center"/>
            </w:pPr>
            <w:r w:rsidRPr="00297EEB">
              <w:t>Ds</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3</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–3 ... +3</w:t>
            </w:r>
          </w:p>
        </w:tc>
        <w:tc>
          <w:tcPr>
            <w:tcW w:w="1372" w:type="dxa"/>
          </w:tcPr>
          <w:p w:rsidR="006965FB" w:rsidRPr="00297EEB" w:rsidRDefault="006965FB" w:rsidP="002B50E9">
            <w:pPr>
              <w:pStyle w:val="Tabletext"/>
              <w:jc w:val="center"/>
            </w:pPr>
            <w:r w:rsidRPr="00297EEB">
              <w:t>(Note 2)</w:t>
            </w:r>
          </w:p>
        </w:tc>
      </w:tr>
      <w:tr w:rsidR="006965FB" w:rsidRPr="00297EEB" w:rsidTr="008876B6">
        <w:trPr>
          <w:jc w:val="center"/>
        </w:trPr>
        <w:tc>
          <w:tcPr>
            <w:tcW w:w="4275" w:type="dxa"/>
          </w:tcPr>
          <w:p w:rsidR="006965FB" w:rsidRPr="00297EEB" w:rsidRDefault="006965FB" w:rsidP="002B50E9">
            <w:pPr>
              <w:pStyle w:val="Tabletext"/>
            </w:pPr>
            <w:r w:rsidRPr="00297EEB">
              <w:t>D-Value of telephone, receive side</w:t>
            </w:r>
          </w:p>
        </w:tc>
        <w:tc>
          <w:tcPr>
            <w:tcW w:w="1080" w:type="dxa"/>
          </w:tcPr>
          <w:p w:rsidR="006965FB" w:rsidRPr="00297EEB" w:rsidRDefault="006965FB" w:rsidP="002B50E9">
            <w:pPr>
              <w:pStyle w:val="Tabletext"/>
              <w:jc w:val="center"/>
            </w:pPr>
            <w:r w:rsidRPr="00297EEB">
              <w:t>Dr</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3</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sym w:font="Symbol" w:char="F02D"/>
            </w:r>
            <w:r w:rsidRPr="00297EEB">
              <w:t>3 ... +3</w:t>
            </w:r>
          </w:p>
        </w:tc>
        <w:tc>
          <w:tcPr>
            <w:tcW w:w="1372" w:type="dxa"/>
          </w:tcPr>
          <w:p w:rsidR="006965FB" w:rsidRPr="00297EEB" w:rsidRDefault="006965FB" w:rsidP="002B50E9">
            <w:pPr>
              <w:pStyle w:val="Tabletext"/>
              <w:jc w:val="center"/>
            </w:pPr>
            <w:r w:rsidRPr="00297EEB">
              <w:t>(Note 2)</w:t>
            </w:r>
          </w:p>
        </w:tc>
      </w:tr>
      <w:tr w:rsidR="006965FB" w:rsidRPr="00297EEB" w:rsidTr="008876B6">
        <w:trPr>
          <w:jc w:val="center"/>
        </w:trPr>
        <w:tc>
          <w:tcPr>
            <w:tcW w:w="4275" w:type="dxa"/>
          </w:tcPr>
          <w:p w:rsidR="006965FB" w:rsidRPr="00297EEB" w:rsidRDefault="006965FB" w:rsidP="002B50E9">
            <w:pPr>
              <w:pStyle w:val="Tabletext"/>
            </w:pPr>
            <w:r w:rsidRPr="00297EEB">
              <w:t>Talker echo loudness rating</w:t>
            </w:r>
          </w:p>
        </w:tc>
        <w:tc>
          <w:tcPr>
            <w:tcW w:w="1080" w:type="dxa"/>
          </w:tcPr>
          <w:p w:rsidR="006965FB" w:rsidRPr="00297EEB" w:rsidRDefault="006965FB" w:rsidP="002B50E9">
            <w:pPr>
              <w:pStyle w:val="Tabletext"/>
              <w:jc w:val="center"/>
            </w:pPr>
            <w:r w:rsidRPr="00297EEB">
              <w:t>TELR</w:t>
            </w:r>
          </w:p>
        </w:tc>
        <w:tc>
          <w:tcPr>
            <w:tcW w:w="960" w:type="dxa"/>
          </w:tcPr>
          <w:p w:rsidR="006965FB" w:rsidRPr="00297EEB" w:rsidRDefault="006965FB" w:rsidP="002B50E9">
            <w:pPr>
              <w:pStyle w:val="Tabletext"/>
              <w:jc w:val="center"/>
            </w:pPr>
            <w:r w:rsidRPr="00297EEB">
              <w:t>dB</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65</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5 ... 65</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Weighted echo path loss</w:t>
            </w:r>
          </w:p>
        </w:tc>
        <w:tc>
          <w:tcPr>
            <w:tcW w:w="1080" w:type="dxa"/>
          </w:tcPr>
          <w:p w:rsidR="006965FB" w:rsidRPr="00297EEB" w:rsidRDefault="006965FB" w:rsidP="002B50E9">
            <w:pPr>
              <w:pStyle w:val="Tabletext"/>
              <w:jc w:val="center"/>
            </w:pPr>
            <w:r w:rsidRPr="00297EEB">
              <w:t>WEPL</w:t>
            </w:r>
          </w:p>
        </w:tc>
        <w:tc>
          <w:tcPr>
            <w:tcW w:w="960" w:type="dxa"/>
          </w:tcPr>
          <w:p w:rsidR="006965FB" w:rsidRPr="00297EEB" w:rsidRDefault="006965FB" w:rsidP="002B50E9">
            <w:pPr>
              <w:pStyle w:val="Tabletext"/>
              <w:jc w:val="center"/>
            </w:pPr>
            <w:r w:rsidRPr="00297EEB">
              <w:t>dB</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110</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5 ... 110</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Mean one-way delay of the echo path</w:t>
            </w:r>
          </w:p>
        </w:tc>
        <w:tc>
          <w:tcPr>
            <w:tcW w:w="1080" w:type="dxa"/>
          </w:tcPr>
          <w:p w:rsidR="006965FB" w:rsidRPr="00297EEB" w:rsidRDefault="006965FB" w:rsidP="002B50E9">
            <w:pPr>
              <w:pStyle w:val="Tabletext"/>
              <w:jc w:val="center"/>
            </w:pPr>
            <w:r w:rsidRPr="00297EEB">
              <w:t>T</w:t>
            </w:r>
          </w:p>
        </w:tc>
        <w:tc>
          <w:tcPr>
            <w:tcW w:w="960" w:type="dxa"/>
          </w:tcPr>
          <w:p w:rsidR="006965FB" w:rsidRPr="00297EEB" w:rsidRDefault="006965FB" w:rsidP="002B50E9">
            <w:pPr>
              <w:pStyle w:val="Tabletext"/>
              <w:jc w:val="center"/>
            </w:pPr>
            <w:r w:rsidRPr="00297EEB">
              <w:t>ms</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0</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0 ... 500</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Round-trip delay in a 4-wire loop</w:t>
            </w:r>
          </w:p>
        </w:tc>
        <w:tc>
          <w:tcPr>
            <w:tcW w:w="1080" w:type="dxa"/>
          </w:tcPr>
          <w:p w:rsidR="006965FB" w:rsidRPr="00297EEB" w:rsidRDefault="006965FB" w:rsidP="002B50E9">
            <w:pPr>
              <w:pStyle w:val="Tabletext"/>
              <w:jc w:val="center"/>
            </w:pPr>
            <w:r w:rsidRPr="00297EEB">
              <w:t>Tr</w:t>
            </w:r>
          </w:p>
        </w:tc>
        <w:tc>
          <w:tcPr>
            <w:tcW w:w="960" w:type="dxa"/>
          </w:tcPr>
          <w:p w:rsidR="006965FB" w:rsidRPr="00297EEB" w:rsidRDefault="006965FB" w:rsidP="002B50E9">
            <w:pPr>
              <w:pStyle w:val="Tabletext"/>
              <w:jc w:val="center"/>
            </w:pPr>
            <w:r w:rsidRPr="00297EEB">
              <w:t>ms</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0</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0 ... 1000</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Absolute delay in echo-free connections</w:t>
            </w:r>
          </w:p>
        </w:tc>
        <w:tc>
          <w:tcPr>
            <w:tcW w:w="1080" w:type="dxa"/>
          </w:tcPr>
          <w:p w:rsidR="006965FB" w:rsidRPr="00297EEB" w:rsidRDefault="006965FB" w:rsidP="002B50E9">
            <w:pPr>
              <w:pStyle w:val="Tabletext"/>
              <w:jc w:val="center"/>
            </w:pPr>
            <w:r w:rsidRPr="00297EEB">
              <w:t>Ta</w:t>
            </w:r>
          </w:p>
        </w:tc>
        <w:tc>
          <w:tcPr>
            <w:tcW w:w="960" w:type="dxa"/>
          </w:tcPr>
          <w:p w:rsidR="006965FB" w:rsidRPr="00297EEB" w:rsidRDefault="006965FB" w:rsidP="002B50E9">
            <w:pPr>
              <w:pStyle w:val="Tabletext"/>
              <w:jc w:val="center"/>
            </w:pPr>
            <w:r w:rsidRPr="00297EEB">
              <w:t>ms</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0</w:t>
            </w:r>
          </w:p>
        </w:tc>
        <w:tc>
          <w:tcPr>
            <w:tcW w:w="1231" w:type="dxa"/>
          </w:tcPr>
          <w:p w:rsidR="006965FB" w:rsidRPr="00297EEB" w:rsidRDefault="006965FB" w:rsidP="002B50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pPr>
            <w:r w:rsidRPr="00297EEB">
              <w:t>0 ... 500</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Number of quantization distortion units</w:t>
            </w:r>
          </w:p>
        </w:tc>
        <w:tc>
          <w:tcPr>
            <w:tcW w:w="1080" w:type="dxa"/>
          </w:tcPr>
          <w:p w:rsidR="006965FB" w:rsidRPr="00297EEB" w:rsidRDefault="006965FB" w:rsidP="002B50E9">
            <w:pPr>
              <w:pStyle w:val="Tabletext"/>
              <w:jc w:val="center"/>
            </w:pPr>
            <w:r w:rsidRPr="00297EEB">
              <w:t>qdu</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1</w:t>
            </w:r>
          </w:p>
        </w:tc>
        <w:tc>
          <w:tcPr>
            <w:tcW w:w="1231" w:type="dxa"/>
          </w:tcPr>
          <w:p w:rsidR="006965FB" w:rsidRPr="00297EEB" w:rsidRDefault="006965FB" w:rsidP="002B50E9">
            <w:pPr>
              <w:pStyle w:val="Tabletext"/>
              <w:jc w:val="center"/>
            </w:pPr>
            <w:r w:rsidRPr="00297EEB">
              <w:t>1 ... 14</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Equipment impairment factor</w:t>
            </w:r>
          </w:p>
        </w:tc>
        <w:tc>
          <w:tcPr>
            <w:tcW w:w="1080" w:type="dxa"/>
          </w:tcPr>
          <w:p w:rsidR="006965FB" w:rsidRPr="00297EEB" w:rsidRDefault="006965FB" w:rsidP="002B50E9">
            <w:pPr>
              <w:pStyle w:val="Tabletext"/>
              <w:jc w:val="center"/>
            </w:pPr>
            <w:r w:rsidRPr="00297EEB">
              <w:t>I</w:t>
            </w:r>
            <w:r w:rsidRPr="00297EEB">
              <w:rPr>
                <w:sz w:val="24"/>
              </w:rPr>
              <w:t>e</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0</w:t>
            </w:r>
          </w:p>
        </w:tc>
        <w:tc>
          <w:tcPr>
            <w:tcW w:w="1231" w:type="dxa"/>
          </w:tcPr>
          <w:p w:rsidR="006965FB" w:rsidRPr="00297EEB" w:rsidRDefault="006965FB" w:rsidP="002B50E9">
            <w:pPr>
              <w:pStyle w:val="Tabletext"/>
              <w:jc w:val="center"/>
            </w:pPr>
            <w:r w:rsidRPr="00297EEB">
              <w:t>0 ... 40</w:t>
            </w:r>
          </w:p>
        </w:tc>
        <w:tc>
          <w:tcPr>
            <w:tcW w:w="1372" w:type="dxa"/>
          </w:tcPr>
          <w:p w:rsidR="006965FB" w:rsidRPr="00297EEB" w:rsidRDefault="006965FB" w:rsidP="002B50E9">
            <w:pPr>
              <w:pStyle w:val="Tabletext"/>
              <w:jc w:val="center"/>
            </w:pPr>
            <w:r w:rsidRPr="00297EEB">
              <w:t>(Note 5)</w:t>
            </w:r>
          </w:p>
        </w:tc>
      </w:tr>
      <w:tr w:rsidR="006965FB" w:rsidRPr="00297EEB" w:rsidTr="008876B6">
        <w:trPr>
          <w:jc w:val="center"/>
        </w:trPr>
        <w:tc>
          <w:tcPr>
            <w:tcW w:w="4275" w:type="dxa"/>
          </w:tcPr>
          <w:p w:rsidR="006965FB" w:rsidRPr="00297EEB" w:rsidRDefault="006965FB" w:rsidP="002B50E9">
            <w:pPr>
              <w:pStyle w:val="Tabletext"/>
            </w:pPr>
            <w:r w:rsidRPr="00297EEB">
              <w:t>Packet-loss robustness factor</w:t>
            </w:r>
          </w:p>
        </w:tc>
        <w:tc>
          <w:tcPr>
            <w:tcW w:w="1080" w:type="dxa"/>
          </w:tcPr>
          <w:p w:rsidR="006965FB" w:rsidRPr="00297EEB" w:rsidRDefault="006965FB" w:rsidP="002B50E9">
            <w:pPr>
              <w:pStyle w:val="Tabletext"/>
              <w:jc w:val="center"/>
            </w:pPr>
            <w:r w:rsidRPr="00297EEB">
              <w:t>Bpl</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4.3</w:t>
            </w:r>
          </w:p>
        </w:tc>
        <w:tc>
          <w:tcPr>
            <w:tcW w:w="1231" w:type="dxa"/>
          </w:tcPr>
          <w:p w:rsidR="006965FB" w:rsidRPr="00297EEB" w:rsidRDefault="006965FB" w:rsidP="002B50E9">
            <w:pPr>
              <w:pStyle w:val="Tabletext"/>
              <w:jc w:val="center"/>
            </w:pPr>
            <w:r w:rsidRPr="00297EEB">
              <w:t>4.3 ... 40</w:t>
            </w:r>
          </w:p>
        </w:tc>
        <w:tc>
          <w:tcPr>
            <w:tcW w:w="1372" w:type="dxa"/>
          </w:tcPr>
          <w:p w:rsidR="006965FB" w:rsidRPr="00297EEB" w:rsidRDefault="006965FB" w:rsidP="002B50E9">
            <w:pPr>
              <w:pStyle w:val="Tabletext"/>
              <w:jc w:val="center"/>
            </w:pPr>
            <w:r w:rsidRPr="00297EEB">
              <w:t>(Notes 3, 5)</w:t>
            </w:r>
          </w:p>
        </w:tc>
      </w:tr>
      <w:tr w:rsidR="006965FB" w:rsidRPr="00297EEB" w:rsidTr="008876B6">
        <w:trPr>
          <w:jc w:val="center"/>
        </w:trPr>
        <w:tc>
          <w:tcPr>
            <w:tcW w:w="4275" w:type="dxa"/>
          </w:tcPr>
          <w:p w:rsidR="006965FB" w:rsidRPr="00297EEB" w:rsidRDefault="006965FB" w:rsidP="002B50E9">
            <w:pPr>
              <w:pStyle w:val="Tabletext"/>
            </w:pPr>
            <w:r w:rsidRPr="00297EEB">
              <w:t xml:space="preserve">Random packet-loss probability </w:t>
            </w:r>
          </w:p>
        </w:tc>
        <w:tc>
          <w:tcPr>
            <w:tcW w:w="1080" w:type="dxa"/>
          </w:tcPr>
          <w:p w:rsidR="006965FB" w:rsidRPr="00297EEB" w:rsidRDefault="006965FB" w:rsidP="002B50E9">
            <w:pPr>
              <w:pStyle w:val="Tabletext"/>
              <w:jc w:val="center"/>
            </w:pPr>
            <w:r w:rsidRPr="00297EEB">
              <w:t>Ppl</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0</w:t>
            </w:r>
          </w:p>
        </w:tc>
        <w:tc>
          <w:tcPr>
            <w:tcW w:w="1231" w:type="dxa"/>
          </w:tcPr>
          <w:p w:rsidR="006965FB" w:rsidRPr="00297EEB" w:rsidRDefault="006965FB" w:rsidP="002B50E9">
            <w:pPr>
              <w:pStyle w:val="Tabletext"/>
              <w:jc w:val="center"/>
            </w:pPr>
            <w:r w:rsidRPr="00297EEB">
              <w:t>0 ... 20</w:t>
            </w:r>
          </w:p>
        </w:tc>
        <w:tc>
          <w:tcPr>
            <w:tcW w:w="1372" w:type="dxa"/>
          </w:tcPr>
          <w:p w:rsidR="006965FB" w:rsidRPr="00297EEB" w:rsidRDefault="006965FB" w:rsidP="002B50E9">
            <w:pPr>
              <w:pStyle w:val="Tabletext"/>
              <w:jc w:val="center"/>
            </w:pPr>
            <w:r w:rsidRPr="00297EEB">
              <w:t>(Notes 3, 5)</w:t>
            </w:r>
          </w:p>
        </w:tc>
      </w:tr>
      <w:tr w:rsidR="006965FB" w:rsidRPr="00297EEB" w:rsidTr="008876B6">
        <w:trPr>
          <w:jc w:val="center"/>
        </w:trPr>
        <w:tc>
          <w:tcPr>
            <w:tcW w:w="4275" w:type="dxa"/>
          </w:tcPr>
          <w:p w:rsidR="006965FB" w:rsidRPr="00297EEB" w:rsidRDefault="006965FB" w:rsidP="002B50E9">
            <w:pPr>
              <w:pStyle w:val="Tabletext"/>
            </w:pPr>
            <w:r w:rsidRPr="00297EEB">
              <w:t>Burst ratio</w:t>
            </w:r>
          </w:p>
        </w:tc>
        <w:tc>
          <w:tcPr>
            <w:tcW w:w="1080" w:type="dxa"/>
          </w:tcPr>
          <w:p w:rsidR="006965FB" w:rsidRPr="00297EEB" w:rsidRDefault="006965FB" w:rsidP="002B50E9">
            <w:pPr>
              <w:pStyle w:val="Tabletext"/>
              <w:jc w:val="center"/>
            </w:pPr>
            <w:r w:rsidRPr="00297EEB">
              <w:t>BurstR</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1</w:t>
            </w:r>
          </w:p>
        </w:tc>
        <w:tc>
          <w:tcPr>
            <w:tcW w:w="1231" w:type="dxa"/>
          </w:tcPr>
          <w:p w:rsidR="006965FB" w:rsidRPr="00297EEB" w:rsidRDefault="006965FB" w:rsidP="002B50E9">
            <w:pPr>
              <w:pStyle w:val="Tabletext"/>
              <w:jc w:val="center"/>
            </w:pPr>
            <w:r w:rsidRPr="00297EEB">
              <w:t>1 … 8</w:t>
            </w:r>
          </w:p>
        </w:tc>
        <w:tc>
          <w:tcPr>
            <w:tcW w:w="1372" w:type="dxa"/>
          </w:tcPr>
          <w:p w:rsidR="006965FB" w:rsidRPr="00297EEB" w:rsidRDefault="006965FB" w:rsidP="002B50E9">
            <w:pPr>
              <w:pStyle w:val="Tabletext"/>
              <w:jc w:val="center"/>
            </w:pPr>
            <w:r w:rsidRPr="00297EEB">
              <w:t>(Notes 3, 6)</w:t>
            </w:r>
          </w:p>
        </w:tc>
      </w:tr>
      <w:tr w:rsidR="006965FB" w:rsidRPr="00297EEB" w:rsidTr="008876B6">
        <w:trPr>
          <w:jc w:val="center"/>
        </w:trPr>
        <w:tc>
          <w:tcPr>
            <w:tcW w:w="4275" w:type="dxa"/>
          </w:tcPr>
          <w:p w:rsidR="006965FB" w:rsidRPr="00297EEB" w:rsidRDefault="006965FB" w:rsidP="002B50E9">
            <w:pPr>
              <w:pStyle w:val="Tabletext"/>
            </w:pPr>
            <w:r w:rsidRPr="00297EEB">
              <w:t>Circuit noise referred to 0 dBr-point</w:t>
            </w:r>
          </w:p>
        </w:tc>
        <w:tc>
          <w:tcPr>
            <w:tcW w:w="1080" w:type="dxa"/>
          </w:tcPr>
          <w:p w:rsidR="006965FB" w:rsidRPr="00297EEB" w:rsidRDefault="006965FB" w:rsidP="002B50E9">
            <w:pPr>
              <w:pStyle w:val="Tabletext"/>
              <w:jc w:val="center"/>
            </w:pPr>
            <w:r w:rsidRPr="00297EEB">
              <w:t>Nc</w:t>
            </w:r>
          </w:p>
        </w:tc>
        <w:tc>
          <w:tcPr>
            <w:tcW w:w="960" w:type="dxa"/>
          </w:tcPr>
          <w:p w:rsidR="006965FB" w:rsidRPr="00297EEB" w:rsidRDefault="006965FB" w:rsidP="002B50E9">
            <w:pPr>
              <w:pStyle w:val="Tabletext"/>
              <w:jc w:val="center"/>
            </w:pPr>
            <w:r w:rsidRPr="00297EEB">
              <w:t>dBm0p</w:t>
            </w:r>
          </w:p>
        </w:tc>
        <w:tc>
          <w:tcPr>
            <w:tcW w:w="1080" w:type="dxa"/>
          </w:tcPr>
          <w:p w:rsidR="006965FB" w:rsidRPr="00297EEB" w:rsidRDefault="00C522F3"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r>
            <w:r w:rsidR="006965FB" w:rsidRPr="00297EEB">
              <w:sym w:font="Symbol" w:char="F02D"/>
            </w:r>
            <w:r w:rsidR="006965FB" w:rsidRPr="00297EEB">
              <w:t>70</w:t>
            </w:r>
          </w:p>
        </w:tc>
        <w:tc>
          <w:tcPr>
            <w:tcW w:w="1231" w:type="dxa"/>
          </w:tcPr>
          <w:p w:rsidR="006965FB" w:rsidRPr="00297EEB" w:rsidRDefault="006965FB" w:rsidP="002B50E9">
            <w:pPr>
              <w:pStyle w:val="Tabletext"/>
              <w:jc w:val="center"/>
            </w:pPr>
            <w:r w:rsidRPr="00297EEB">
              <w:sym w:font="Symbol" w:char="F02D"/>
            </w:r>
            <w:r w:rsidRPr="00297EEB">
              <w:t xml:space="preserve">80 ... </w:t>
            </w:r>
            <w:r w:rsidRPr="00297EEB">
              <w:sym w:font="Symbol" w:char="F02D"/>
            </w:r>
            <w:r w:rsidRPr="00297EEB">
              <w:t>40</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Noise floor at the receive side</w:t>
            </w:r>
          </w:p>
        </w:tc>
        <w:tc>
          <w:tcPr>
            <w:tcW w:w="1080" w:type="dxa"/>
          </w:tcPr>
          <w:p w:rsidR="006965FB" w:rsidRPr="00297EEB" w:rsidRDefault="006965FB" w:rsidP="002B50E9">
            <w:pPr>
              <w:pStyle w:val="Tabletext"/>
              <w:jc w:val="center"/>
            </w:pPr>
            <w:r w:rsidRPr="00297EEB">
              <w:t>Nfor</w:t>
            </w:r>
          </w:p>
        </w:tc>
        <w:tc>
          <w:tcPr>
            <w:tcW w:w="960" w:type="dxa"/>
          </w:tcPr>
          <w:p w:rsidR="006965FB" w:rsidRPr="00297EEB" w:rsidRDefault="006965FB" w:rsidP="002B50E9">
            <w:pPr>
              <w:pStyle w:val="Tabletext"/>
              <w:jc w:val="center"/>
            </w:pPr>
            <w:r w:rsidRPr="00297EEB">
              <w:t>dBmp</w:t>
            </w:r>
          </w:p>
        </w:tc>
        <w:tc>
          <w:tcPr>
            <w:tcW w:w="1080" w:type="dxa"/>
          </w:tcPr>
          <w:p w:rsidR="006965FB" w:rsidRPr="00297EEB" w:rsidRDefault="00C522F3"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r>
            <w:r w:rsidR="006965FB" w:rsidRPr="00297EEB">
              <w:sym w:font="Symbol" w:char="F02D"/>
            </w:r>
            <w:r w:rsidR="006965FB" w:rsidRPr="00297EEB">
              <w:t>64</w:t>
            </w:r>
          </w:p>
        </w:tc>
        <w:tc>
          <w:tcPr>
            <w:tcW w:w="1231" w:type="dxa"/>
          </w:tcPr>
          <w:p w:rsidR="006965FB" w:rsidRPr="00297EEB" w:rsidRDefault="006965FB" w:rsidP="002B50E9">
            <w:pPr>
              <w:pStyle w:val="Tabletext"/>
              <w:jc w:val="center"/>
            </w:pPr>
            <w:r w:rsidRPr="00297EEB">
              <w:t>–</w:t>
            </w:r>
          </w:p>
        </w:tc>
        <w:tc>
          <w:tcPr>
            <w:tcW w:w="1372" w:type="dxa"/>
          </w:tcPr>
          <w:p w:rsidR="006965FB" w:rsidRPr="00297EEB" w:rsidRDefault="006965FB" w:rsidP="002B50E9">
            <w:pPr>
              <w:pStyle w:val="Tabletext"/>
              <w:jc w:val="center"/>
            </w:pPr>
            <w:r w:rsidRPr="00297EEB">
              <w:t>(Note 3)</w:t>
            </w:r>
          </w:p>
        </w:tc>
      </w:tr>
      <w:tr w:rsidR="006965FB" w:rsidRPr="00297EEB" w:rsidTr="008876B6">
        <w:trPr>
          <w:jc w:val="center"/>
        </w:trPr>
        <w:tc>
          <w:tcPr>
            <w:tcW w:w="4275" w:type="dxa"/>
          </w:tcPr>
          <w:p w:rsidR="006965FB" w:rsidRPr="00297EEB" w:rsidRDefault="006965FB" w:rsidP="002B50E9">
            <w:pPr>
              <w:pStyle w:val="Tabletext"/>
            </w:pPr>
            <w:r w:rsidRPr="00297EEB">
              <w:t>Room noise at the send side</w:t>
            </w:r>
          </w:p>
        </w:tc>
        <w:tc>
          <w:tcPr>
            <w:tcW w:w="1080" w:type="dxa"/>
          </w:tcPr>
          <w:p w:rsidR="006965FB" w:rsidRPr="00297EEB" w:rsidRDefault="006965FB" w:rsidP="002B50E9">
            <w:pPr>
              <w:pStyle w:val="Tabletext"/>
              <w:jc w:val="center"/>
            </w:pPr>
            <w:r w:rsidRPr="00297EEB">
              <w:t>Ps</w:t>
            </w:r>
          </w:p>
        </w:tc>
        <w:tc>
          <w:tcPr>
            <w:tcW w:w="960" w:type="dxa"/>
          </w:tcPr>
          <w:p w:rsidR="006965FB" w:rsidRPr="00297EEB" w:rsidRDefault="006965FB" w:rsidP="002B50E9">
            <w:pPr>
              <w:pStyle w:val="Tabletext"/>
              <w:jc w:val="center"/>
            </w:pPr>
            <w:r w:rsidRPr="00297EEB">
              <w:t>dB(A)</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35</w:t>
            </w:r>
          </w:p>
        </w:tc>
        <w:tc>
          <w:tcPr>
            <w:tcW w:w="1231" w:type="dxa"/>
          </w:tcPr>
          <w:p w:rsidR="006965FB" w:rsidRPr="00297EEB" w:rsidRDefault="006965FB" w:rsidP="002B50E9">
            <w:pPr>
              <w:pStyle w:val="Tabletext"/>
              <w:jc w:val="center"/>
            </w:pPr>
            <w:r w:rsidRPr="00297EEB">
              <w:t>35 ... 85</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Room noise at the receive side</w:t>
            </w:r>
          </w:p>
        </w:tc>
        <w:tc>
          <w:tcPr>
            <w:tcW w:w="1080" w:type="dxa"/>
          </w:tcPr>
          <w:p w:rsidR="006965FB" w:rsidRPr="00297EEB" w:rsidRDefault="006965FB" w:rsidP="002B50E9">
            <w:pPr>
              <w:pStyle w:val="Tabletext"/>
              <w:jc w:val="center"/>
            </w:pPr>
            <w:r w:rsidRPr="00297EEB">
              <w:t>Pr</w:t>
            </w:r>
          </w:p>
        </w:tc>
        <w:tc>
          <w:tcPr>
            <w:tcW w:w="960" w:type="dxa"/>
          </w:tcPr>
          <w:p w:rsidR="006965FB" w:rsidRPr="00297EEB" w:rsidRDefault="006965FB" w:rsidP="002B50E9">
            <w:pPr>
              <w:pStyle w:val="Tabletext"/>
              <w:jc w:val="center"/>
            </w:pPr>
            <w:r w:rsidRPr="00297EEB">
              <w:t>dB(A)</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35</w:t>
            </w:r>
          </w:p>
        </w:tc>
        <w:tc>
          <w:tcPr>
            <w:tcW w:w="1231" w:type="dxa"/>
          </w:tcPr>
          <w:p w:rsidR="006965FB" w:rsidRPr="00297EEB" w:rsidRDefault="006965FB" w:rsidP="002B50E9">
            <w:pPr>
              <w:pStyle w:val="Tabletext"/>
              <w:jc w:val="center"/>
            </w:pPr>
            <w:r w:rsidRPr="00297EEB">
              <w:t>35 ... 85</w:t>
            </w:r>
          </w:p>
        </w:tc>
        <w:tc>
          <w:tcPr>
            <w:tcW w:w="1372" w:type="dxa"/>
          </w:tcPr>
          <w:p w:rsidR="006965FB" w:rsidRPr="00297EEB" w:rsidRDefault="006965FB" w:rsidP="002B50E9">
            <w:pPr>
              <w:pStyle w:val="Tabletext"/>
              <w:jc w:val="center"/>
            </w:pPr>
          </w:p>
        </w:tc>
      </w:tr>
      <w:tr w:rsidR="006965FB" w:rsidRPr="00297EEB" w:rsidTr="008876B6">
        <w:trPr>
          <w:jc w:val="center"/>
        </w:trPr>
        <w:tc>
          <w:tcPr>
            <w:tcW w:w="4275" w:type="dxa"/>
          </w:tcPr>
          <w:p w:rsidR="006965FB" w:rsidRPr="00297EEB" w:rsidRDefault="006965FB" w:rsidP="002B50E9">
            <w:pPr>
              <w:pStyle w:val="Tabletext"/>
            </w:pPr>
            <w:r w:rsidRPr="00297EEB">
              <w:t>Advantage factor</w:t>
            </w:r>
          </w:p>
        </w:tc>
        <w:tc>
          <w:tcPr>
            <w:tcW w:w="1080" w:type="dxa"/>
          </w:tcPr>
          <w:p w:rsidR="006965FB" w:rsidRPr="00297EEB" w:rsidRDefault="006965FB" w:rsidP="002B50E9">
            <w:pPr>
              <w:pStyle w:val="Tabletext"/>
              <w:jc w:val="center"/>
            </w:pPr>
            <w:r w:rsidRPr="00297EEB">
              <w:t>A</w:t>
            </w:r>
          </w:p>
        </w:tc>
        <w:tc>
          <w:tcPr>
            <w:tcW w:w="960" w:type="dxa"/>
          </w:tcPr>
          <w:p w:rsidR="006965FB" w:rsidRPr="00297EEB" w:rsidRDefault="006965FB" w:rsidP="002B50E9">
            <w:pPr>
              <w:pStyle w:val="Tabletext"/>
              <w:jc w:val="center"/>
            </w:pPr>
            <w:r w:rsidRPr="00297EEB">
              <w:t>–</w:t>
            </w:r>
          </w:p>
        </w:tc>
        <w:tc>
          <w:tcPr>
            <w:tcW w:w="1080" w:type="dxa"/>
          </w:tcPr>
          <w:p w:rsidR="006965FB" w:rsidRPr="00297EEB" w:rsidRDefault="006965FB" w:rsidP="00C522F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right" w:pos="616"/>
              </w:tabs>
            </w:pPr>
            <w:r w:rsidRPr="00297EEB">
              <w:tab/>
              <w:t>0</w:t>
            </w:r>
          </w:p>
        </w:tc>
        <w:tc>
          <w:tcPr>
            <w:tcW w:w="1231" w:type="dxa"/>
          </w:tcPr>
          <w:p w:rsidR="006965FB" w:rsidRPr="00297EEB" w:rsidRDefault="006965FB" w:rsidP="002B50E9">
            <w:pPr>
              <w:pStyle w:val="Tabletext"/>
              <w:jc w:val="center"/>
            </w:pPr>
            <w:r w:rsidRPr="00297EEB">
              <w:t>0 ... 20</w:t>
            </w:r>
          </w:p>
        </w:tc>
        <w:tc>
          <w:tcPr>
            <w:tcW w:w="1372" w:type="dxa"/>
          </w:tcPr>
          <w:p w:rsidR="006965FB" w:rsidRPr="00297EEB" w:rsidRDefault="006965FB" w:rsidP="002B50E9">
            <w:pPr>
              <w:pStyle w:val="Tabletext"/>
              <w:jc w:val="center"/>
            </w:pPr>
          </w:p>
        </w:tc>
      </w:tr>
      <w:tr w:rsidR="006965FB" w:rsidRPr="00297EEB" w:rsidTr="008876B6">
        <w:trPr>
          <w:jc w:val="center"/>
        </w:trPr>
        <w:tc>
          <w:tcPr>
            <w:tcW w:w="9998" w:type="dxa"/>
            <w:gridSpan w:val="6"/>
          </w:tcPr>
          <w:p w:rsidR="006965FB" w:rsidRPr="00297EEB" w:rsidRDefault="006965FB" w:rsidP="002B50E9">
            <w:pPr>
              <w:pStyle w:val="Tabletext"/>
            </w:pPr>
            <w:r w:rsidRPr="00297EEB">
              <w:t>NOTE 1 – Total values between microphone or receiver and 0 dBr-point.</w:t>
            </w:r>
          </w:p>
          <w:p w:rsidR="006965FB" w:rsidRPr="00297EEB" w:rsidRDefault="006965FB" w:rsidP="002B50E9">
            <w:pPr>
              <w:pStyle w:val="Tabletext"/>
            </w:pPr>
            <w:r w:rsidRPr="00297EEB">
              <w:t>NOTE 2 – Fixed relation: LSTR = STMR + D.</w:t>
            </w:r>
          </w:p>
          <w:p w:rsidR="006965FB" w:rsidRPr="00297EEB" w:rsidRDefault="006965FB" w:rsidP="002B50E9">
            <w:pPr>
              <w:pStyle w:val="Tabletext"/>
            </w:pPr>
            <w:r w:rsidRPr="00297EEB">
              <w:t>NOTE 3 – Currently under study.</w:t>
            </w:r>
          </w:p>
          <w:p w:rsidR="006965FB" w:rsidRPr="00297EEB" w:rsidRDefault="006965FB" w:rsidP="006F18E7">
            <w:pPr>
              <w:pStyle w:val="Tabletext"/>
            </w:pPr>
            <w:r w:rsidRPr="00297EEB">
              <w:t>NOTE 4 – Equation 3-24 provides also predictions for STMR &gt; 20 dB. However, such values can hardly be measured in a reliable way because the measurement device will mainly cover the acoustic coupling, and not the electrical one.</w:t>
            </w:r>
          </w:p>
          <w:p w:rsidR="006965FB" w:rsidRPr="00297EEB" w:rsidRDefault="006965FB" w:rsidP="002B50E9">
            <w:pPr>
              <w:pStyle w:val="Tabletext"/>
            </w:pPr>
            <w:r w:rsidRPr="00297EEB">
              <w:t>NOTE 5 – If Ppl &gt; 0%, then the Bpl must match the codec, packet size, and PLC assumed.</w:t>
            </w:r>
          </w:p>
          <w:p w:rsidR="006965FB" w:rsidRPr="00297EEB" w:rsidRDefault="006965FB" w:rsidP="002B50E9">
            <w:pPr>
              <w:pStyle w:val="Tabletext"/>
            </w:pPr>
            <w:r w:rsidRPr="00297EEB">
              <w:t>NOTE 6 – E-model predictions for values of BurstR &gt; 2 are only valid if the packet loss percentage is Ppl &lt; 2%.</w:t>
            </w:r>
          </w:p>
        </w:tc>
      </w:tr>
    </w:tbl>
    <w:p w:rsidR="006965FB" w:rsidRPr="00297EEB" w:rsidRDefault="006965FB" w:rsidP="006965FB">
      <w:bookmarkStart w:id="506" w:name="_Toc412624355"/>
      <w:bookmarkStart w:id="507" w:name="_Ref424440166"/>
      <w:bookmarkStart w:id="508" w:name="_Toc424441051"/>
      <w:bookmarkStart w:id="509" w:name="_Toc441550303"/>
      <w:bookmarkStart w:id="510" w:name="_Toc446319785"/>
      <w:bookmarkStart w:id="511" w:name="_Toc446472810"/>
      <w:bookmarkStart w:id="512" w:name="_Toc446476365"/>
      <w:r w:rsidRPr="00297EEB">
        <w:t>The 2000 version of this Recommendation provided an enhanced version of the E</w:t>
      </w:r>
      <w:r w:rsidRPr="00297EEB">
        <w:noBreakHyphen/>
        <w:t>model algorithm (see Annex A).</w:t>
      </w:r>
    </w:p>
    <w:p w:rsidR="006965FB" w:rsidRPr="00297EEB" w:rsidRDefault="006965FB" w:rsidP="006965FB">
      <w:r w:rsidRPr="00297EEB">
        <w:t xml:space="preserve">Due to the changes made in the 2000 version of this Recommendation, the resulting rating </w:t>
      </w:r>
      <w:r w:rsidRPr="00297EEB">
        <w:rPr>
          <w:i/>
          <w:iCs/>
        </w:rPr>
        <w:t>R</w:t>
      </w:r>
      <w:r w:rsidRPr="00297EEB">
        <w:t xml:space="preserve"> with all parameter values set to default has slightly changed (from </w:t>
      </w:r>
      <w:r w:rsidRPr="00297EEB">
        <w:rPr>
          <w:i/>
          <w:iCs/>
        </w:rPr>
        <w:t>R</w:t>
      </w:r>
      <w:r w:rsidRPr="00297EEB">
        <w:t xml:space="preserve"> = 94.2 to </w:t>
      </w:r>
      <w:r w:rsidRPr="00297EEB">
        <w:rPr>
          <w:i/>
          <w:iCs/>
        </w:rPr>
        <w:t>R</w:t>
      </w:r>
      <w:r w:rsidRPr="00297EEB">
        <w:t> = 93.2). For practical planning purposes, however, this slight deviation should be considered insignificant.</w:t>
      </w:r>
    </w:p>
    <w:p w:rsidR="006965FB" w:rsidRPr="00297EEB" w:rsidRDefault="006965FB" w:rsidP="00C522F3">
      <w:pPr>
        <w:pStyle w:val="AnnexNoTitle"/>
        <w:spacing w:before="0"/>
      </w:pPr>
      <w:bookmarkStart w:id="513" w:name="_Toc505149850"/>
      <w:bookmarkStart w:id="514" w:name="_Toc511034708"/>
      <w:bookmarkStart w:id="515" w:name="_Toc511447445"/>
      <w:bookmarkStart w:id="516" w:name="_Toc511459362"/>
      <w:bookmarkStart w:id="517" w:name="_Toc512829887"/>
      <w:bookmarkStart w:id="518" w:name="_Toc18897305"/>
      <w:bookmarkStart w:id="519" w:name="_Toc26148735"/>
      <w:bookmarkStart w:id="520" w:name="_Toc26154875"/>
      <w:bookmarkStart w:id="521" w:name="_Toc26155801"/>
      <w:bookmarkStart w:id="522" w:name="_Toc37227617"/>
      <w:bookmarkStart w:id="523" w:name="_Toc49940360"/>
      <w:bookmarkStart w:id="524" w:name="_Toc50782860"/>
      <w:bookmarkStart w:id="525" w:name="_Toc100632103"/>
      <w:bookmarkStart w:id="526" w:name="_Toc101863562"/>
      <w:bookmarkStart w:id="527" w:name="_Toc447507107"/>
      <w:bookmarkStart w:id="528" w:name="_Toc447510443"/>
      <w:r w:rsidRPr="00297EEB">
        <w:br w:type="page"/>
      </w:r>
      <w:bookmarkStart w:id="529" w:name="_Toc212955323"/>
      <w:bookmarkStart w:id="530" w:name="_Toc224705989"/>
      <w:bookmarkStart w:id="531" w:name="_Toc271534293"/>
      <w:bookmarkStart w:id="532" w:name="_Toc271535645"/>
      <w:bookmarkStart w:id="533" w:name="_Toc272485634"/>
      <w:bookmarkStart w:id="534" w:name="_Toc274299606"/>
      <w:r w:rsidRPr="00297EEB">
        <w:t>Annex A</w:t>
      </w:r>
      <w:bookmarkEnd w:id="513"/>
      <w:bookmarkEnd w:id="514"/>
      <w:bookmarkEnd w:id="515"/>
      <w:bookmarkEnd w:id="516"/>
      <w:bookmarkEnd w:id="517"/>
      <w:r w:rsidRPr="00297EEB">
        <w:br/>
      </w:r>
      <w:r w:rsidRPr="00297EEB">
        <w:br/>
      </w:r>
      <w:bookmarkStart w:id="535" w:name="_Toc505149851"/>
      <w:bookmarkStart w:id="536" w:name="_Toc511034709"/>
      <w:bookmarkStart w:id="537" w:name="_Toc511447446"/>
      <w:bookmarkStart w:id="538" w:name="_Toc511459363"/>
      <w:bookmarkStart w:id="539" w:name="_Toc512829888"/>
      <w:r w:rsidRPr="00297EEB">
        <w:t>Conditions of using the E-model</w:t>
      </w:r>
      <w:bookmarkEnd w:id="518"/>
      <w:bookmarkEnd w:id="519"/>
      <w:bookmarkEnd w:id="520"/>
      <w:bookmarkEnd w:id="521"/>
      <w:bookmarkEnd w:id="522"/>
      <w:bookmarkEnd w:id="523"/>
      <w:bookmarkEnd w:id="524"/>
      <w:bookmarkEnd w:id="525"/>
      <w:bookmarkEnd w:id="526"/>
      <w:bookmarkEnd w:id="529"/>
      <w:bookmarkEnd w:id="530"/>
      <w:bookmarkEnd w:id="535"/>
      <w:bookmarkEnd w:id="536"/>
      <w:bookmarkEnd w:id="537"/>
      <w:bookmarkEnd w:id="538"/>
      <w:bookmarkEnd w:id="539"/>
      <w:bookmarkEnd w:id="531"/>
      <w:bookmarkEnd w:id="532"/>
      <w:bookmarkEnd w:id="533"/>
      <w:bookmarkEnd w:id="534"/>
    </w:p>
    <w:p w:rsidR="006965FB" w:rsidRPr="00297EEB" w:rsidRDefault="006965FB" w:rsidP="006965FB">
      <w:pPr>
        <w:jc w:val="center"/>
      </w:pPr>
      <w:r w:rsidRPr="00297EEB">
        <w:t>(This annex forms an integral part of this Recommendation)</w:t>
      </w:r>
    </w:p>
    <w:p w:rsidR="008876B6" w:rsidRPr="00297EEB" w:rsidRDefault="008876B6" w:rsidP="008876B6">
      <w:pPr>
        <w:pStyle w:val="Normalaftertitle"/>
      </w:pPr>
    </w:p>
    <w:p w:rsidR="006965FB" w:rsidRPr="00297EEB" w:rsidRDefault="006965FB" w:rsidP="008876B6">
      <w:pPr>
        <w:pStyle w:val="Note"/>
      </w:pPr>
      <w:r w:rsidRPr="00297EEB">
        <w:t>NOTE </w:t>
      </w:r>
      <w:r w:rsidRPr="00297EEB">
        <w:sym w:font="Symbol" w:char="F02D"/>
      </w:r>
      <w:r w:rsidRPr="00297EEB">
        <w:t> The assessment and enhancement of the E-model algorithm are for further study. New results will be included as soon as they become available.</w:t>
      </w:r>
    </w:p>
    <w:p w:rsidR="006965FB" w:rsidRPr="00297EEB" w:rsidRDefault="006965FB" w:rsidP="006965FB">
      <w:pPr>
        <w:pStyle w:val="Heading2"/>
      </w:pPr>
      <w:bookmarkStart w:id="540" w:name="_Toc26148736"/>
      <w:bookmarkStart w:id="541" w:name="_Toc26154876"/>
      <w:bookmarkStart w:id="542" w:name="_Toc26155802"/>
      <w:bookmarkStart w:id="543" w:name="_Toc37227618"/>
      <w:bookmarkStart w:id="544" w:name="_Toc49940361"/>
      <w:bookmarkStart w:id="545" w:name="_Toc50782861"/>
      <w:bookmarkStart w:id="546" w:name="_Toc100632104"/>
      <w:bookmarkStart w:id="547" w:name="_Toc101863563"/>
      <w:bookmarkStart w:id="548" w:name="_Toc212955324"/>
      <w:bookmarkStart w:id="549" w:name="_Toc224705990"/>
      <w:bookmarkStart w:id="550" w:name="_Toc271534294"/>
      <w:bookmarkStart w:id="551" w:name="_Toc271535646"/>
      <w:bookmarkStart w:id="552" w:name="_Toc272485635"/>
      <w:bookmarkStart w:id="553" w:name="_Toc274299607"/>
      <w:r w:rsidRPr="00297EEB">
        <w:t>A.1</w:t>
      </w:r>
      <w:r w:rsidRPr="00297EEB">
        <w:tab/>
        <w:t>Examples of conditions where caution must be exercised when using the E</w:t>
      </w:r>
      <w:r w:rsidRPr="00297EEB">
        <w:noBreakHyphen/>
        <w:t>model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6965FB" w:rsidRPr="00297EEB" w:rsidRDefault="006965FB" w:rsidP="006965FB">
      <w:pPr>
        <w:pStyle w:val="enumlev1"/>
      </w:pPr>
      <w:r w:rsidRPr="00297EEB">
        <w:sym w:font="Symbol" w:char="F02D"/>
      </w:r>
      <w:r w:rsidRPr="00297EEB">
        <w:tab/>
      </w:r>
      <w:r w:rsidRPr="00297EEB">
        <w:rPr>
          <w:i/>
          <w:iCs/>
        </w:rPr>
        <w:t>The overall level of the equipment impairment factors</w:t>
      </w:r>
    </w:p>
    <w:p w:rsidR="006965FB" w:rsidRPr="00297EEB" w:rsidRDefault="006965FB" w:rsidP="006965FB">
      <w:pPr>
        <w:pStyle w:val="enumlev1"/>
      </w:pPr>
      <w:r w:rsidRPr="00297EEB">
        <w:tab/>
        <w:t>Some experimental investigations suggest that the general tendency of the equipment impairment factors is too pessimistic, so that a hidden security margin may be incorporated.</w:t>
      </w:r>
    </w:p>
    <w:p w:rsidR="006965FB" w:rsidRPr="00297EEB" w:rsidRDefault="006965FB" w:rsidP="006965FB">
      <w:pPr>
        <w:pStyle w:val="enumlev1"/>
      </w:pPr>
      <w:r w:rsidRPr="00297EEB">
        <w:sym w:font="Symbol" w:char="F02D"/>
      </w:r>
      <w:r w:rsidRPr="00297EEB">
        <w:tab/>
      </w:r>
      <w:r w:rsidRPr="00297EEB">
        <w:rPr>
          <w:i/>
          <w:iCs/>
        </w:rPr>
        <w:t>The overall additivity property of the model</w:t>
      </w:r>
    </w:p>
    <w:p w:rsidR="006965FB" w:rsidRPr="00297EEB" w:rsidRDefault="006965FB" w:rsidP="006965FB">
      <w:pPr>
        <w:pStyle w:val="enumlev1"/>
      </w:pPr>
      <w:r w:rsidRPr="00297EEB">
        <w:tab/>
        <w:t xml:space="preserve">The E-model supposes that different kinds of impairments are additive on the scale of the transmission rating factor </w:t>
      </w:r>
      <w:r w:rsidRPr="00297EEB">
        <w:rPr>
          <w:i/>
          <w:iCs/>
        </w:rPr>
        <w:t>R</w:t>
      </w:r>
      <w:r w:rsidRPr="00297EEB">
        <w:t>. This feature has not been checked to a satisfactory extent. Especially, very few investigations are available regarding the interaction of low bit-rate codecs with other kinds of impairments, e.g., with room noise. Additionally, the order effects when tandeming several low bit-rate codecs remain uncertain.</w:t>
      </w:r>
    </w:p>
    <w:p w:rsidR="006965FB" w:rsidRPr="00297EEB" w:rsidRDefault="006965FB" w:rsidP="006965FB">
      <w:pPr>
        <w:pStyle w:val="enumlev1"/>
      </w:pPr>
      <w:r w:rsidRPr="00297EEB">
        <w:sym w:font="Symbol" w:char="F02D"/>
      </w:r>
      <w:r w:rsidRPr="00297EEB">
        <w:tab/>
      </w:r>
      <w:r w:rsidRPr="00297EEB">
        <w:rPr>
          <w:i/>
          <w:iCs/>
        </w:rPr>
        <w:t>The coverage of talker sidetone</w:t>
      </w:r>
    </w:p>
    <w:p w:rsidR="006965FB" w:rsidRPr="00297EEB" w:rsidRDefault="006965FB" w:rsidP="006965FB">
      <w:pPr>
        <w:pStyle w:val="enumlev1"/>
      </w:pPr>
      <w:r w:rsidRPr="00297EEB">
        <w:tab/>
        <w:t>Some experiments show that the E-model disregards some masking effects occurring for talker sidetone, namely in conjunction with circuit noise, room noise at receive side, and low delay talker echo (&lt;</w:t>
      </w:r>
      <w:r w:rsidR="001B7053">
        <w:t> </w:t>
      </w:r>
      <w:r w:rsidRPr="00297EEB">
        <w:t>10 ms).</w:t>
      </w:r>
    </w:p>
    <w:p w:rsidR="006965FB" w:rsidRPr="00297EEB" w:rsidRDefault="006965FB" w:rsidP="006965FB">
      <w:pPr>
        <w:pStyle w:val="enumlev1"/>
      </w:pPr>
      <w:r w:rsidRPr="00297EEB">
        <w:sym w:font="Symbol" w:char="F02D"/>
      </w:r>
      <w:r w:rsidRPr="00297EEB">
        <w:tab/>
      </w:r>
      <w:r w:rsidRPr="00297EEB">
        <w:rPr>
          <w:i/>
          <w:iCs/>
        </w:rPr>
        <w:t>The advantage factor A</w:t>
      </w:r>
    </w:p>
    <w:p w:rsidR="006965FB" w:rsidRPr="00297EEB" w:rsidRDefault="006965FB" w:rsidP="006965FB">
      <w:pPr>
        <w:pStyle w:val="enumlev1"/>
      </w:pPr>
      <w:r w:rsidRPr="00297EEB">
        <w:tab/>
        <w:t>Up to now it has not been clarified under which conditions the given values for the advantage factor should be applied. It is expected that these values may depend, e.g., on the user group, and that the absolute values will change in the long term.</w:t>
      </w:r>
    </w:p>
    <w:p w:rsidR="006965FB" w:rsidRPr="00297EEB" w:rsidRDefault="006965FB" w:rsidP="008876B6">
      <w:pPr>
        <w:pStyle w:val="enumlev1"/>
      </w:pPr>
      <w:r w:rsidRPr="00297EEB">
        <w:sym w:font="Symbol" w:char="F02D"/>
      </w:r>
      <w:r w:rsidRPr="00297EEB">
        <w:tab/>
      </w:r>
      <w:r w:rsidRPr="00297EEB">
        <w:rPr>
          <w:i/>
          <w:iCs/>
        </w:rPr>
        <w:t>Derivation methodology for new equipment impairment factors</w:t>
      </w:r>
    </w:p>
    <w:p w:rsidR="006965FB" w:rsidRPr="00297EEB" w:rsidRDefault="006965FB" w:rsidP="006965FB">
      <w:pPr>
        <w:pStyle w:val="enumlev1"/>
      </w:pPr>
      <w:r w:rsidRPr="00297EEB">
        <w:tab/>
        <w:t>A new methodology for deriving equipment impairment factors from subjective listening quality tests has been adopted as [ITU-T P.833]. A new methodology for deriving equipment impairment factors from instrumental models such as [ITU-T P.862] has been adopted as [ITU-T P.834].</w:t>
      </w:r>
    </w:p>
    <w:p w:rsidR="006965FB" w:rsidRPr="00297EEB" w:rsidRDefault="006965FB" w:rsidP="006965FB">
      <w:pPr>
        <w:pStyle w:val="enumlev1"/>
      </w:pPr>
      <w:r w:rsidRPr="00297EEB">
        <w:sym w:font="Symbol" w:char="F02D"/>
      </w:r>
      <w:r w:rsidRPr="00297EEB">
        <w:tab/>
      </w:r>
      <w:r w:rsidRPr="00297EEB">
        <w:rPr>
          <w:i/>
          <w:iCs/>
        </w:rPr>
        <w:t>Predictions for different types of room noise, and different frequency shapes in the communication channel, in the sidetone path and in the echo path</w:t>
      </w:r>
    </w:p>
    <w:p w:rsidR="006965FB" w:rsidRPr="00297EEB" w:rsidRDefault="006965FB" w:rsidP="006965FB">
      <w:pPr>
        <w:pStyle w:val="enumlev1"/>
      </w:pPr>
      <w:r w:rsidRPr="00297EEB">
        <w:tab/>
        <w:t>The E-model regards the effect of room noise only by means of an A-weighted level. The actual opinion on the speech communication quality may depend even on the type and disturbance of the environmental noise. The frequency characteristics of the communication channel, of the sidetone and of the echo path are not explicitly regarded by the E-model, but only implicitly by means of loudness ratings. However, they may affect the perceived transmission quality.</w:t>
      </w:r>
    </w:p>
    <w:p w:rsidR="006965FB" w:rsidRPr="00297EEB" w:rsidRDefault="006965FB" w:rsidP="002B50E9">
      <w:pPr>
        <w:pStyle w:val="Heading2"/>
      </w:pPr>
      <w:bookmarkStart w:id="554" w:name="_Toc26148737"/>
      <w:bookmarkStart w:id="555" w:name="_Toc26154877"/>
      <w:bookmarkStart w:id="556" w:name="_Toc26155803"/>
      <w:bookmarkStart w:id="557" w:name="_Toc37227619"/>
      <w:bookmarkStart w:id="558" w:name="_Toc49940362"/>
      <w:bookmarkStart w:id="559" w:name="_Toc50782862"/>
      <w:bookmarkStart w:id="560" w:name="_Toc100632105"/>
      <w:bookmarkStart w:id="561" w:name="_Toc101863564"/>
      <w:bookmarkStart w:id="562" w:name="_Toc212955325"/>
      <w:bookmarkStart w:id="563" w:name="_Toc224705991"/>
      <w:bookmarkStart w:id="564" w:name="_Toc271534295"/>
      <w:bookmarkStart w:id="565" w:name="_Toc271535647"/>
      <w:bookmarkStart w:id="566" w:name="_Toc272485636"/>
      <w:bookmarkStart w:id="567" w:name="_Toc274299608"/>
      <w:r w:rsidRPr="00297EEB">
        <w:t>A.2</w:t>
      </w:r>
      <w:r w:rsidRPr="00297EEB">
        <w:tab/>
        <w:t>Conditions for which the performance of the E-model has been improved by updating from the earlier version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6965FB" w:rsidRPr="00297EEB" w:rsidRDefault="006965FB" w:rsidP="002B50E9">
      <w:pPr>
        <w:pStyle w:val="enumlev1"/>
        <w:keepNext/>
        <w:keepLines/>
      </w:pPr>
      <w:r w:rsidRPr="00297EEB">
        <w:sym w:font="Symbol" w:char="F02D"/>
      </w:r>
      <w:r w:rsidRPr="00297EEB">
        <w:tab/>
      </w:r>
      <w:r w:rsidRPr="00297EEB">
        <w:rPr>
          <w:i/>
          <w:iCs/>
        </w:rPr>
        <w:t>The effect of room noise at send side</w:t>
      </w:r>
    </w:p>
    <w:p w:rsidR="006965FB" w:rsidRPr="00297EEB" w:rsidRDefault="006965FB" w:rsidP="002B50E9">
      <w:pPr>
        <w:pStyle w:val="enumlev1"/>
        <w:keepNext/>
        <w:keepLines/>
      </w:pPr>
      <w:r w:rsidRPr="00297EEB">
        <w:tab/>
        <w:t xml:space="preserve">With the present enhanced E-model algorithm (2000 version), the Lombard effect (the fact that the speaker adopts his/her pronunciation and speaking level according to the noise environment) is no longer disregarded. This has, in the 1998 version, led to too pessimistic E-model predictions for high room noise levels </w:t>
      </w:r>
      <w:r w:rsidRPr="00297EEB">
        <w:rPr>
          <w:i/>
          <w:iCs/>
        </w:rPr>
        <w:t>Pr</w:t>
      </w:r>
      <w:r w:rsidRPr="00297EEB">
        <w:t>.</w:t>
      </w:r>
    </w:p>
    <w:p w:rsidR="006965FB" w:rsidRPr="00297EEB" w:rsidRDefault="006965FB" w:rsidP="006965FB">
      <w:pPr>
        <w:pStyle w:val="enumlev1"/>
        <w:keepNext/>
        <w:keepLines/>
        <w:widowControl w:val="0"/>
        <w:rPr>
          <w:rFonts w:ascii="Times" w:hAnsi="Times"/>
        </w:rPr>
      </w:pPr>
      <w:r w:rsidRPr="00297EEB">
        <w:rPr>
          <w:rFonts w:ascii="Times" w:hAnsi="Times"/>
        </w:rPr>
        <w:sym w:font="Symbol" w:char="F02D"/>
      </w:r>
      <w:r w:rsidRPr="00297EEB">
        <w:rPr>
          <w:rFonts w:ascii="Times" w:hAnsi="Times"/>
        </w:rPr>
        <w:tab/>
      </w:r>
      <w:r w:rsidRPr="00297EEB">
        <w:rPr>
          <w:i/>
          <w:iCs/>
        </w:rPr>
        <w:t>Predictions for quantizing distortion</w:t>
      </w:r>
    </w:p>
    <w:p w:rsidR="006965FB" w:rsidRPr="00297EEB" w:rsidRDefault="006965FB" w:rsidP="006965FB">
      <w:pPr>
        <w:pStyle w:val="enumlev1"/>
        <w:rPr>
          <w:rFonts w:ascii="Times" w:hAnsi="Times"/>
        </w:rPr>
      </w:pPr>
      <w:r w:rsidRPr="00297EEB">
        <w:tab/>
        <w:t xml:space="preserve">In case of the 1998 version of the E-model, subjective test results for MNRU reference conditions were very often more pessimistic than E-model predictions. </w:t>
      </w:r>
      <w:r w:rsidRPr="00297EEB">
        <w:rPr>
          <w:rFonts w:ascii="Times" w:hAnsi="Times"/>
        </w:rPr>
        <w:t>The graphs in Figure A.1 have been derived from the 1998 version and the 2000 version of the E</w:t>
      </w:r>
      <w:r w:rsidRPr="00297EEB">
        <w:rPr>
          <w:rFonts w:ascii="Times" w:hAnsi="Times"/>
        </w:rPr>
        <w:noBreakHyphen/>
        <w:t>model with all other parameters at their default values.</w:t>
      </w:r>
    </w:p>
    <w:p w:rsidR="003011A4" w:rsidRPr="003011A4" w:rsidRDefault="003011A4" w:rsidP="003011A4">
      <w:pPr>
        <w:pStyle w:val="Figure"/>
      </w:pPr>
      <w:r>
        <w:object w:dxaOrig="5047" w:dyaOrig="3895">
          <v:shape id="_x0000_i1058" type="#_x0000_t75" style="width:252.7pt;height:194.95pt" o:ole="" o:allowoverlap="f">
            <v:imagedata r:id="rId93" o:title=""/>
          </v:shape>
          <o:OLEObject Type="Embed" ProgID="CorelDRAW.Graphic.14" ShapeID="_x0000_i1058" DrawAspect="Content" ObjectID="_1348057123" r:id="rId94"/>
        </w:object>
      </w:r>
    </w:p>
    <w:p w:rsidR="006965FB" w:rsidRPr="00297EEB" w:rsidRDefault="006965FB" w:rsidP="006F18E7">
      <w:pPr>
        <w:pStyle w:val="FigureNoTitle"/>
      </w:pPr>
      <w:r w:rsidRPr="00297EEB">
        <w:t>Figure A.1 </w:t>
      </w:r>
      <w:r w:rsidRPr="00297EEB">
        <w:sym w:font="Symbol" w:char="F02D"/>
      </w:r>
      <w:r w:rsidRPr="00297EEB">
        <w:t xml:space="preserve"> Relation between the number of qdu and E-model </w:t>
      </w:r>
      <w:r w:rsidR="006F18E7">
        <w:t>r</w:t>
      </w:r>
      <w:r w:rsidRPr="00297EEB">
        <w:t xml:space="preserve">ating </w:t>
      </w:r>
      <w:r w:rsidRPr="00297EEB">
        <w:rPr>
          <w:i/>
          <w:iCs/>
        </w:rPr>
        <w:t>R</w:t>
      </w:r>
    </w:p>
    <w:p w:rsidR="006965FB" w:rsidRPr="00297EEB" w:rsidRDefault="00D63369" w:rsidP="00D63369">
      <w:pPr>
        <w:pStyle w:val="enumlev1"/>
      </w:pPr>
      <w:r>
        <w:tab/>
      </w:r>
      <w:r w:rsidR="006965FB" w:rsidRPr="00297EEB">
        <w:t xml:space="preserve">With respect to the slightly enhanced algorithm of the E-model, as given in this Recommendation, the relation between the parameter qdu and the E-model rating </w:t>
      </w:r>
      <w:r w:rsidR="006965FB" w:rsidRPr="00297EEB">
        <w:rPr>
          <w:i/>
          <w:iCs/>
        </w:rPr>
        <w:t>R</w:t>
      </w:r>
      <w:r w:rsidR="006965FB" w:rsidRPr="00297EEB">
        <w:t xml:space="preserve"> has been changed in order to align the algorithm better with the available subjective test results.</w:t>
      </w:r>
    </w:p>
    <w:p w:rsidR="006965FB" w:rsidRPr="00297EEB" w:rsidRDefault="006965FB" w:rsidP="006965FB">
      <w:pPr>
        <w:pStyle w:val="enumlev1"/>
        <w:rPr>
          <w:rFonts w:ascii="Times" w:hAnsi="Times"/>
        </w:rPr>
      </w:pPr>
      <w:r w:rsidRPr="00297EEB">
        <w:rPr>
          <w:rFonts w:ascii="Times" w:hAnsi="Times"/>
        </w:rPr>
        <w:sym w:font="Symbol" w:char="F02D"/>
      </w:r>
      <w:r w:rsidRPr="00297EEB">
        <w:rPr>
          <w:rFonts w:ascii="Times" w:hAnsi="Times"/>
        </w:rPr>
        <w:tab/>
      </w:r>
      <w:r w:rsidRPr="00297EEB">
        <w:rPr>
          <w:i/>
          <w:iCs/>
        </w:rPr>
        <w:t>Predictions for codec performance under random packet loss</w:t>
      </w:r>
    </w:p>
    <w:p w:rsidR="006965FB" w:rsidRPr="00297EEB" w:rsidRDefault="006965FB" w:rsidP="006965FB">
      <w:pPr>
        <w:pStyle w:val="enumlev1"/>
      </w:pPr>
      <w:r w:rsidRPr="00297EEB">
        <w:tab/>
        <w:t>Impairments due to codecs under packet-loss</w:t>
      </w:r>
      <w:r w:rsidRPr="00297EEB">
        <w:rPr>
          <w:rFonts w:ascii="Times" w:hAnsi="Times"/>
        </w:rPr>
        <w:t xml:space="preserve"> conditions were formerly handled by using codec-dependent tabulated equipment impairment factors for different packet-loss rates (in former versions of </w:t>
      </w:r>
      <w:r w:rsidRPr="00297EEB">
        <w:t xml:space="preserve">Appendix I of [ITU-T G.113]). As the aim is to reduce the amount of tabulated data for usage with the E-model, possibilities of replacing tabulated </w:t>
      </w:r>
      <w:r w:rsidRPr="00297EEB">
        <w:rPr>
          <w:i/>
          <w:iCs/>
        </w:rPr>
        <w:t>Ies</w:t>
      </w:r>
      <w:r w:rsidRPr="00297EEB">
        <w:t xml:space="preserve"> for packet loss by corresponding equations were investigated. The chosen approach leads to results very similar to those previously defined as </w:t>
      </w:r>
      <w:r w:rsidRPr="00297EEB">
        <w:rPr>
          <w:i/>
          <w:iCs/>
        </w:rPr>
        <w:t>Ie</w:t>
      </w:r>
      <w:r w:rsidRPr="00297EEB">
        <w:t xml:space="preserve"> for all codecs covered in the 2001 version of Appendix I of [ITU-T G.113].</w:t>
      </w:r>
    </w:p>
    <w:p w:rsidR="006965FB" w:rsidRPr="00297EEB" w:rsidRDefault="006965FB" w:rsidP="006965FB">
      <w:pPr>
        <w:pStyle w:val="enumlev1"/>
        <w:rPr>
          <w:rFonts w:ascii="Times" w:hAnsi="Times"/>
        </w:rPr>
      </w:pPr>
      <w:r w:rsidRPr="00297EEB">
        <w:rPr>
          <w:rFonts w:ascii="Times" w:hAnsi="Times"/>
        </w:rPr>
        <w:sym w:font="Symbol" w:char="F02D"/>
      </w:r>
      <w:r w:rsidRPr="00297EEB">
        <w:rPr>
          <w:rFonts w:ascii="Times" w:hAnsi="Times"/>
        </w:rPr>
        <w:tab/>
      </w:r>
      <w:r w:rsidRPr="00297EEB">
        <w:rPr>
          <w:i/>
          <w:iCs/>
        </w:rPr>
        <w:t>Predictions for codec performance under dependent packet loss</w:t>
      </w:r>
    </w:p>
    <w:p w:rsidR="006965FB" w:rsidRPr="00297EEB" w:rsidRDefault="006965FB" w:rsidP="006965FB">
      <w:pPr>
        <w:pStyle w:val="enumlev1"/>
      </w:pPr>
      <w:r w:rsidRPr="00297EEB">
        <w:tab/>
        <w:t>With this version of the algorithm, loss distributions characterized by medium (short-term) loss dependencies (as opposed to long-term loss dependencies) have been integrated in the E</w:t>
      </w:r>
      <w:r w:rsidRPr="00297EEB">
        <w:noBreakHyphen/>
        <w:t>model. Up to now, the included approach has been evaluated only for the ITU</w:t>
      </w:r>
      <w:r w:rsidRPr="00297EEB">
        <w:noBreakHyphen/>
        <w:t>T G.729(A) codec, but is assumed to be applicable also to the ITU</w:t>
      </w:r>
      <w:r w:rsidRPr="00297EEB">
        <w:noBreakHyphen/>
        <w:t xml:space="preserve">T G.723.1 codec, and supposedly other codecs. Pending further verification, the algorithm should not be used with burst ratios higher than </w:t>
      </w:r>
      <w:r w:rsidRPr="00297EEB">
        <w:rPr>
          <w:i/>
        </w:rPr>
        <w:t>BurstR</w:t>
      </w:r>
      <w:r w:rsidRPr="00297EEB">
        <w:t xml:space="preserve"> = 2.0. The model can also be applied to higher burst ratios than 2.0, if packet loss percentages </w:t>
      </w:r>
      <w:r w:rsidRPr="00297EEB">
        <w:rPr>
          <w:i/>
        </w:rPr>
        <w:t>Ppl</w:t>
      </w:r>
      <w:r w:rsidRPr="00297EEB">
        <w:t xml:space="preserve"> are lower than 2%.</w:t>
      </w:r>
    </w:p>
    <w:p w:rsidR="006965FB" w:rsidRPr="00297EEB" w:rsidRDefault="006965FB" w:rsidP="00D63369">
      <w:pPr>
        <w:pStyle w:val="enumlev1"/>
        <w:keepNext/>
        <w:keepLines/>
      </w:pPr>
      <w:r w:rsidRPr="00297EEB">
        <w:t>–</w:t>
      </w:r>
      <w:r w:rsidRPr="00297EEB">
        <w:tab/>
      </w:r>
      <w:r w:rsidRPr="00297EEB">
        <w:rPr>
          <w:i/>
          <w:iCs/>
        </w:rPr>
        <w:t>The effect of talker sidetone</w:t>
      </w:r>
    </w:p>
    <w:p w:rsidR="006965FB" w:rsidRPr="00297EEB" w:rsidRDefault="006965FB" w:rsidP="00D63369">
      <w:pPr>
        <w:pStyle w:val="enumlev1"/>
        <w:keepNext/>
        <w:keepLines/>
      </w:pPr>
      <w:r w:rsidRPr="00297EEB">
        <w:tab/>
        <w:t>Estimates of voice quality as a function of STMR for values &gt;</w:t>
      </w:r>
      <w:r w:rsidR="001B7053">
        <w:t xml:space="preserve"> </w:t>
      </w:r>
      <w:r w:rsidRPr="00297EEB">
        <w:t>15 dB, as provided by the 2002 version of this Recommendation, were too pessimistic and did not accurately match the results obtained in auditory tests. This proved to be especially important for telephones in North America that are typically specified to have nominal values of STMR from 16 to 18 dB.</w:t>
      </w:r>
    </w:p>
    <w:p w:rsidR="006965FB" w:rsidRPr="00297EEB" w:rsidRDefault="006965FB" w:rsidP="006965FB">
      <w:pPr>
        <w:pStyle w:val="enumlev1"/>
      </w:pPr>
      <w:r w:rsidRPr="00297EEB">
        <w:tab/>
        <w:t xml:space="preserve">In the current revised version of the E-model algorithm, this observation is reflected by modifying the corresponding equation for </w:t>
      </w:r>
      <w:r w:rsidRPr="00297EEB">
        <w:rPr>
          <w:i/>
          <w:iCs/>
        </w:rPr>
        <w:t>Ist</w:t>
      </w:r>
      <w:r w:rsidRPr="00297EEB">
        <w:t xml:space="preserve"> as a function of sidetone (</w:t>
      </w:r>
      <w:r w:rsidRPr="00297EEB">
        <w:rPr>
          <w:i/>
          <w:iCs/>
        </w:rPr>
        <w:t>STMR</w:t>
      </w:r>
      <w:r w:rsidRPr="00297EEB">
        <w:t>), see equation 3-11.</w:t>
      </w:r>
    </w:p>
    <w:p w:rsidR="006965FB" w:rsidRPr="00297EEB" w:rsidRDefault="006965FB" w:rsidP="001B7053">
      <w:pPr>
        <w:pStyle w:val="enumlev1"/>
      </w:pPr>
      <w:r w:rsidRPr="00297EEB">
        <w:tab/>
        <w:t xml:space="preserve">As mentioned in the main body of this Recommendation, talker echo may become more noticeable for quiet values of STMR. This is addressed by switching from </w:t>
      </w:r>
      <w:r w:rsidRPr="00297EEB">
        <w:rPr>
          <w:i/>
          <w:iCs/>
        </w:rPr>
        <w:t>Idte</w:t>
      </w:r>
      <w:r w:rsidRPr="00297EEB">
        <w:t xml:space="preserve"> to </w:t>
      </w:r>
      <w:r w:rsidRPr="00297EEB">
        <w:rPr>
          <w:i/>
          <w:iCs/>
        </w:rPr>
        <w:t>Idtes</w:t>
      </w:r>
      <w:r w:rsidRPr="00297EEB">
        <w:t xml:space="preserve">, </w:t>
      </w:r>
      <w:r w:rsidR="006F18E7">
        <w:t xml:space="preserve">see </w:t>
      </w:r>
      <w:r w:rsidRPr="00297EEB">
        <w:t>equation 3-24. To remain consistent, the talker echo threshold from STMR &gt;</w:t>
      </w:r>
      <w:r w:rsidRPr="001B7053">
        <w:t> </w:t>
      </w:r>
      <w:r w:rsidRPr="00297EEB">
        <w:t>15 dB (2002</w:t>
      </w:r>
      <w:r w:rsidR="00C522F3" w:rsidRPr="00297EEB">
        <w:t> </w:t>
      </w:r>
      <w:r w:rsidRPr="00297EEB">
        <w:t>version of this Recommendation) was extended to STMR &gt;</w:t>
      </w:r>
      <w:r w:rsidR="001B7053" w:rsidRPr="001B7053">
        <w:t> </w:t>
      </w:r>
      <w:r w:rsidRPr="00297EEB">
        <w:t>20 dB (the current version of this Recommendation). The modifications have no impact for values of STMR &lt;</w:t>
      </w:r>
      <w:r w:rsidR="001B7053">
        <w:t> </w:t>
      </w:r>
      <w:r w:rsidRPr="00297EEB">
        <w:t xml:space="preserve">15 dB. Consequently, the quality prediction for the transmission rating factor </w:t>
      </w:r>
      <w:r w:rsidRPr="00297EEB">
        <w:rPr>
          <w:i/>
          <w:iCs/>
        </w:rPr>
        <w:t>R</w:t>
      </w:r>
      <w:r w:rsidRPr="00297EEB">
        <w:t xml:space="preserve"> for the default settings (</w:t>
      </w:r>
      <w:r w:rsidRPr="00297EEB">
        <w:rPr>
          <w:i/>
          <w:iCs/>
        </w:rPr>
        <w:t>STMR</w:t>
      </w:r>
      <w:r w:rsidRPr="00297EEB">
        <w:t xml:space="preserve"> = 15 dB) does not differ from that predicted by the previous model version (2002). The default value of </w:t>
      </w:r>
      <w:r w:rsidRPr="00297EEB">
        <w:rPr>
          <w:i/>
        </w:rPr>
        <w:t>R</w:t>
      </w:r>
      <w:r w:rsidRPr="00297EEB">
        <w:t xml:space="preserve"> is 93.2 for both the previous and the current versions. The situation is depicted in Figure A.2.</w:t>
      </w:r>
    </w:p>
    <w:p w:rsidR="006965FB" w:rsidRPr="00297EEB" w:rsidRDefault="00845AB3" w:rsidP="006965FB">
      <w:pPr>
        <w:pStyle w:val="Figure"/>
      </w:pPr>
      <w:r>
        <w:object w:dxaOrig="6477" w:dyaOrig="3892">
          <v:shape id="_x0000_i1059" type="#_x0000_t75" style="width:324pt;height:194.95pt" o:ole="" o:allowoverlap="f">
            <v:imagedata r:id="rId95" o:title=""/>
          </v:shape>
          <o:OLEObject Type="Embed" ProgID="CorelDRAW.Graphic.14" ShapeID="_x0000_i1059" DrawAspect="Content" ObjectID="_1348057124" r:id="rId96"/>
        </w:object>
      </w:r>
    </w:p>
    <w:p w:rsidR="006965FB" w:rsidRPr="00297EEB" w:rsidRDefault="006965FB" w:rsidP="006965FB">
      <w:pPr>
        <w:pStyle w:val="FigureNoTitle"/>
      </w:pPr>
      <w:r w:rsidRPr="00297EEB">
        <w:t>Figure A.2 </w:t>
      </w:r>
      <w:r w:rsidRPr="00297EEB">
        <w:sym w:font="Symbol" w:char="F02D"/>
      </w:r>
      <w:r w:rsidRPr="00297EEB">
        <w:t xml:space="preserve"> Comparison of </w:t>
      </w:r>
      <w:r w:rsidRPr="00297EEB">
        <w:rPr>
          <w:i/>
          <w:iCs/>
        </w:rPr>
        <w:t>R</w:t>
      </w:r>
      <w:r w:rsidRPr="00297EEB">
        <w:t xml:space="preserve"> versus STMR for the current and the previous</w:t>
      </w:r>
      <w:r w:rsidRPr="00297EEB">
        <w:br/>
        <w:t>versions of the E-model algorithm</w:t>
      </w:r>
    </w:p>
    <w:p w:rsidR="006965FB" w:rsidRPr="00297EEB" w:rsidRDefault="006965FB" w:rsidP="00C522F3">
      <w:pPr>
        <w:pStyle w:val="AnnexNoTitle"/>
        <w:spacing w:before="0"/>
        <w:rPr>
          <w:i/>
        </w:rPr>
      </w:pPr>
      <w:bookmarkStart w:id="568" w:name="_Ref424440181"/>
      <w:bookmarkStart w:id="569" w:name="_Toc424441052"/>
      <w:bookmarkStart w:id="570" w:name="_Toc441550305"/>
      <w:bookmarkStart w:id="571" w:name="_Toc446319787"/>
      <w:bookmarkStart w:id="572" w:name="_Toc446472812"/>
      <w:bookmarkStart w:id="573" w:name="_Toc446476367"/>
      <w:bookmarkStart w:id="574" w:name="_Toc447507109"/>
      <w:bookmarkStart w:id="575" w:name="_Toc447510445"/>
      <w:bookmarkStart w:id="576" w:name="_Toc505149852"/>
      <w:bookmarkStart w:id="577" w:name="_Toc511034710"/>
      <w:bookmarkStart w:id="578" w:name="_Toc511447447"/>
      <w:bookmarkStart w:id="579" w:name="_Toc511459364"/>
      <w:bookmarkStart w:id="580" w:name="_Toc512829889"/>
      <w:bookmarkStart w:id="581" w:name="_Toc18897306"/>
      <w:bookmarkStart w:id="582" w:name="_Toc26148738"/>
      <w:bookmarkStart w:id="583" w:name="_Toc26154878"/>
      <w:bookmarkStart w:id="584" w:name="_Toc26155804"/>
      <w:bookmarkStart w:id="585" w:name="_Toc37227620"/>
      <w:bookmarkStart w:id="586" w:name="_Toc49940363"/>
      <w:bookmarkStart w:id="587" w:name="_Toc50782863"/>
      <w:bookmarkStart w:id="588" w:name="_Toc100632106"/>
      <w:bookmarkStart w:id="589" w:name="_Toc101863565"/>
      <w:bookmarkEnd w:id="506"/>
      <w:bookmarkEnd w:id="507"/>
      <w:bookmarkEnd w:id="508"/>
      <w:bookmarkEnd w:id="509"/>
      <w:bookmarkEnd w:id="510"/>
      <w:bookmarkEnd w:id="511"/>
      <w:bookmarkEnd w:id="512"/>
      <w:bookmarkEnd w:id="527"/>
      <w:bookmarkEnd w:id="528"/>
      <w:r w:rsidRPr="00297EEB">
        <w:br w:type="page"/>
      </w:r>
      <w:bookmarkStart w:id="590" w:name="_Toc212955326"/>
      <w:bookmarkStart w:id="591" w:name="_Toc224705992"/>
      <w:bookmarkStart w:id="592" w:name="_Toc271534296"/>
      <w:bookmarkStart w:id="593" w:name="_Toc271535648"/>
      <w:bookmarkStart w:id="594" w:name="_Toc272485637"/>
      <w:bookmarkStart w:id="595" w:name="_Toc274299609"/>
      <w:r w:rsidRPr="00297EEB">
        <w:t>Annex B</w:t>
      </w:r>
      <w:bookmarkEnd w:id="568"/>
      <w:bookmarkEnd w:id="569"/>
      <w:bookmarkEnd w:id="570"/>
      <w:bookmarkEnd w:id="571"/>
      <w:bookmarkEnd w:id="572"/>
      <w:bookmarkEnd w:id="573"/>
      <w:bookmarkEnd w:id="574"/>
      <w:bookmarkEnd w:id="575"/>
      <w:bookmarkEnd w:id="576"/>
      <w:bookmarkEnd w:id="577"/>
      <w:bookmarkEnd w:id="578"/>
      <w:bookmarkEnd w:id="579"/>
      <w:bookmarkEnd w:id="580"/>
      <w:r w:rsidRPr="00297EEB">
        <w:br/>
      </w:r>
      <w:r w:rsidRPr="00297EEB">
        <w:br/>
      </w:r>
      <w:bookmarkStart w:id="596" w:name="_Toc441550306"/>
      <w:bookmarkStart w:id="597" w:name="_Toc446319788"/>
      <w:bookmarkStart w:id="598" w:name="_Toc446472813"/>
      <w:bookmarkStart w:id="599" w:name="_Toc446476368"/>
      <w:bookmarkStart w:id="600" w:name="_Toc447507110"/>
      <w:bookmarkStart w:id="601" w:name="_Toc447510446"/>
      <w:bookmarkStart w:id="602" w:name="_Toc505149853"/>
      <w:bookmarkStart w:id="603" w:name="_Toc511034711"/>
      <w:bookmarkStart w:id="604" w:name="_Toc511447448"/>
      <w:bookmarkStart w:id="605" w:name="_Toc511459365"/>
      <w:bookmarkStart w:id="606" w:name="_Toc512829890"/>
      <w:r w:rsidRPr="00297EEB">
        <w:t xml:space="preserve">Quality measures derived from the transmission rating factor </w:t>
      </w:r>
      <w:r w:rsidRPr="00297EEB">
        <w:rPr>
          <w:i/>
        </w:rPr>
        <w:t>R</w:t>
      </w:r>
      <w:bookmarkEnd w:id="581"/>
      <w:bookmarkEnd w:id="582"/>
      <w:bookmarkEnd w:id="583"/>
      <w:bookmarkEnd w:id="584"/>
      <w:bookmarkEnd w:id="585"/>
      <w:bookmarkEnd w:id="586"/>
      <w:bookmarkEnd w:id="587"/>
      <w:bookmarkEnd w:id="588"/>
      <w:bookmarkEnd w:id="589"/>
      <w:bookmarkEnd w:id="590"/>
      <w:bookmarkEnd w:id="591"/>
      <w:bookmarkEnd w:id="596"/>
      <w:bookmarkEnd w:id="597"/>
      <w:bookmarkEnd w:id="598"/>
      <w:bookmarkEnd w:id="599"/>
      <w:bookmarkEnd w:id="600"/>
      <w:bookmarkEnd w:id="601"/>
      <w:bookmarkEnd w:id="602"/>
      <w:bookmarkEnd w:id="603"/>
      <w:bookmarkEnd w:id="604"/>
      <w:bookmarkEnd w:id="605"/>
      <w:bookmarkEnd w:id="606"/>
      <w:bookmarkEnd w:id="592"/>
      <w:bookmarkEnd w:id="593"/>
      <w:bookmarkEnd w:id="594"/>
      <w:bookmarkEnd w:id="595"/>
    </w:p>
    <w:p w:rsidR="006965FB" w:rsidRPr="00297EEB" w:rsidRDefault="006965FB" w:rsidP="006965FB">
      <w:pPr>
        <w:jc w:val="center"/>
      </w:pPr>
      <w:r w:rsidRPr="00297EEB">
        <w:t>(This annex forms an integral part of this Recommendation)</w:t>
      </w:r>
    </w:p>
    <w:p w:rsidR="006965FB" w:rsidRPr="00297EEB" w:rsidRDefault="006965FB" w:rsidP="008876B6">
      <w:pPr>
        <w:pStyle w:val="Normalaftertitle"/>
      </w:pPr>
      <w:r w:rsidRPr="00297EEB">
        <w:t xml:space="preserve">The transmission rating factor </w:t>
      </w:r>
      <w:r w:rsidRPr="00297EEB">
        <w:rPr>
          <w:i/>
        </w:rPr>
        <w:t>R</w:t>
      </w:r>
      <w:r w:rsidRPr="00297EEB">
        <w:t xml:space="preserve"> can lie in the range from 0 to 100, where </w:t>
      </w:r>
      <w:r w:rsidRPr="00297EEB">
        <w:rPr>
          <w:i/>
        </w:rPr>
        <w:t>R</w:t>
      </w:r>
      <w:r w:rsidRPr="00297EEB">
        <w:t xml:space="preserve"> </w:t>
      </w:r>
      <w:r w:rsidRPr="00297EEB">
        <w:sym w:font="Symbol" w:char="F03D"/>
      </w:r>
      <w:r w:rsidRPr="00297EEB">
        <w:t xml:space="preserve"> 0 represents an extremely bad quality and </w:t>
      </w:r>
      <w:r w:rsidRPr="00297EEB">
        <w:rPr>
          <w:i/>
        </w:rPr>
        <w:t>R</w:t>
      </w:r>
      <w:r w:rsidRPr="00297EEB">
        <w:t xml:space="preserve"> </w:t>
      </w:r>
      <w:r w:rsidRPr="00297EEB">
        <w:sym w:font="Symbol" w:char="F03D"/>
      </w:r>
      <w:r w:rsidRPr="00297EEB">
        <w:t xml:space="preserve"> 100 represents a very high quality. The E-model provides a statistical estimation of quality measures. The percentages for a judgement good or better (GoB) or poor or worse (PoW), are obtained from the </w:t>
      </w:r>
      <w:r w:rsidRPr="00297EEB">
        <w:rPr>
          <w:i/>
        </w:rPr>
        <w:t>R</w:t>
      </w:r>
      <w:r w:rsidRPr="00297EEB">
        <w:t>-factor by means of the Gaussian error function:</w:t>
      </w:r>
    </w:p>
    <w:p w:rsidR="006965FB" w:rsidRPr="00297EEB" w:rsidRDefault="006965FB" w:rsidP="008876B6">
      <w:pPr>
        <w:pStyle w:val="Equation"/>
      </w:pPr>
      <w:r w:rsidRPr="00297EEB">
        <w:tab/>
      </w:r>
      <w:r w:rsidRPr="00297EEB">
        <w:tab/>
      </w:r>
      <w:r w:rsidRPr="00297EEB">
        <w:rPr>
          <w:position w:val="-34"/>
        </w:rPr>
        <w:object w:dxaOrig="2100" w:dyaOrig="900">
          <v:shape id="_x0000_i1060" type="#_x0000_t75" style="width:105.3pt;height:45.5pt" o:ole="">
            <v:imagedata r:id="rId97" o:title=""/>
          </v:shape>
          <o:OLEObject Type="Embed" ProgID="Equation.3" ShapeID="_x0000_i1060" DrawAspect="Content" ObjectID="_1348057125" r:id="rId98"/>
        </w:object>
      </w:r>
      <w:r w:rsidRPr="00297EEB">
        <w:tab/>
        <w:t>(B-1)</w:t>
      </w:r>
    </w:p>
    <w:p w:rsidR="006965FB" w:rsidRPr="00297EEB" w:rsidRDefault="006965FB" w:rsidP="008876B6">
      <w:r w:rsidRPr="00297EEB">
        <w:t>The equations are:</w:t>
      </w:r>
    </w:p>
    <w:p w:rsidR="006965FB" w:rsidRPr="00297EEB" w:rsidRDefault="006965FB" w:rsidP="006965FB">
      <w:pPr>
        <w:pStyle w:val="Equation"/>
      </w:pPr>
      <w:r w:rsidRPr="00297EEB">
        <w:tab/>
      </w:r>
      <w:r w:rsidRPr="00297EEB">
        <w:tab/>
      </w:r>
      <w:r w:rsidRPr="00297EEB">
        <w:rPr>
          <w:position w:val="-28"/>
        </w:rPr>
        <w:object w:dxaOrig="2340" w:dyaOrig="680">
          <v:shape id="_x0000_i1061" type="#_x0000_t75" style="width:117.5pt;height:34.65pt" o:ole="">
            <v:imagedata r:id="rId99" o:title=""/>
          </v:shape>
          <o:OLEObject Type="Embed" ProgID="Equation.3" ShapeID="_x0000_i1061" DrawAspect="Content" ObjectID="_1348057126" r:id="rId100"/>
        </w:object>
      </w:r>
      <w:r w:rsidRPr="00297EEB">
        <w:tab/>
        <w:t>(B-2)</w:t>
      </w:r>
    </w:p>
    <w:p w:rsidR="006965FB" w:rsidRPr="00297EEB" w:rsidRDefault="006965FB" w:rsidP="006965FB">
      <w:pPr>
        <w:pStyle w:val="Equation"/>
      </w:pPr>
      <w:r w:rsidRPr="00297EEB">
        <w:tab/>
      </w:r>
      <w:r w:rsidRPr="00297EEB">
        <w:tab/>
      </w:r>
      <w:r w:rsidRPr="00297EEB">
        <w:rPr>
          <w:position w:val="-28"/>
        </w:rPr>
        <w:object w:dxaOrig="2420" w:dyaOrig="680">
          <v:shape id="_x0000_i1062" type="#_x0000_t75" style="width:120.25pt;height:34.65pt" o:ole="">
            <v:imagedata r:id="rId101" o:title=""/>
          </v:shape>
          <o:OLEObject Type="Embed" ProgID="Equation.3" ShapeID="_x0000_i1062" DrawAspect="Content" ObjectID="_1348057127" r:id="rId102"/>
        </w:object>
      </w:r>
      <w:r w:rsidRPr="00297EEB">
        <w:tab/>
        <w:t>(B-3)</w:t>
      </w:r>
    </w:p>
    <w:p w:rsidR="006965FB" w:rsidRPr="00297EEB" w:rsidRDefault="006965FB" w:rsidP="006965FB">
      <w:r w:rsidRPr="00297EEB">
        <w:t>An estimated mean opinion score (MOS</w:t>
      </w:r>
      <w:r w:rsidRPr="00297EEB">
        <w:rPr>
          <w:vertAlign w:val="subscript"/>
        </w:rPr>
        <w:t>CQE</w:t>
      </w:r>
      <w:r w:rsidRPr="00297EEB">
        <w:t xml:space="preserve">) for the conversational situation in the scale 1-5 can be obtained from the </w:t>
      </w:r>
      <w:r w:rsidRPr="00297EEB">
        <w:rPr>
          <w:i/>
        </w:rPr>
        <w:t>R</w:t>
      </w:r>
      <w:r w:rsidRPr="00297EEB">
        <w:t>-factor using the equations:</w:t>
      </w:r>
    </w:p>
    <w:p w:rsidR="006965FB" w:rsidRPr="00297EEB" w:rsidRDefault="006965FB" w:rsidP="006965FB">
      <w:pPr>
        <w:pStyle w:val="Equation"/>
        <w:tabs>
          <w:tab w:val="clear" w:pos="794"/>
          <w:tab w:val="left" w:pos="1985"/>
        </w:tabs>
      </w:pPr>
      <w:r w:rsidRPr="00297EEB">
        <w:t xml:space="preserve">For </w:t>
      </w:r>
      <w:r w:rsidRPr="00297EEB">
        <w:rPr>
          <w:i/>
        </w:rPr>
        <w:t>R</w:t>
      </w:r>
      <w:r w:rsidRPr="00297EEB">
        <w:t xml:space="preserve"> </w:t>
      </w:r>
      <w:r w:rsidRPr="00297EEB">
        <w:sym w:font="Symbol" w:char="F03C"/>
      </w:r>
      <w:r w:rsidRPr="00297EEB">
        <w:t xml:space="preserve"> 0:</w:t>
      </w:r>
      <w:r w:rsidRPr="00297EEB">
        <w:tab/>
      </w:r>
      <w:r w:rsidRPr="00297EEB">
        <w:rPr>
          <w:position w:val="-14"/>
        </w:rPr>
        <w:object w:dxaOrig="1300" w:dyaOrig="380">
          <v:shape id="_x0000_i1063" type="#_x0000_t75" style="width:65.2pt;height:19.7pt" o:ole="">
            <v:imagedata r:id="rId103" o:title=""/>
          </v:shape>
          <o:OLEObject Type="Embed" ProgID="Equation.3" ShapeID="_x0000_i1063" DrawAspect="Content" ObjectID="_1348057128" r:id="rId104"/>
        </w:object>
      </w:r>
    </w:p>
    <w:p w:rsidR="006965FB" w:rsidRPr="00297EEB" w:rsidRDefault="006965FB" w:rsidP="006965FB">
      <w:pPr>
        <w:pStyle w:val="Equation"/>
        <w:tabs>
          <w:tab w:val="clear" w:pos="794"/>
          <w:tab w:val="left" w:pos="1985"/>
        </w:tabs>
      </w:pPr>
      <w:r w:rsidRPr="00297EEB">
        <w:t xml:space="preserve">For 0 </w:t>
      </w:r>
      <w:r w:rsidRPr="00297EEB">
        <w:sym w:font="Symbol" w:char="F03C"/>
      </w:r>
      <w:r w:rsidRPr="00297EEB">
        <w:t xml:space="preserve"> </w:t>
      </w:r>
      <w:r w:rsidRPr="00297EEB">
        <w:rPr>
          <w:i/>
        </w:rPr>
        <w:t>R</w:t>
      </w:r>
      <w:r w:rsidRPr="00297EEB">
        <w:t xml:space="preserve"> </w:t>
      </w:r>
      <w:r w:rsidRPr="00297EEB">
        <w:sym w:font="Symbol" w:char="F03C"/>
      </w:r>
      <w:r w:rsidRPr="00297EEB">
        <w:t xml:space="preserve"> 100:</w:t>
      </w:r>
      <w:r w:rsidRPr="00297EEB">
        <w:tab/>
      </w:r>
      <w:r w:rsidRPr="00297EEB">
        <w:rPr>
          <w:position w:val="-14"/>
        </w:rPr>
        <w:object w:dxaOrig="4880" w:dyaOrig="440">
          <v:shape id="_x0000_i1064" type="#_x0000_t75" style="width:244.55pt;height:21.75pt" o:ole="">
            <v:imagedata r:id="rId105" o:title=""/>
          </v:shape>
          <o:OLEObject Type="Embed" ProgID="Equation.3" ShapeID="_x0000_i1064" DrawAspect="Content" ObjectID="_1348057129" r:id="rId106"/>
        </w:object>
      </w:r>
      <w:r w:rsidRPr="00297EEB">
        <w:tab/>
        <w:t>(B-4)</w:t>
      </w:r>
    </w:p>
    <w:p w:rsidR="006965FB" w:rsidRPr="00297EEB" w:rsidRDefault="006965FB" w:rsidP="006965FB">
      <w:pPr>
        <w:pStyle w:val="Equation"/>
        <w:tabs>
          <w:tab w:val="clear" w:pos="794"/>
          <w:tab w:val="left" w:pos="1985"/>
        </w:tabs>
      </w:pPr>
      <w:r w:rsidRPr="00297EEB">
        <w:t xml:space="preserve">For </w:t>
      </w:r>
      <w:r w:rsidRPr="00297EEB">
        <w:rPr>
          <w:i/>
        </w:rPr>
        <w:t>R</w:t>
      </w:r>
      <w:r w:rsidRPr="00297EEB">
        <w:t xml:space="preserve"> </w:t>
      </w:r>
      <w:r w:rsidRPr="00297EEB">
        <w:sym w:font="Symbol" w:char="F03E"/>
      </w:r>
      <w:r w:rsidRPr="00297EEB">
        <w:t xml:space="preserve"> 100:</w:t>
      </w:r>
      <w:r w:rsidRPr="00297EEB">
        <w:tab/>
      </w:r>
      <w:r w:rsidRPr="00297EEB">
        <w:rPr>
          <w:position w:val="-14"/>
        </w:rPr>
        <w:object w:dxaOrig="1520" w:dyaOrig="380">
          <v:shape id="_x0000_i1065" type="#_x0000_t75" style="width:76.75pt;height:19.7pt" o:ole="">
            <v:imagedata r:id="rId107" o:title=""/>
          </v:shape>
          <o:OLEObject Type="Embed" ProgID="Equation.3" ShapeID="_x0000_i1065" DrawAspect="Content" ObjectID="_1348057130" r:id="rId108"/>
        </w:object>
      </w:r>
    </w:p>
    <w:p w:rsidR="006965FB" w:rsidRPr="00297EEB" w:rsidRDefault="006965FB" w:rsidP="006965FB">
      <w:r w:rsidRPr="00297EEB">
        <w:t xml:space="preserve">This equation can be inverted in the range </w:t>
      </w:r>
      <w:r w:rsidRPr="00297EEB">
        <w:rPr>
          <w:position w:val="-6"/>
        </w:rPr>
        <w:object w:dxaOrig="1359" w:dyaOrig="279">
          <v:shape id="_x0000_i1066" type="#_x0000_t75" style="width:67.25pt;height:13.6pt" o:ole="">
            <v:imagedata r:id="rId109" o:title=""/>
          </v:shape>
          <o:OLEObject Type="Embed" ProgID="Equation.3" ShapeID="_x0000_i1066" DrawAspect="Content" ObjectID="_1348057131" r:id="rId110"/>
        </w:object>
      </w:r>
      <w:r w:rsidRPr="00297EEB">
        <w:t xml:space="preserve"> to calculate </w:t>
      </w:r>
      <w:r w:rsidRPr="00297EEB">
        <w:rPr>
          <w:i/>
          <w:iCs/>
        </w:rPr>
        <w:t>R</w:t>
      </w:r>
      <w:r w:rsidRPr="00297EEB">
        <w:t xml:space="preserve"> from MOS</w:t>
      </w:r>
      <w:r w:rsidRPr="00297EEB">
        <w:rPr>
          <w:vertAlign w:val="subscript"/>
        </w:rPr>
        <w:t>CQE</w:t>
      </w:r>
      <w:r w:rsidRPr="00297EEB">
        <w:t>, see Appendix I. GoB, PoW and MOS</w:t>
      </w:r>
      <w:r w:rsidRPr="00297EEB">
        <w:rPr>
          <w:vertAlign w:val="subscript"/>
        </w:rPr>
        <w:t>CQE</w:t>
      </w:r>
      <w:r w:rsidRPr="00297EEB">
        <w:t xml:space="preserve"> as functions of </w:t>
      </w:r>
      <w:r w:rsidRPr="00297EEB">
        <w:rPr>
          <w:i/>
        </w:rPr>
        <w:t xml:space="preserve">R </w:t>
      </w:r>
      <w:r w:rsidRPr="00297EEB">
        <w:t>are depicted in Figures B.1 and B.2, respectively.</w:t>
      </w:r>
    </w:p>
    <w:p w:rsidR="006965FB" w:rsidRPr="00297EEB" w:rsidRDefault="00714178" w:rsidP="006965FB">
      <w:pPr>
        <w:pStyle w:val="Figure"/>
      </w:pPr>
      <w:r>
        <w:object w:dxaOrig="7413" w:dyaOrig="4445">
          <v:shape id="_x0000_i1067" type="#_x0000_t75" style="width:370.85pt;height:222.8pt" o:ole="" o:allowoverlap="f">
            <v:imagedata r:id="rId111" o:title=""/>
          </v:shape>
          <o:OLEObject Type="Embed" ProgID="CorelDRAW.Graphic.14" ShapeID="_x0000_i1067" DrawAspect="Content" ObjectID="_1348057132" r:id="rId112"/>
        </w:object>
      </w:r>
    </w:p>
    <w:p w:rsidR="006965FB" w:rsidRPr="00297EEB" w:rsidRDefault="006965FB" w:rsidP="006965FB">
      <w:pPr>
        <w:pStyle w:val="FigureNoTitle"/>
      </w:pPr>
      <w:r w:rsidRPr="00297EEB">
        <w:t xml:space="preserve">Figure B.1 – Good or better (GoB) and poor or worse (PoW) </w:t>
      </w:r>
      <w:r w:rsidRPr="00297EEB">
        <w:br/>
        <w:t xml:space="preserve">as functions of rating factor </w:t>
      </w:r>
      <w:r w:rsidRPr="00297EEB">
        <w:rPr>
          <w:i/>
        </w:rPr>
        <w:t>R</w:t>
      </w:r>
    </w:p>
    <w:p w:rsidR="006965FB" w:rsidRPr="00297EEB" w:rsidRDefault="00714178" w:rsidP="006965FB">
      <w:pPr>
        <w:pStyle w:val="Figure"/>
      </w:pPr>
      <w:r>
        <w:object w:dxaOrig="5577" w:dyaOrig="3196">
          <v:shape id="_x0000_i1068" type="#_x0000_t75" style="width:279.15pt;height:159.6pt" o:ole="" o:allowoverlap="f">
            <v:imagedata r:id="rId113" o:title=""/>
          </v:shape>
          <o:OLEObject Type="Embed" ProgID="CorelDRAW.Graphic.14" ShapeID="_x0000_i1068" DrawAspect="Content" ObjectID="_1348057133" r:id="rId114"/>
        </w:object>
      </w:r>
    </w:p>
    <w:p w:rsidR="006965FB" w:rsidRPr="00297EEB" w:rsidRDefault="006965FB" w:rsidP="006965FB">
      <w:pPr>
        <w:pStyle w:val="FigureNoTitle"/>
      </w:pPr>
      <w:r w:rsidRPr="00297EEB">
        <w:t>Figure B.2 – MOS</w:t>
      </w:r>
      <w:r w:rsidRPr="00297EEB">
        <w:rPr>
          <w:vertAlign w:val="subscript"/>
        </w:rPr>
        <w:t>CQE</w:t>
      </w:r>
      <w:r w:rsidRPr="00297EEB">
        <w:t xml:space="preserve"> as function of rating factor </w:t>
      </w:r>
      <w:r w:rsidRPr="00297EEB">
        <w:rPr>
          <w:i/>
        </w:rPr>
        <w:t>R</w:t>
      </w:r>
    </w:p>
    <w:p w:rsidR="006965FB" w:rsidRPr="00297EEB" w:rsidRDefault="006965FB" w:rsidP="00A33174">
      <w:pPr>
        <w:pStyle w:val="Normalaftertitle"/>
        <w:keepNext/>
        <w:keepLines/>
      </w:pPr>
      <w:r w:rsidRPr="00297EEB">
        <w:t xml:space="preserve">In some cases, transmission planners may not be familiar with the use of quality measures such as the </w:t>
      </w:r>
      <w:r w:rsidRPr="00297EEB">
        <w:rPr>
          <w:i/>
        </w:rPr>
        <w:t>R</w:t>
      </w:r>
      <w:r w:rsidRPr="00297EEB">
        <w:t xml:space="preserve"> rating factor obtained from planning calculations, and thus provisional guidance for interpreting calculated </w:t>
      </w:r>
      <w:r w:rsidRPr="00297EEB">
        <w:rPr>
          <w:i/>
        </w:rPr>
        <w:t>R</w:t>
      </w:r>
      <w:r w:rsidRPr="00297EEB">
        <w:t xml:space="preserve"> factors for planning purposes is given in Table B.1</w:t>
      </w:r>
      <w:r w:rsidRPr="00297EEB">
        <w:rPr>
          <w:rStyle w:val="FootnoteReference"/>
        </w:rPr>
        <w:footnoteReference w:id="4"/>
      </w:r>
      <w:r w:rsidRPr="00297EEB">
        <w:t xml:space="preserve">. This table also contains equivalent transformed values of </w:t>
      </w:r>
      <w:r w:rsidRPr="00297EEB">
        <w:rPr>
          <w:i/>
        </w:rPr>
        <w:t>R</w:t>
      </w:r>
      <w:r w:rsidRPr="00297EEB">
        <w:t xml:space="preserve"> into estimated conversational MOS</w:t>
      </w:r>
      <w:r w:rsidRPr="00297EEB">
        <w:rPr>
          <w:vertAlign w:val="subscript"/>
        </w:rPr>
        <w:t>CQE</w:t>
      </w:r>
      <w:r w:rsidRPr="00297EEB">
        <w:t>, GoB and PoW.</w:t>
      </w:r>
    </w:p>
    <w:p w:rsidR="006965FB" w:rsidRPr="00297EEB" w:rsidRDefault="006965FB" w:rsidP="00A33174">
      <w:pPr>
        <w:pStyle w:val="TableNoTitle"/>
      </w:pPr>
      <w:r w:rsidRPr="00297EEB">
        <w:t xml:space="preserve">Table B.1 – Provisional guide for the relation between </w:t>
      </w:r>
      <w:r w:rsidRPr="00297EEB">
        <w:rPr>
          <w:i/>
        </w:rPr>
        <w:t>R</w:t>
      </w:r>
      <w:r w:rsidRPr="00297EEB">
        <w:t>-value and user satisfaction</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69"/>
        <w:gridCol w:w="1368"/>
        <w:gridCol w:w="1368"/>
        <w:gridCol w:w="1368"/>
        <w:gridCol w:w="4166"/>
      </w:tblGrid>
      <w:tr w:rsidR="006965FB" w:rsidRPr="00297EEB" w:rsidTr="002B50E9">
        <w:trPr>
          <w:jc w:val="center"/>
        </w:trPr>
        <w:tc>
          <w:tcPr>
            <w:tcW w:w="1247" w:type="dxa"/>
            <w:vAlign w:val="center"/>
          </w:tcPr>
          <w:p w:rsidR="006965FB" w:rsidRPr="00297EEB" w:rsidRDefault="006965FB" w:rsidP="00A33174">
            <w:pPr>
              <w:pStyle w:val="Tablehead"/>
              <w:keepLines/>
            </w:pPr>
            <w:r w:rsidRPr="00297EEB">
              <w:rPr>
                <w:i/>
              </w:rPr>
              <w:t>R</w:t>
            </w:r>
            <w:r w:rsidRPr="00297EEB">
              <w:t>-value</w:t>
            </w:r>
            <w:r w:rsidRPr="00297EEB">
              <w:br/>
              <w:t>(lower limit)</w:t>
            </w:r>
          </w:p>
        </w:tc>
        <w:tc>
          <w:tcPr>
            <w:tcW w:w="1247" w:type="dxa"/>
            <w:vAlign w:val="center"/>
          </w:tcPr>
          <w:p w:rsidR="006965FB" w:rsidRPr="00297EEB" w:rsidRDefault="006965FB" w:rsidP="00A33174">
            <w:pPr>
              <w:pStyle w:val="Tablehead"/>
              <w:keepLines/>
            </w:pPr>
            <w:r w:rsidRPr="00297EEB">
              <w:t>MOS</w:t>
            </w:r>
            <w:r w:rsidRPr="00297EEB">
              <w:rPr>
                <w:vertAlign w:val="subscript"/>
              </w:rPr>
              <w:t>CQE</w:t>
            </w:r>
            <w:r w:rsidRPr="00297EEB">
              <w:br/>
              <w:t>(lower limit)</w:t>
            </w:r>
          </w:p>
        </w:tc>
        <w:tc>
          <w:tcPr>
            <w:tcW w:w="1247" w:type="dxa"/>
            <w:vAlign w:val="center"/>
          </w:tcPr>
          <w:p w:rsidR="006965FB" w:rsidRPr="00297EEB" w:rsidRDefault="006965FB" w:rsidP="00A33174">
            <w:pPr>
              <w:pStyle w:val="Tablehead"/>
              <w:keepLines/>
            </w:pPr>
            <w:r w:rsidRPr="00297EEB">
              <w:t>GoB (%)</w:t>
            </w:r>
            <w:r w:rsidRPr="00297EEB">
              <w:br/>
              <w:t>(lower limit)</w:t>
            </w:r>
          </w:p>
        </w:tc>
        <w:tc>
          <w:tcPr>
            <w:tcW w:w="1247" w:type="dxa"/>
            <w:vAlign w:val="center"/>
          </w:tcPr>
          <w:p w:rsidR="006965FB" w:rsidRPr="00297EEB" w:rsidRDefault="006965FB" w:rsidP="00A33174">
            <w:pPr>
              <w:pStyle w:val="Tablehead"/>
              <w:keepLines/>
            </w:pPr>
            <w:r w:rsidRPr="00297EEB">
              <w:t>PoW (%)</w:t>
            </w:r>
            <w:r w:rsidRPr="00297EEB">
              <w:br/>
              <w:t>(upper limit)</w:t>
            </w:r>
          </w:p>
        </w:tc>
        <w:tc>
          <w:tcPr>
            <w:tcW w:w="3797" w:type="dxa"/>
            <w:vAlign w:val="center"/>
          </w:tcPr>
          <w:p w:rsidR="006965FB" w:rsidRPr="00297EEB" w:rsidRDefault="006965FB" w:rsidP="00A33174">
            <w:pPr>
              <w:pStyle w:val="Tablehead"/>
              <w:keepLines/>
            </w:pPr>
            <w:r w:rsidRPr="00297EEB">
              <w:t>User</w:t>
            </w:r>
            <w:r w:rsidRPr="00297EEB">
              <w:br/>
              <w:t>satisfaction</w:t>
            </w:r>
          </w:p>
        </w:tc>
      </w:tr>
      <w:tr w:rsidR="006965FB" w:rsidRPr="00297EEB" w:rsidTr="002B50E9">
        <w:trPr>
          <w:jc w:val="center"/>
        </w:trPr>
        <w:tc>
          <w:tcPr>
            <w:tcW w:w="1247" w:type="dxa"/>
          </w:tcPr>
          <w:p w:rsidR="006965FB" w:rsidRPr="00297EEB" w:rsidRDefault="006965FB" w:rsidP="00A33174">
            <w:pPr>
              <w:pStyle w:val="Tabletext"/>
              <w:keepNext/>
              <w:keepLines/>
              <w:jc w:val="center"/>
            </w:pPr>
            <w:r w:rsidRPr="00297EEB">
              <w:t>90</w:t>
            </w:r>
          </w:p>
        </w:tc>
        <w:tc>
          <w:tcPr>
            <w:tcW w:w="1247" w:type="dxa"/>
          </w:tcPr>
          <w:p w:rsidR="006965FB" w:rsidRPr="00297EEB" w:rsidRDefault="006965FB" w:rsidP="00A33174">
            <w:pPr>
              <w:pStyle w:val="Tabletext"/>
              <w:keepNext/>
              <w:keepLines/>
              <w:jc w:val="center"/>
            </w:pPr>
            <w:r w:rsidRPr="00297EEB">
              <w:t>4.34</w:t>
            </w:r>
          </w:p>
        </w:tc>
        <w:tc>
          <w:tcPr>
            <w:tcW w:w="1247" w:type="dxa"/>
          </w:tcPr>
          <w:p w:rsidR="006965FB" w:rsidRPr="00297EEB" w:rsidRDefault="006965FB" w:rsidP="00A33174">
            <w:pPr>
              <w:pStyle w:val="Tabletext"/>
              <w:keepNext/>
              <w:keepLines/>
              <w:jc w:val="center"/>
            </w:pPr>
            <w:r w:rsidRPr="00297EEB">
              <w:t>97</w:t>
            </w:r>
          </w:p>
        </w:tc>
        <w:tc>
          <w:tcPr>
            <w:tcW w:w="1247" w:type="dxa"/>
          </w:tcPr>
          <w:p w:rsidR="006965FB" w:rsidRPr="00297EEB" w:rsidRDefault="006965FB" w:rsidP="00A33174">
            <w:pPr>
              <w:pStyle w:val="Tabletext"/>
              <w:keepNext/>
              <w:keepLines/>
              <w:jc w:val="center"/>
            </w:pPr>
            <w:r w:rsidRPr="00297EEB">
              <w:sym w:font="Symbol" w:char="F07E"/>
            </w:r>
            <w:r w:rsidRPr="00297EEB">
              <w:t>0</w:t>
            </w:r>
          </w:p>
        </w:tc>
        <w:tc>
          <w:tcPr>
            <w:tcW w:w="3797" w:type="dxa"/>
          </w:tcPr>
          <w:p w:rsidR="006965FB" w:rsidRPr="00297EEB" w:rsidRDefault="006965FB" w:rsidP="00A33174">
            <w:pPr>
              <w:pStyle w:val="Tabletext"/>
              <w:keepNext/>
              <w:keepLines/>
            </w:pPr>
            <w:r w:rsidRPr="00297EEB">
              <w:t>Very satisfied</w:t>
            </w:r>
          </w:p>
        </w:tc>
      </w:tr>
      <w:tr w:rsidR="006965FB" w:rsidRPr="00297EEB" w:rsidTr="002B50E9">
        <w:trPr>
          <w:jc w:val="center"/>
        </w:trPr>
        <w:tc>
          <w:tcPr>
            <w:tcW w:w="1247" w:type="dxa"/>
          </w:tcPr>
          <w:p w:rsidR="006965FB" w:rsidRPr="00297EEB" w:rsidRDefault="006965FB" w:rsidP="00A33174">
            <w:pPr>
              <w:pStyle w:val="Tabletext"/>
              <w:keepNext/>
              <w:keepLines/>
              <w:jc w:val="center"/>
            </w:pPr>
            <w:r w:rsidRPr="00297EEB">
              <w:t>80</w:t>
            </w:r>
          </w:p>
        </w:tc>
        <w:tc>
          <w:tcPr>
            <w:tcW w:w="1247" w:type="dxa"/>
          </w:tcPr>
          <w:p w:rsidR="006965FB" w:rsidRPr="00297EEB" w:rsidRDefault="006965FB" w:rsidP="00A33174">
            <w:pPr>
              <w:pStyle w:val="Tabletext"/>
              <w:keepNext/>
              <w:keepLines/>
              <w:jc w:val="center"/>
            </w:pPr>
            <w:r w:rsidRPr="00297EEB">
              <w:t>4.03</w:t>
            </w:r>
          </w:p>
        </w:tc>
        <w:tc>
          <w:tcPr>
            <w:tcW w:w="1247" w:type="dxa"/>
          </w:tcPr>
          <w:p w:rsidR="006965FB" w:rsidRPr="00297EEB" w:rsidRDefault="006965FB" w:rsidP="00A33174">
            <w:pPr>
              <w:pStyle w:val="Tabletext"/>
              <w:keepNext/>
              <w:keepLines/>
              <w:jc w:val="center"/>
            </w:pPr>
            <w:r w:rsidRPr="00297EEB">
              <w:t>89</w:t>
            </w:r>
          </w:p>
        </w:tc>
        <w:tc>
          <w:tcPr>
            <w:tcW w:w="1247" w:type="dxa"/>
          </w:tcPr>
          <w:p w:rsidR="006965FB" w:rsidRPr="00297EEB" w:rsidRDefault="006965FB" w:rsidP="00A33174">
            <w:pPr>
              <w:pStyle w:val="Tabletext"/>
              <w:keepNext/>
              <w:keepLines/>
              <w:jc w:val="center"/>
            </w:pPr>
            <w:r w:rsidRPr="00297EEB">
              <w:sym w:font="Symbol" w:char="F07E"/>
            </w:r>
            <w:r w:rsidRPr="00297EEB">
              <w:t>0</w:t>
            </w:r>
          </w:p>
        </w:tc>
        <w:tc>
          <w:tcPr>
            <w:tcW w:w="3797" w:type="dxa"/>
          </w:tcPr>
          <w:p w:rsidR="006965FB" w:rsidRPr="00297EEB" w:rsidRDefault="006965FB" w:rsidP="00A33174">
            <w:pPr>
              <w:pStyle w:val="Tabletext"/>
              <w:keepNext/>
              <w:keepLines/>
            </w:pPr>
            <w:r w:rsidRPr="00297EEB">
              <w:t>Satisfied</w:t>
            </w:r>
          </w:p>
        </w:tc>
      </w:tr>
      <w:tr w:rsidR="006965FB" w:rsidRPr="00297EEB" w:rsidTr="002B50E9">
        <w:trPr>
          <w:jc w:val="center"/>
        </w:trPr>
        <w:tc>
          <w:tcPr>
            <w:tcW w:w="1247" w:type="dxa"/>
          </w:tcPr>
          <w:p w:rsidR="006965FB" w:rsidRPr="00297EEB" w:rsidRDefault="006965FB" w:rsidP="00A33174">
            <w:pPr>
              <w:pStyle w:val="Tabletext"/>
              <w:keepNext/>
              <w:keepLines/>
              <w:jc w:val="center"/>
            </w:pPr>
            <w:r w:rsidRPr="00297EEB">
              <w:t>70</w:t>
            </w:r>
          </w:p>
        </w:tc>
        <w:tc>
          <w:tcPr>
            <w:tcW w:w="1247" w:type="dxa"/>
          </w:tcPr>
          <w:p w:rsidR="006965FB" w:rsidRPr="00297EEB" w:rsidRDefault="006965FB" w:rsidP="00A33174">
            <w:pPr>
              <w:pStyle w:val="Tabletext"/>
              <w:keepNext/>
              <w:keepLines/>
              <w:jc w:val="center"/>
            </w:pPr>
            <w:r w:rsidRPr="00297EEB">
              <w:t>3.60</w:t>
            </w:r>
          </w:p>
        </w:tc>
        <w:tc>
          <w:tcPr>
            <w:tcW w:w="1247" w:type="dxa"/>
          </w:tcPr>
          <w:p w:rsidR="006965FB" w:rsidRPr="00297EEB" w:rsidRDefault="006965FB" w:rsidP="00A33174">
            <w:pPr>
              <w:pStyle w:val="Tabletext"/>
              <w:keepNext/>
              <w:keepLines/>
              <w:jc w:val="center"/>
            </w:pPr>
            <w:r w:rsidRPr="00297EEB">
              <w:t>73</w:t>
            </w:r>
          </w:p>
        </w:tc>
        <w:tc>
          <w:tcPr>
            <w:tcW w:w="1247" w:type="dxa"/>
          </w:tcPr>
          <w:p w:rsidR="006965FB" w:rsidRPr="00297EEB" w:rsidRDefault="006965FB" w:rsidP="00A33174">
            <w:pPr>
              <w:pStyle w:val="Tabletext"/>
              <w:keepNext/>
              <w:keepLines/>
              <w:jc w:val="center"/>
            </w:pPr>
            <w:r w:rsidRPr="00297EEB">
              <w:t xml:space="preserve">  6</w:t>
            </w:r>
          </w:p>
        </w:tc>
        <w:tc>
          <w:tcPr>
            <w:tcW w:w="3797" w:type="dxa"/>
          </w:tcPr>
          <w:p w:rsidR="006965FB" w:rsidRPr="00297EEB" w:rsidRDefault="006965FB" w:rsidP="00A33174">
            <w:pPr>
              <w:pStyle w:val="Tabletext"/>
              <w:keepNext/>
              <w:keepLines/>
            </w:pPr>
            <w:r w:rsidRPr="00297EEB">
              <w:t>Some users dissatisfied</w:t>
            </w:r>
          </w:p>
        </w:tc>
      </w:tr>
      <w:tr w:rsidR="006965FB" w:rsidRPr="00297EEB" w:rsidTr="002B50E9">
        <w:trPr>
          <w:jc w:val="center"/>
        </w:trPr>
        <w:tc>
          <w:tcPr>
            <w:tcW w:w="1247" w:type="dxa"/>
          </w:tcPr>
          <w:p w:rsidR="006965FB" w:rsidRPr="00297EEB" w:rsidRDefault="006965FB" w:rsidP="00A33174">
            <w:pPr>
              <w:pStyle w:val="Tabletext"/>
              <w:keepNext/>
              <w:keepLines/>
              <w:jc w:val="center"/>
            </w:pPr>
            <w:r w:rsidRPr="00297EEB">
              <w:t>60</w:t>
            </w:r>
          </w:p>
        </w:tc>
        <w:tc>
          <w:tcPr>
            <w:tcW w:w="1247" w:type="dxa"/>
          </w:tcPr>
          <w:p w:rsidR="006965FB" w:rsidRPr="00297EEB" w:rsidRDefault="006965FB" w:rsidP="00A33174">
            <w:pPr>
              <w:pStyle w:val="Tabletext"/>
              <w:keepNext/>
              <w:keepLines/>
              <w:jc w:val="center"/>
            </w:pPr>
            <w:r w:rsidRPr="00297EEB">
              <w:t>3.10</w:t>
            </w:r>
          </w:p>
        </w:tc>
        <w:tc>
          <w:tcPr>
            <w:tcW w:w="1247" w:type="dxa"/>
          </w:tcPr>
          <w:p w:rsidR="006965FB" w:rsidRPr="00297EEB" w:rsidRDefault="006965FB" w:rsidP="00A33174">
            <w:pPr>
              <w:pStyle w:val="Tabletext"/>
              <w:keepNext/>
              <w:keepLines/>
              <w:jc w:val="center"/>
            </w:pPr>
            <w:r w:rsidRPr="00297EEB">
              <w:t>50</w:t>
            </w:r>
          </w:p>
        </w:tc>
        <w:tc>
          <w:tcPr>
            <w:tcW w:w="1247" w:type="dxa"/>
          </w:tcPr>
          <w:p w:rsidR="006965FB" w:rsidRPr="00297EEB" w:rsidRDefault="006965FB" w:rsidP="00A33174">
            <w:pPr>
              <w:pStyle w:val="Tabletext"/>
              <w:keepNext/>
              <w:keepLines/>
              <w:jc w:val="center"/>
            </w:pPr>
            <w:r w:rsidRPr="00297EEB">
              <w:t>17</w:t>
            </w:r>
          </w:p>
        </w:tc>
        <w:tc>
          <w:tcPr>
            <w:tcW w:w="3797" w:type="dxa"/>
          </w:tcPr>
          <w:p w:rsidR="006965FB" w:rsidRPr="00297EEB" w:rsidRDefault="006965FB" w:rsidP="00A33174">
            <w:pPr>
              <w:pStyle w:val="Tabletext"/>
              <w:keepNext/>
              <w:keepLines/>
            </w:pPr>
            <w:r w:rsidRPr="00297EEB">
              <w:t>Many users dissatisfied</w:t>
            </w:r>
          </w:p>
        </w:tc>
      </w:tr>
      <w:tr w:rsidR="006965FB" w:rsidRPr="00297EEB" w:rsidTr="002B50E9">
        <w:trPr>
          <w:jc w:val="center"/>
        </w:trPr>
        <w:tc>
          <w:tcPr>
            <w:tcW w:w="1247" w:type="dxa"/>
          </w:tcPr>
          <w:p w:rsidR="006965FB" w:rsidRPr="00297EEB" w:rsidRDefault="006965FB" w:rsidP="00A33174">
            <w:pPr>
              <w:pStyle w:val="Tabletext"/>
              <w:keepNext/>
              <w:keepLines/>
              <w:jc w:val="center"/>
            </w:pPr>
            <w:r w:rsidRPr="00297EEB">
              <w:t>50</w:t>
            </w:r>
          </w:p>
        </w:tc>
        <w:tc>
          <w:tcPr>
            <w:tcW w:w="1247" w:type="dxa"/>
          </w:tcPr>
          <w:p w:rsidR="006965FB" w:rsidRPr="00297EEB" w:rsidRDefault="006965FB" w:rsidP="00A33174">
            <w:pPr>
              <w:pStyle w:val="Tabletext"/>
              <w:keepNext/>
              <w:keepLines/>
              <w:jc w:val="center"/>
            </w:pPr>
            <w:r w:rsidRPr="00297EEB">
              <w:t>2.58</w:t>
            </w:r>
          </w:p>
        </w:tc>
        <w:tc>
          <w:tcPr>
            <w:tcW w:w="1247" w:type="dxa"/>
          </w:tcPr>
          <w:p w:rsidR="006965FB" w:rsidRPr="00297EEB" w:rsidRDefault="006965FB" w:rsidP="00A33174">
            <w:pPr>
              <w:pStyle w:val="Tabletext"/>
              <w:keepNext/>
              <w:keepLines/>
              <w:jc w:val="center"/>
            </w:pPr>
            <w:r w:rsidRPr="00297EEB">
              <w:t>27</w:t>
            </w:r>
          </w:p>
        </w:tc>
        <w:tc>
          <w:tcPr>
            <w:tcW w:w="1247" w:type="dxa"/>
          </w:tcPr>
          <w:p w:rsidR="006965FB" w:rsidRPr="00297EEB" w:rsidRDefault="006965FB" w:rsidP="00A33174">
            <w:pPr>
              <w:pStyle w:val="Tabletext"/>
              <w:keepNext/>
              <w:keepLines/>
              <w:jc w:val="center"/>
            </w:pPr>
            <w:r w:rsidRPr="00297EEB">
              <w:t>38</w:t>
            </w:r>
          </w:p>
        </w:tc>
        <w:tc>
          <w:tcPr>
            <w:tcW w:w="3797" w:type="dxa"/>
          </w:tcPr>
          <w:p w:rsidR="006965FB" w:rsidRPr="00297EEB" w:rsidRDefault="006965FB" w:rsidP="00A33174">
            <w:pPr>
              <w:pStyle w:val="Tabletext"/>
              <w:keepNext/>
              <w:keepLines/>
            </w:pPr>
            <w:r w:rsidRPr="00297EEB">
              <w:t>Nearly all users dissatisfied</w:t>
            </w:r>
          </w:p>
        </w:tc>
      </w:tr>
    </w:tbl>
    <w:p w:rsidR="006965FB" w:rsidRPr="00297EEB" w:rsidRDefault="006965FB" w:rsidP="008876B6">
      <w:bookmarkStart w:id="607" w:name="_Ref424440197"/>
      <w:bookmarkStart w:id="608" w:name="_Toc441550307"/>
      <w:bookmarkStart w:id="609" w:name="_Toc446319789"/>
      <w:bookmarkStart w:id="610" w:name="_Toc446472814"/>
      <w:bookmarkStart w:id="611" w:name="_Toc446476369"/>
      <w:bookmarkStart w:id="612" w:name="_Toc447507111"/>
      <w:bookmarkStart w:id="613" w:name="_Toc447510447"/>
      <w:bookmarkStart w:id="614" w:name="_Toc505149854"/>
      <w:bookmarkStart w:id="615" w:name="_Toc511034712"/>
      <w:bookmarkStart w:id="616" w:name="_Toc511447449"/>
      <w:bookmarkStart w:id="617" w:name="_Toc511459366"/>
      <w:bookmarkStart w:id="618" w:name="_Toc512829891"/>
      <w:bookmarkStart w:id="619" w:name="_Toc18897307"/>
      <w:bookmarkStart w:id="620" w:name="_Toc26148739"/>
      <w:bookmarkStart w:id="621" w:name="_Toc26154879"/>
      <w:bookmarkStart w:id="622" w:name="_Toc26155805"/>
      <w:bookmarkStart w:id="623" w:name="_Toc37227621"/>
      <w:bookmarkStart w:id="624" w:name="_Toc49940364"/>
      <w:bookmarkStart w:id="625" w:name="_Toc50782864"/>
      <w:bookmarkStart w:id="626" w:name="_Toc100632107"/>
      <w:bookmarkStart w:id="627" w:name="_Toc101863566"/>
    </w:p>
    <w:p w:rsidR="006965FB" w:rsidRPr="00297EEB" w:rsidRDefault="006965FB" w:rsidP="00C522F3">
      <w:pPr>
        <w:pStyle w:val="AppendixNoTitle"/>
        <w:spacing w:before="0"/>
      </w:pPr>
      <w:r w:rsidRPr="00297EEB">
        <w:rPr>
          <w:bCs/>
        </w:rPr>
        <w:br w:type="page"/>
      </w:r>
      <w:bookmarkStart w:id="628" w:name="_Toc18897308"/>
      <w:bookmarkStart w:id="629" w:name="_Toc26148740"/>
      <w:bookmarkStart w:id="630" w:name="_Toc26154880"/>
      <w:bookmarkStart w:id="631" w:name="_Toc26155806"/>
      <w:bookmarkStart w:id="632" w:name="_Toc37227622"/>
      <w:bookmarkStart w:id="633" w:name="_Toc49940365"/>
      <w:bookmarkStart w:id="634" w:name="_Toc50782865"/>
      <w:bookmarkStart w:id="635" w:name="_Toc100632108"/>
      <w:bookmarkStart w:id="636" w:name="_Toc101863567"/>
      <w:bookmarkStart w:id="637" w:name="_Toc212955327"/>
      <w:bookmarkStart w:id="638" w:name="_Toc224705993"/>
      <w:bookmarkStart w:id="639" w:name="_Toc271534297"/>
      <w:bookmarkStart w:id="640" w:name="_Toc271535649"/>
      <w:bookmarkStart w:id="641" w:name="_Toc272485638"/>
      <w:bookmarkStart w:id="642" w:name="_Toc274299610"/>
      <w:bookmarkStart w:id="643" w:name="_Toc392666113"/>
      <w:bookmarkStart w:id="644" w:name="_Toc392666149"/>
      <w:bookmarkStart w:id="645" w:name="_Toc392666217"/>
      <w:bookmarkStart w:id="646" w:name="_Toc396181951"/>
      <w:bookmarkStart w:id="647" w:name="_Toc396182008"/>
      <w:bookmarkStart w:id="648" w:name="_Toc396717325"/>
      <w:bookmarkStart w:id="649" w:name="_Toc397923857"/>
      <w:bookmarkStart w:id="650" w:name="_Ref424440366"/>
      <w:bookmarkStart w:id="651" w:name="_Toc424441054"/>
      <w:bookmarkStart w:id="652" w:name="_Toc441550309"/>
      <w:bookmarkStart w:id="653" w:name="_Toc446319791"/>
      <w:bookmarkStart w:id="654" w:name="_Toc446472816"/>
      <w:bookmarkStart w:id="655" w:name="_Toc446476371"/>
      <w:bookmarkStart w:id="656" w:name="_Toc447507113"/>
      <w:bookmarkStart w:id="657" w:name="_Toc447510449"/>
      <w:bookmarkStart w:id="658" w:name="_Toc505149856"/>
      <w:bookmarkStart w:id="659" w:name="_Toc511034714"/>
      <w:bookmarkStart w:id="660" w:name="_Toc511447451"/>
      <w:bookmarkStart w:id="661" w:name="_Toc511459368"/>
      <w:bookmarkStart w:id="662" w:name="_Toc512829893"/>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297EEB">
        <w:t>Appendix I</w:t>
      </w:r>
      <w:r w:rsidRPr="00297EEB">
        <w:br/>
      </w:r>
      <w:r w:rsidRPr="00297EEB">
        <w:br/>
        <w:t xml:space="preserve">Calculation of </w:t>
      </w:r>
      <w:r w:rsidRPr="00297EEB">
        <w:rPr>
          <w:i/>
          <w:iCs/>
        </w:rPr>
        <w:t>R</w:t>
      </w:r>
      <w:r w:rsidRPr="00297EEB">
        <w:t xml:space="preserve"> from MOS</w:t>
      </w:r>
      <w:r w:rsidRPr="00297EEB">
        <w:rPr>
          <w:vertAlign w:val="subscript"/>
        </w:rPr>
        <w:t>CQE</w:t>
      </w:r>
      <w:r w:rsidRPr="00297EEB">
        <w:t xml:space="preserve"> values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6965FB" w:rsidRPr="00297EEB" w:rsidRDefault="006965FB" w:rsidP="006965FB">
      <w:pPr>
        <w:jc w:val="center"/>
      </w:pPr>
      <w:r w:rsidRPr="00297EEB">
        <w:t>(This appendix does not form an integral part of this Recommendation)</w:t>
      </w:r>
    </w:p>
    <w:p w:rsidR="006965FB" w:rsidRPr="00297EEB" w:rsidRDefault="006965FB" w:rsidP="008876B6">
      <w:pPr>
        <w:pStyle w:val="Normalaftertitle"/>
      </w:pPr>
      <w:r w:rsidRPr="00297EEB">
        <w:t xml:space="preserve">In the range </w:t>
      </w:r>
      <w:r w:rsidRPr="00297EEB">
        <w:rPr>
          <w:position w:val="-6"/>
        </w:rPr>
        <w:object w:dxaOrig="1359" w:dyaOrig="279">
          <v:shape id="_x0000_i1069" type="#_x0000_t75" style="width:67.25pt;height:13.6pt" o:ole="">
            <v:imagedata r:id="rId109" o:title=""/>
          </v:shape>
          <o:OLEObject Type="Embed" ProgID="Equation.3" ShapeID="_x0000_i1069" DrawAspect="Content" ObjectID="_1348057134" r:id="rId115"/>
        </w:object>
      </w:r>
      <w:r w:rsidRPr="00297EEB">
        <w:t xml:space="preserve">, </w:t>
      </w:r>
      <w:r w:rsidRPr="00297EEB">
        <w:rPr>
          <w:i/>
          <w:iCs/>
        </w:rPr>
        <w:t>R</w:t>
      </w:r>
      <w:r w:rsidRPr="00297EEB">
        <w:t xml:space="preserve"> can be calculated from MOS</w:t>
      </w:r>
      <w:r w:rsidRPr="00297EEB">
        <w:rPr>
          <w:vertAlign w:val="subscript"/>
        </w:rPr>
        <w:t>CQE</w:t>
      </w:r>
      <w:r w:rsidRPr="00297EEB">
        <w:t xml:space="preserve"> using the formula:</w:t>
      </w:r>
    </w:p>
    <w:p w:rsidR="006965FB" w:rsidRPr="00297EEB" w:rsidRDefault="006965FB" w:rsidP="006965FB">
      <w:pPr>
        <w:pStyle w:val="Equation"/>
        <w:keepNext/>
      </w:pPr>
      <w:r w:rsidRPr="00297EEB">
        <w:tab/>
      </w:r>
      <w:r w:rsidRPr="00297EEB">
        <w:tab/>
      </w:r>
      <w:r w:rsidRPr="00297EEB">
        <w:rPr>
          <w:position w:val="-30"/>
        </w:rPr>
        <w:object w:dxaOrig="2960" w:dyaOrig="720">
          <v:shape id="_x0000_i1070" type="#_x0000_t75" style="width:148.1pt;height:36.7pt" o:ole="">
            <v:imagedata r:id="rId116" o:title=""/>
          </v:shape>
          <o:OLEObject Type="Embed" ProgID="Equation.3" ShapeID="_x0000_i1070" DrawAspect="Content" ObjectID="_1348057135" r:id="rId117"/>
        </w:object>
      </w:r>
      <w:r w:rsidRPr="00297EEB">
        <w:tab/>
        <w:t>(I-1)</w:t>
      </w:r>
    </w:p>
    <w:p w:rsidR="006965FB" w:rsidRPr="00297EEB" w:rsidRDefault="006965FB" w:rsidP="008876B6">
      <w:r w:rsidRPr="00297EEB">
        <w:t>with:</w:t>
      </w:r>
    </w:p>
    <w:p w:rsidR="006965FB" w:rsidRPr="00297EEB" w:rsidRDefault="006965FB" w:rsidP="006965FB">
      <w:pPr>
        <w:pStyle w:val="Equation"/>
      </w:pPr>
      <w:r w:rsidRPr="00297EEB">
        <w:tab/>
      </w:r>
      <w:r w:rsidRPr="00297EEB">
        <w:rPr>
          <w:position w:val="-26"/>
        </w:rPr>
        <w:object w:dxaOrig="8919" w:dyaOrig="639">
          <v:shape id="_x0000_i1071" type="#_x0000_t75" style="width:446.25pt;height:32.6pt" o:ole="">
            <v:imagedata r:id="rId118" o:title=""/>
          </v:shape>
          <o:OLEObject Type="Embed" ProgID="Equation.3" ShapeID="_x0000_i1071" DrawAspect="Content" ObjectID="_1348057136" r:id="rId119"/>
        </w:object>
      </w:r>
      <w:r w:rsidRPr="00297EEB">
        <w:tab/>
        <w:t>(I-2)</w:t>
      </w:r>
    </w:p>
    <w:p w:rsidR="006965FB" w:rsidRPr="00297EEB" w:rsidRDefault="006965FB" w:rsidP="006965FB">
      <w:r w:rsidRPr="00297EEB">
        <w:t>and:</w:t>
      </w:r>
    </w:p>
    <w:p w:rsidR="006965FB" w:rsidRPr="00297EEB" w:rsidRDefault="006965FB" w:rsidP="006965FB">
      <w:pPr>
        <w:pStyle w:val="Equation"/>
        <w:rPr>
          <w:rFonts w:eastAsia="MS Mincho"/>
        </w:rPr>
      </w:pPr>
      <w:r w:rsidRPr="00297EEB">
        <w:tab/>
      </w:r>
      <w:r w:rsidRPr="00297EEB">
        <w:tab/>
      </w:r>
      <w:r w:rsidRPr="00297EEB">
        <w:rPr>
          <w:position w:val="-62"/>
        </w:rPr>
        <w:object w:dxaOrig="4260" w:dyaOrig="1359">
          <v:shape id="_x0000_i1072" type="#_x0000_t75" style="width:213.3pt;height:67.25pt" o:ole="">
            <v:imagedata r:id="rId120" o:title=""/>
          </v:shape>
          <o:OLEObject Type="Embed" ProgID="Equation.3" ShapeID="_x0000_i1072" DrawAspect="Content" ObjectID="_1348057137" r:id="rId121"/>
        </w:object>
      </w:r>
      <w:r w:rsidRPr="00297EEB">
        <w:tab/>
        <w:t>(I-3)</w:t>
      </w:r>
    </w:p>
    <w:p w:rsidR="006965FB" w:rsidRPr="00297EEB" w:rsidRDefault="006965FB" w:rsidP="006965FB">
      <w:r w:rsidRPr="00297EEB">
        <w:t>The function arctan2 (</w:t>
      </w:r>
      <w:r w:rsidRPr="00297EEB">
        <w:rPr>
          <w:i/>
          <w:iCs/>
        </w:rPr>
        <w:t>x, y</w:t>
      </w:r>
      <w:r w:rsidRPr="00297EEB">
        <w:t>) is implemented in ANSI C as the function atan2 (</w:t>
      </w:r>
      <w:r w:rsidRPr="00297EEB">
        <w:rPr>
          <w:i/>
          <w:iCs/>
        </w:rPr>
        <w:t>y, x</w:t>
      </w:r>
      <w:r w:rsidRPr="00297EEB">
        <w:t>). Users should note that the order of the two parameters differs in this case.</w:t>
      </w:r>
    </w:p>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rsidR="006965FB" w:rsidRPr="00297EEB" w:rsidRDefault="006965FB" w:rsidP="00C522F3">
      <w:pPr>
        <w:pStyle w:val="AnnexNoTitle"/>
        <w:spacing w:before="0"/>
      </w:pPr>
      <w:r w:rsidRPr="00297EEB">
        <w:br w:type="page"/>
      </w:r>
      <w:bookmarkStart w:id="663" w:name="_Toc212955328"/>
      <w:bookmarkStart w:id="664" w:name="_Toc224705994"/>
      <w:bookmarkStart w:id="665" w:name="_Toc271534298"/>
      <w:bookmarkStart w:id="666" w:name="_Toc271535650"/>
      <w:bookmarkStart w:id="667" w:name="_Toc272485639"/>
      <w:bookmarkStart w:id="668" w:name="_Toc274299611"/>
      <w:r w:rsidRPr="00297EEB">
        <w:t>Appendix II</w:t>
      </w:r>
      <w:r w:rsidRPr="00297EEB">
        <w:br/>
      </w:r>
      <w:r w:rsidRPr="00297EEB">
        <w:br/>
        <w:t>Provisional impairment factor framework for wideband speech transmission</w:t>
      </w:r>
      <w:bookmarkEnd w:id="663"/>
      <w:bookmarkEnd w:id="664"/>
      <w:bookmarkEnd w:id="665"/>
      <w:bookmarkEnd w:id="666"/>
      <w:bookmarkEnd w:id="667"/>
      <w:bookmarkEnd w:id="668"/>
    </w:p>
    <w:p w:rsidR="006965FB" w:rsidRPr="00297EEB" w:rsidRDefault="006965FB" w:rsidP="006965FB">
      <w:pPr>
        <w:jc w:val="center"/>
      </w:pPr>
      <w:r w:rsidRPr="00297EEB">
        <w:t>(This appendix does not form an integral part of this Recommendation)</w:t>
      </w:r>
    </w:p>
    <w:p w:rsidR="006965FB" w:rsidRPr="00297EEB" w:rsidRDefault="006965FB" w:rsidP="006965FB">
      <w:pPr>
        <w:pStyle w:val="Normalaftertitle"/>
      </w:pPr>
      <w:r w:rsidRPr="00297EEB">
        <w:t>The E-model is based on the "impairment factor principle". According to this principle, it is possible to transform all relevant degradations to a "transmission rating scale" (</w:t>
      </w:r>
      <w:r w:rsidRPr="00297EEB">
        <w:rPr>
          <w:i/>
        </w:rPr>
        <w:t>R</w:t>
      </w:r>
      <w:r w:rsidRPr="00297EEB">
        <w:t xml:space="preserve">-scale) which represents the overall quality in a bidirectional communication situation, taking into account the entire channel mouth-to-ear. For the narrow-band (NB) case, the transmission rating scale ranges from </w:t>
      </w:r>
      <w:r w:rsidRPr="00297EEB">
        <w:rPr>
          <w:i/>
        </w:rPr>
        <w:t>R</w:t>
      </w:r>
      <w:r w:rsidRPr="00297EEB">
        <w:t xml:space="preserve"> = 0 (lowest possible quality) to </w:t>
      </w:r>
      <w:r w:rsidRPr="00297EEB">
        <w:rPr>
          <w:i/>
        </w:rPr>
        <w:t>R</w:t>
      </w:r>
      <w:r w:rsidRPr="00297EEB">
        <w:t xml:space="preserve"> = 100 (optimum quality). On this scale, a default NB transmission channel including logarithmic PCM coding and a noise floor (default parameter values according to Table 2) obtains a rating of </w:t>
      </w:r>
      <w:r w:rsidRPr="00297EEB">
        <w:rPr>
          <w:i/>
        </w:rPr>
        <w:t>R</w:t>
      </w:r>
      <w:r w:rsidRPr="00297EEB">
        <w:t xml:space="preserve"> = 93.2. For a wideband speech transmission channel, the quality is generally judged better than for a narrow-band channel. Thus, this scale range has to be extended in order to be also applicable for wideband transmission scenarios. In what follows, an extension is defined for a wideband transmission channel of 50-7000 Hz (WB), as it is defined in [b</w:t>
      </w:r>
      <w:r w:rsidRPr="00297EEB">
        <w:noBreakHyphen/>
        <w:t>ITU</w:t>
      </w:r>
      <w:r w:rsidRPr="00297EEB">
        <w:noBreakHyphen/>
        <w:t>T G.722].</w:t>
      </w:r>
    </w:p>
    <w:p w:rsidR="006965FB" w:rsidRPr="00297EEB" w:rsidRDefault="006965FB" w:rsidP="006965FB">
      <w:r w:rsidRPr="00297EEB">
        <w:t xml:space="preserve">Unfortunately, it is not possible to obtain direct human judgements on the </w:t>
      </w:r>
      <w:r w:rsidRPr="00297EEB">
        <w:rPr>
          <w:i/>
        </w:rPr>
        <w:t>R</w:t>
      </w:r>
      <w:r w:rsidRPr="00297EEB">
        <w:t>-scale, as this scale has additivity properties which are not reflected by ordinary rating scales. Instead, for NB conditions, ITU-T recommends collecting judgements on a 5-point absolute category rating scale, see [b</w:t>
      </w:r>
      <w:r w:rsidRPr="00297EEB">
        <w:noBreakHyphen/>
        <w:t>ITU</w:t>
      </w:r>
      <w:r w:rsidRPr="00297EEB">
        <w:noBreakHyphen/>
        <w:t>T P.800]. The mean rating, averaged over all test participants and stimuli reflecting the same circuit condition, is then called a mean opinion score (MOS).</w:t>
      </w:r>
    </w:p>
    <w:p w:rsidR="006965FB" w:rsidRPr="00297EEB" w:rsidRDefault="006965FB" w:rsidP="006965FB">
      <w:r w:rsidRPr="00297EEB">
        <w:t>It has been shown that MOS ratings differ between tests where only NB stimuli are presented, and tests where both NB/WB or purely WB stimuli are presented, as the use of the scale is largely influenced by the stimulus set. On the other hand, there is also experimental evidence that judgements for WB samples collected in a purely WB context do not differ significantly from those collected in a mixed NB/WB context [b-Barriac] and [b-Takahashi]. In addition to the stimulus bandwidth, test results are influenced by the test participant group, the language, the participants' native country, etc.</w:t>
      </w:r>
      <w:r w:rsidR="00D57AE3" w:rsidRPr="00297EEB">
        <w:t>,</w:t>
      </w:r>
      <w:r w:rsidRPr="00297EEB">
        <w:t xml:space="preserve"> [b-Möller-01]. For a NB context, an average S-shaped relationship is defined between the </w:t>
      </w:r>
      <w:r w:rsidRPr="00297EEB">
        <w:rPr>
          <w:i/>
        </w:rPr>
        <w:t>R</w:t>
      </w:r>
      <w:r w:rsidRPr="00297EEB">
        <w:t>-scale (range [0;100]) and MOS ratings (range [1;4.5]) collected from "average" test participants in an "average" experimental setting, see Annex B and Appendix I.</w:t>
      </w:r>
    </w:p>
    <w:p w:rsidR="006965FB" w:rsidRPr="00297EEB" w:rsidRDefault="006965FB" w:rsidP="006965FB">
      <w:r w:rsidRPr="00297EEB">
        <w:t xml:space="preserve">For a WB or a mixed NB/WB context, the </w:t>
      </w:r>
      <w:r w:rsidRPr="00297EEB">
        <w:rPr>
          <w:i/>
        </w:rPr>
        <w:t>R</w:t>
      </w:r>
      <w:r w:rsidRPr="00297EEB">
        <w:t>-scale has to be extended in a way which leaves the NB use of the scale unaffected, including the position of the reference connection (default parameter settings according to Table 2). Such an extension can be based on pairs of auditory tests in which the same (NB) test stimuli have been judged once in a purely NB and once in a mixed NB/WB context. The judgements on these common stimuli define a relationship between the use of the MOS-scale in a NB and in a mixed NB/WB context [b-Raake].</w:t>
      </w:r>
    </w:p>
    <w:p w:rsidR="006965FB" w:rsidRPr="00297EEB" w:rsidRDefault="006965FB" w:rsidP="006F18E7">
      <w:r w:rsidRPr="00297EEB">
        <w:t xml:space="preserve">Two pairs of tests have been carried out and will be considered in the following. Details on parts of the tests can be found in [b-Möller-02]. The MOS results from these tests have been transformed to the </w:t>
      </w:r>
      <w:r w:rsidRPr="00297EEB">
        <w:rPr>
          <w:i/>
        </w:rPr>
        <w:t>R</w:t>
      </w:r>
      <w:r w:rsidRPr="00297EEB">
        <w:t>-scale, using the NB transformation rule given in Annex</w:t>
      </w:r>
      <w:r w:rsidR="00C522F3" w:rsidRPr="00297EEB">
        <w:t> </w:t>
      </w:r>
      <w:r w:rsidRPr="00297EEB">
        <w:t xml:space="preserve">B. The resulting </w:t>
      </w:r>
      <w:r w:rsidRPr="00297EEB">
        <w:rPr>
          <w:i/>
        </w:rPr>
        <w:t>R</w:t>
      </w:r>
      <w:r w:rsidRPr="00297EEB">
        <w:rPr>
          <w:i/>
          <w:szCs w:val="24"/>
          <w:vertAlign w:val="subscript"/>
        </w:rPr>
        <w:t>NB</w:t>
      </w:r>
      <w:r w:rsidRPr="00297EEB">
        <w:t xml:space="preserve"> values (NB test) and </w:t>
      </w:r>
      <w:r w:rsidRPr="00297EEB">
        <w:rPr>
          <w:i/>
        </w:rPr>
        <w:t>R</w:t>
      </w:r>
      <w:r w:rsidRPr="00297EEB">
        <w:rPr>
          <w:i/>
          <w:szCs w:val="24"/>
          <w:vertAlign w:val="subscript"/>
        </w:rPr>
        <w:t>NB/WB</w:t>
      </w:r>
      <w:r w:rsidRPr="00297EEB">
        <w:rPr>
          <w:szCs w:val="24"/>
          <w:vertAlign w:val="subscript"/>
        </w:rPr>
        <w:t xml:space="preserve"> </w:t>
      </w:r>
      <w:r w:rsidRPr="00297EEB">
        <w:t>values (mixed NB/WB test) for the conditions which were common in each pair are displayed in Figure II.1.</w:t>
      </w:r>
    </w:p>
    <w:p w:rsidR="006965FB" w:rsidRPr="00297EEB" w:rsidRDefault="00AA1080" w:rsidP="00714178">
      <w:pPr>
        <w:pStyle w:val="Figure"/>
        <w:rPr>
          <w:bCs/>
          <w:szCs w:val="24"/>
        </w:rPr>
      </w:pPr>
      <w:r>
        <w:object w:dxaOrig="6808" w:dyaOrig="8366">
          <v:shape id="_x0000_i1079" type="#_x0000_t75" style="width:340.3pt;height:418.4pt" o:ole="" o:allowoverlap="f">
            <v:imagedata r:id="rId122" o:title=""/>
          </v:shape>
          <o:OLEObject Type="Embed" ProgID="CorelDRAW.Graphic.14" ShapeID="_x0000_i1079" DrawAspect="Content" ObjectID="_1348057138" r:id="rId123"/>
        </w:object>
      </w:r>
    </w:p>
    <w:p w:rsidR="006965FB" w:rsidRPr="00297EEB" w:rsidRDefault="006965FB" w:rsidP="00C522F3">
      <w:pPr>
        <w:pStyle w:val="FigureNoTitle"/>
      </w:pPr>
      <w:bookmarkStart w:id="669" w:name="_Ref133751350"/>
      <w:r w:rsidRPr="00297EEB">
        <w:t xml:space="preserve">Figure </w:t>
      </w:r>
      <w:bookmarkEnd w:id="669"/>
      <w:r w:rsidRPr="00297EEB">
        <w:t xml:space="preserve">II.1 – Comparison between </w:t>
      </w:r>
      <w:r w:rsidRPr="00297EEB">
        <w:rPr>
          <w:i/>
        </w:rPr>
        <w:t>R</w:t>
      </w:r>
      <w:r w:rsidRPr="00297EEB">
        <w:t xml:space="preserve">-values derived in a NB </w:t>
      </w:r>
      <w:r w:rsidR="00C522F3" w:rsidRPr="00297EEB">
        <w:br/>
      </w:r>
      <w:r w:rsidRPr="00297EEB">
        <w:t>and in a mixed NB/WB context</w:t>
      </w:r>
    </w:p>
    <w:p w:rsidR="006965FB" w:rsidRPr="00297EEB" w:rsidRDefault="006965FB" w:rsidP="006965FB">
      <w:pPr>
        <w:pStyle w:val="Normalaftertitle"/>
      </w:pPr>
      <w:r w:rsidRPr="00297EEB">
        <w:t xml:space="preserve">Due to the use of the NB relationship between MOS and </w:t>
      </w:r>
      <w:r w:rsidRPr="00297EEB">
        <w:rPr>
          <w:i/>
        </w:rPr>
        <w:t>R</w:t>
      </w:r>
      <w:r w:rsidRPr="00297EEB">
        <w:t xml:space="preserve"> for deriving the </w:t>
      </w:r>
      <w:r w:rsidRPr="00297EEB">
        <w:rPr>
          <w:i/>
        </w:rPr>
        <w:t>R</w:t>
      </w:r>
      <w:r w:rsidRPr="00297EEB">
        <w:rPr>
          <w:i/>
          <w:szCs w:val="24"/>
          <w:vertAlign w:val="subscript"/>
        </w:rPr>
        <w:t>NB/WB</w:t>
      </w:r>
      <w:r w:rsidRPr="00297EEB">
        <w:rPr>
          <w:szCs w:val="24"/>
          <w:vertAlign w:val="subscript"/>
        </w:rPr>
        <w:t xml:space="preserve"> </w:t>
      </w:r>
      <w:r w:rsidRPr="00297EEB">
        <w:t xml:space="preserve">values, the maximum </w:t>
      </w:r>
      <w:r w:rsidRPr="00297EEB">
        <w:rPr>
          <w:i/>
        </w:rPr>
        <w:t>R</w:t>
      </w:r>
      <w:r w:rsidRPr="00297EEB">
        <w:rPr>
          <w:i/>
          <w:szCs w:val="24"/>
          <w:vertAlign w:val="subscript"/>
        </w:rPr>
        <w:t xml:space="preserve">NB/WB </w:t>
      </w:r>
      <w:r w:rsidRPr="00297EEB">
        <w:t xml:space="preserve">value corresponding to MOS = 4.5 equals 100. The corresponding </w:t>
      </w:r>
      <w:r w:rsidRPr="00297EEB">
        <w:rPr>
          <w:i/>
        </w:rPr>
        <w:t>R</w:t>
      </w:r>
      <w:r w:rsidRPr="00297EEB">
        <w:rPr>
          <w:i/>
          <w:szCs w:val="24"/>
          <w:vertAlign w:val="subscript"/>
        </w:rPr>
        <w:t>NB</w:t>
      </w:r>
      <w:r w:rsidRPr="00297EEB">
        <w:t xml:space="preserve"> value of the panels in Figure II.1 shows the amount by which the </w:t>
      </w:r>
      <w:r w:rsidRPr="00297EEB">
        <w:rPr>
          <w:i/>
        </w:rPr>
        <w:t>R</w:t>
      </w:r>
      <w:r w:rsidRPr="00297EEB">
        <w:t xml:space="preserve">-scale has to be extended in a NB/WB context. This maximum value is around </w:t>
      </w:r>
      <w:r w:rsidRPr="00297EEB">
        <w:rPr>
          <w:i/>
        </w:rPr>
        <w:t>R</w:t>
      </w:r>
      <w:r w:rsidRPr="00297EEB">
        <w:rPr>
          <w:i/>
          <w:szCs w:val="24"/>
          <w:vertAlign w:val="subscript"/>
        </w:rPr>
        <w:t>max</w:t>
      </w:r>
      <w:r w:rsidRPr="00297EEB">
        <w:t xml:space="preserve"> = 129. In other words, the NB transmission rating scale of the E-model has to be extended by approximately 29% to reflect the quality improvement when migrating from NB to WB. This extended </w:t>
      </w:r>
      <w:r w:rsidRPr="00297EEB">
        <w:rPr>
          <w:i/>
        </w:rPr>
        <w:t>R</w:t>
      </w:r>
      <w:r w:rsidRPr="00297EEB">
        <w:t xml:space="preserve">-scale is a "universal" </w:t>
      </w:r>
      <w:r w:rsidRPr="00297EEB">
        <w:rPr>
          <w:i/>
        </w:rPr>
        <w:t>R</w:t>
      </w:r>
      <w:r w:rsidRPr="00297EEB">
        <w:t>-scale; it is applicable to both NB and WB transmission channels.</w:t>
      </w:r>
    </w:p>
    <w:p w:rsidR="006965FB" w:rsidRPr="00297EEB" w:rsidRDefault="006965FB" w:rsidP="006965FB">
      <w:r w:rsidRPr="00297EEB">
        <w:t xml:space="preserve">Assuming a maximum value of </w:t>
      </w:r>
      <w:r w:rsidRPr="00297EEB">
        <w:rPr>
          <w:i/>
        </w:rPr>
        <w:t>R</w:t>
      </w:r>
      <w:r w:rsidRPr="00297EEB">
        <w:rPr>
          <w:i/>
          <w:szCs w:val="24"/>
          <w:vertAlign w:val="subscript"/>
        </w:rPr>
        <w:t>max</w:t>
      </w:r>
      <w:r w:rsidRPr="00297EEB">
        <w:t xml:space="preserve"> = 129 of the extended </w:t>
      </w:r>
      <w:r w:rsidRPr="00297EEB">
        <w:rPr>
          <w:i/>
        </w:rPr>
        <w:t>R</w:t>
      </w:r>
      <w:r w:rsidRPr="00297EEB">
        <w:t xml:space="preserve">-scale, WB equipment impairment factors </w:t>
      </w:r>
      <w:r w:rsidRPr="00297EEB">
        <w:rPr>
          <w:i/>
        </w:rPr>
        <w:t>Ie,wb</w:t>
      </w:r>
      <w:r w:rsidRPr="00297EEB">
        <w:t xml:space="preserve"> can be calculated for different WB speech codecs. For this purpose, MOS results from auditory tests have to be transformed to the extended </w:t>
      </w:r>
      <w:r w:rsidRPr="00297EEB">
        <w:rPr>
          <w:i/>
        </w:rPr>
        <w:t>R</w:t>
      </w:r>
      <w:r w:rsidRPr="00297EEB">
        <w:t xml:space="preserve">-scale; the </w:t>
      </w:r>
      <w:r w:rsidRPr="00297EEB">
        <w:rPr>
          <w:i/>
        </w:rPr>
        <w:t>Ie,wb</w:t>
      </w:r>
      <w:r w:rsidRPr="00297EEB">
        <w:t xml:space="preserve"> value is then defined as the difference between the </w:t>
      </w:r>
      <w:r w:rsidRPr="00297EEB">
        <w:rPr>
          <w:i/>
        </w:rPr>
        <w:t>R</w:t>
      </w:r>
      <w:r w:rsidRPr="00297EEB">
        <w:t xml:space="preserve">-value corresponding to the respective codec and the </w:t>
      </w:r>
      <w:r w:rsidRPr="00297EEB">
        <w:rPr>
          <w:i/>
        </w:rPr>
        <w:t>R</w:t>
      </w:r>
      <w:r w:rsidRPr="00297EEB">
        <w:t>-value corresponding to the "direct" channel:</w:t>
      </w:r>
    </w:p>
    <w:p w:rsidR="006965FB" w:rsidRPr="00297EEB" w:rsidRDefault="006965FB" w:rsidP="006965FB">
      <w:pPr>
        <w:pStyle w:val="Equation"/>
      </w:pPr>
      <w:r w:rsidRPr="00297EEB">
        <w:tab/>
      </w:r>
      <w:r w:rsidRPr="00297EEB">
        <w:tab/>
      </w:r>
      <w:r w:rsidRPr="00297EEB">
        <w:rPr>
          <w:position w:val="-10"/>
        </w:rPr>
        <w:object w:dxaOrig="3560" w:dyaOrig="340">
          <v:shape id="_x0000_i1074" type="#_x0000_t75" style="width:178.65pt;height:17.65pt" o:ole="" filled="t">
            <v:fill color2="black"/>
            <v:imagedata r:id="rId124" o:title=""/>
          </v:shape>
          <o:OLEObject Type="Embed" ProgID="Equation.3" ShapeID="_x0000_i1074" DrawAspect="Content" ObjectID="_1348057139" r:id="rId125"/>
        </w:object>
      </w:r>
      <w:r w:rsidRPr="00297EEB">
        <w:tab/>
        <w:t>(II-1)</w:t>
      </w:r>
    </w:p>
    <w:p w:rsidR="006965FB" w:rsidRPr="00297EEB" w:rsidRDefault="006965FB" w:rsidP="00AA1080">
      <w:pPr>
        <w:keepNext/>
        <w:keepLines/>
      </w:pPr>
      <w:r w:rsidRPr="00297EEB">
        <w:t>In the NB case, a "direct" channel is usually associated with a standard ISDN connection, including a channel limitation defined in [b-ITU-T G.712], a logarithmic PCM codec according to [ITU</w:t>
      </w:r>
      <w:r w:rsidRPr="00297EEB">
        <w:noBreakHyphen/>
        <w:t xml:space="preserve">T G.711], a passband frequency shape corresponding to an intermediate reference system defined in [b-ITU-T P.48], and all other transmission parameters set to their default values given in Table 2; this "direct" NB channel results in </w:t>
      </w:r>
      <w:r w:rsidRPr="00297EEB">
        <w:rPr>
          <w:i/>
        </w:rPr>
        <w:t>R</w:t>
      </w:r>
      <w:r w:rsidRPr="00297EEB">
        <w:t xml:space="preserve"> = 93.2. In the WB case, no similar standard channel is yet defined. Here, it is assumed that the "direct" WB channel has a channel frequency response as defined in [b-ITU-T G.722], and involves only linear PCM (16-bit quantization, sampling frequency </w:t>
      </w:r>
      <w:r w:rsidRPr="00297EEB">
        <w:rPr>
          <w:i/>
        </w:rPr>
        <w:t>fs</w:t>
      </w:r>
      <w:r w:rsidRPr="00297EEB">
        <w:t xml:space="preserve"> = 16 kHz). This "direct" WB channel should result in </w:t>
      </w:r>
      <w:r w:rsidRPr="00297EEB">
        <w:rPr>
          <w:i/>
        </w:rPr>
        <w:t>R</w:t>
      </w:r>
      <w:r w:rsidRPr="00297EEB">
        <w:t xml:space="preserve"> = 129.</w:t>
      </w:r>
    </w:p>
    <w:p w:rsidR="006965FB" w:rsidRPr="00297EEB" w:rsidRDefault="006965FB" w:rsidP="00A33174">
      <w:pPr>
        <w:keepNext/>
      </w:pPr>
      <w:r w:rsidRPr="00297EEB">
        <w:t xml:space="preserve">On the basis of seven tests which are partially described in [b-Möller-02], provisional </w:t>
      </w:r>
      <w:r w:rsidRPr="00297EEB">
        <w:rPr>
          <w:i/>
        </w:rPr>
        <w:t>Ie,wb</w:t>
      </w:r>
      <w:r w:rsidRPr="00297EEB">
        <w:t xml:space="preserve"> values have been derived for a number of narrow-band and wideband codecs, operating at different bit rates. These values can be found in Appendix IV of [ITU-T G.113].</w:t>
      </w:r>
    </w:p>
    <w:p w:rsidR="006965FB" w:rsidRPr="00297EEB" w:rsidRDefault="006965FB" w:rsidP="006965FB">
      <w:r w:rsidRPr="00297EEB">
        <w:t>In order to include the quality impact of packet loss on quality of wideband-coded speech, first preliminary results are available. Based on the Wideband Impairment Factor framework laid out in this Appendix II, it was found that Equation (3-29) can be used for wideband speech codecs under uniform packet loss, too, writing:</w:t>
      </w:r>
    </w:p>
    <w:p w:rsidR="006965FB" w:rsidRPr="00297EEB" w:rsidRDefault="008876B6" w:rsidP="008876B6">
      <w:pPr>
        <w:pStyle w:val="Equation"/>
      </w:pPr>
      <w:r w:rsidRPr="00297EEB">
        <w:tab/>
      </w:r>
      <w:r w:rsidRPr="00297EEB">
        <w:tab/>
      </w:r>
      <w:r w:rsidR="006965FB" w:rsidRPr="00297EEB">
        <w:rPr>
          <w:position w:val="-28"/>
        </w:rPr>
        <w:object w:dxaOrig="4760" w:dyaOrig="660">
          <v:shape id="_x0000_i1075" type="#_x0000_t75" style="width:238.4pt;height:33.3pt" o:ole="">
            <v:imagedata r:id="rId126" o:title=""/>
          </v:shape>
          <o:OLEObject Type="Embed" ProgID="Equation.3" ShapeID="_x0000_i1075" DrawAspect="Content" ObjectID="_1348057140" r:id="rId127"/>
        </w:object>
      </w:r>
      <w:r w:rsidR="006965FB" w:rsidRPr="00297EEB">
        <w:tab/>
        <w:t>(II-2)</w:t>
      </w:r>
    </w:p>
    <w:p w:rsidR="006965FB" w:rsidRPr="00297EEB" w:rsidRDefault="006965FB" w:rsidP="006965FB">
      <w:r w:rsidRPr="00297EEB">
        <w:t xml:space="preserve">Corresponding values for </w:t>
      </w:r>
      <w:r w:rsidRPr="00297EEB">
        <w:rPr>
          <w:i/>
        </w:rPr>
        <w:t>Bpl,wb</w:t>
      </w:r>
      <w:r w:rsidRPr="00297EEB">
        <w:t xml:space="preserve"> can be found in Appendix IV of [ITU-T G.113]. </w:t>
      </w:r>
    </w:p>
    <w:p w:rsidR="006965FB" w:rsidRPr="00297EEB" w:rsidRDefault="006965FB" w:rsidP="006965FB"/>
    <w:p w:rsidR="006965FB" w:rsidRPr="00297EEB" w:rsidRDefault="006965FB" w:rsidP="006965FB"/>
    <w:p w:rsidR="008876B6" w:rsidRPr="00297EEB" w:rsidRDefault="008876B6">
      <w:pPr>
        <w:tabs>
          <w:tab w:val="clear" w:pos="794"/>
          <w:tab w:val="clear" w:pos="1191"/>
          <w:tab w:val="clear" w:pos="1588"/>
          <w:tab w:val="clear" w:pos="1985"/>
        </w:tabs>
        <w:overflowPunct/>
        <w:autoSpaceDE/>
        <w:autoSpaceDN/>
        <w:adjustRightInd/>
        <w:spacing w:before="0"/>
        <w:jc w:val="left"/>
        <w:textAlignment w:val="auto"/>
        <w:rPr>
          <w:b/>
          <w:sz w:val="28"/>
        </w:rPr>
      </w:pPr>
      <w:bookmarkStart w:id="670" w:name="_Toc212955329"/>
      <w:bookmarkStart w:id="671" w:name="_Toc224705995"/>
      <w:r w:rsidRPr="00297EEB">
        <w:br w:type="page"/>
      </w:r>
    </w:p>
    <w:p w:rsidR="006965FB" w:rsidRPr="00297EEB" w:rsidRDefault="006965FB" w:rsidP="00C522F3">
      <w:pPr>
        <w:pStyle w:val="AppendixNoTitle"/>
      </w:pPr>
      <w:bookmarkStart w:id="672" w:name="_Toc271534299"/>
      <w:bookmarkStart w:id="673" w:name="_Toc271535651"/>
      <w:bookmarkStart w:id="674" w:name="_Toc272485640"/>
      <w:bookmarkStart w:id="675" w:name="_Toc274299612"/>
      <w:r w:rsidRPr="00297EEB">
        <w:t>Appendix III</w:t>
      </w:r>
      <w:r w:rsidRPr="00297EEB">
        <w:br/>
      </w:r>
      <w:r w:rsidRPr="00297EEB">
        <w:br/>
        <w:t xml:space="preserve">Reference Implementation of the E-model in </w:t>
      </w:r>
      <w:r w:rsidR="006F18E7">
        <w:t xml:space="preserve">ITU-T </w:t>
      </w:r>
      <w:r w:rsidRPr="00297EEB">
        <w:t>G.107</w:t>
      </w:r>
      <w:bookmarkEnd w:id="670"/>
      <w:bookmarkEnd w:id="671"/>
      <w:bookmarkEnd w:id="672"/>
      <w:bookmarkEnd w:id="673"/>
      <w:bookmarkEnd w:id="674"/>
      <w:bookmarkEnd w:id="675"/>
    </w:p>
    <w:p w:rsidR="006965FB" w:rsidRPr="00297EEB" w:rsidRDefault="006965FB" w:rsidP="006965FB">
      <w:pPr>
        <w:jc w:val="center"/>
      </w:pPr>
      <w:r w:rsidRPr="00297EEB">
        <w:t>(This appendix does not form an integral part of this Recommendation)</w:t>
      </w:r>
    </w:p>
    <w:p w:rsidR="006965FB" w:rsidRPr="00297EEB" w:rsidRDefault="006965FB" w:rsidP="006F18E7">
      <w:pPr>
        <w:pStyle w:val="Normalaftertitle"/>
      </w:pPr>
      <w:r w:rsidRPr="00297EEB">
        <w:t>The reference implementation of the E-model is no longer provided in the traditional qbasic listing (which was provided in Annex C of the 2005 version of this Recommendation and all previous versions), since it was no longer found to be appropriate. Therefore, this Recommendation provides a new implementation of the E-model in PHP4 scripting language.</w:t>
      </w:r>
    </w:p>
    <w:p w:rsidR="006965FB" w:rsidRPr="00297EEB" w:rsidRDefault="006965FB" w:rsidP="006965FB">
      <w:r w:rsidRPr="00297EEB">
        <w:t xml:space="preserve">The associated electronic attachment (which is available free of charge on the ITU publications website at </w:t>
      </w:r>
      <w:hyperlink r:id="rId128" w:history="1">
        <w:r w:rsidRPr="00297EEB">
          <w:rPr>
            <w:rStyle w:val="Hyperlink"/>
          </w:rPr>
          <w:t>http://www.itu.int/rec/T-REC-G.107</w:t>
        </w:r>
      </w:hyperlink>
      <w:r w:rsidRPr="00297EEB">
        <w:t>) contains the following files in the Software folder:</w:t>
      </w:r>
    </w:p>
    <w:p w:rsidR="006965FB" w:rsidRPr="00297EEB" w:rsidRDefault="006965FB" w:rsidP="006965FB">
      <w:pPr>
        <w:pStyle w:val="enumlev1"/>
      </w:pPr>
      <w:r w:rsidRPr="00297EEB">
        <w:t>–</w:t>
      </w:r>
      <w:r w:rsidRPr="00297EEB">
        <w:tab/>
        <w:t>General instructions: readme.txt</w:t>
      </w:r>
    </w:p>
    <w:p w:rsidR="006965FB" w:rsidRPr="00297EEB" w:rsidRDefault="006965FB" w:rsidP="006965FB">
      <w:pPr>
        <w:pStyle w:val="enumlev1"/>
      </w:pPr>
      <w:r w:rsidRPr="00297EEB">
        <w:t>–</w:t>
      </w:r>
      <w:r w:rsidRPr="00297EEB">
        <w:tab/>
        <w:t>PHP4 script: calc.php</w:t>
      </w:r>
    </w:p>
    <w:p w:rsidR="006965FB" w:rsidRPr="00297EEB" w:rsidRDefault="006965FB" w:rsidP="006965FB">
      <w:pPr>
        <w:pStyle w:val="enumlev1"/>
      </w:pPr>
      <w:r w:rsidRPr="00297EEB">
        <w:t>–</w:t>
      </w:r>
      <w:r w:rsidRPr="00297EEB">
        <w:tab/>
        <w:t>3 required Java scripts:</w:t>
      </w:r>
    </w:p>
    <w:p w:rsidR="006965FB" w:rsidRPr="00297EEB" w:rsidRDefault="006965FB" w:rsidP="006965FB">
      <w:pPr>
        <w:pStyle w:val="enumlev2"/>
      </w:pPr>
      <w:r w:rsidRPr="00297EEB">
        <w:t>•</w:t>
      </w:r>
      <w:r w:rsidRPr="00297EEB">
        <w:tab/>
        <w:t>wz_tooltip.js</w:t>
      </w:r>
    </w:p>
    <w:p w:rsidR="006965FB" w:rsidRPr="00297EEB" w:rsidRDefault="006965FB" w:rsidP="006965FB">
      <w:pPr>
        <w:pStyle w:val="enumlev2"/>
      </w:pPr>
      <w:r w:rsidRPr="00297EEB">
        <w:t>•</w:t>
      </w:r>
      <w:r w:rsidRPr="00297EEB">
        <w:tab/>
        <w:t>tip_centerwindow.js</w:t>
      </w:r>
    </w:p>
    <w:p w:rsidR="006965FB" w:rsidRPr="00297EEB" w:rsidRDefault="006965FB" w:rsidP="006965FB">
      <w:pPr>
        <w:pStyle w:val="enumlev2"/>
      </w:pPr>
      <w:r w:rsidRPr="00297EEB">
        <w:t>•</w:t>
      </w:r>
      <w:r w:rsidRPr="00297EEB">
        <w:tab/>
        <w:t>tip_followscroll.js</w:t>
      </w:r>
    </w:p>
    <w:p w:rsidR="006965FB" w:rsidRPr="00297EEB" w:rsidRDefault="006965FB" w:rsidP="006965FB">
      <w:pPr>
        <w:pStyle w:val="enumlev1"/>
      </w:pPr>
      <w:r w:rsidRPr="00297EEB">
        <w:t>–</w:t>
      </w:r>
      <w:r w:rsidRPr="00297EEB">
        <w:tab/>
        <w:t>Copyright notice</w:t>
      </w:r>
    </w:p>
    <w:p w:rsidR="006965FB" w:rsidRPr="00297EEB" w:rsidRDefault="006965FB" w:rsidP="006965FB">
      <w:r w:rsidRPr="00297EEB">
        <w:t>In order to run this software on any server outside ITU, one will need to obtain a license from the organization indicated in the software Copyright notice.</w:t>
      </w:r>
    </w:p>
    <w:p w:rsidR="006965FB" w:rsidRPr="00297EEB" w:rsidRDefault="006965FB" w:rsidP="006965FB">
      <w:pPr>
        <w:rPr>
          <w:szCs w:val="24"/>
        </w:rPr>
      </w:pPr>
      <w:r w:rsidRPr="00297EEB">
        <w:t xml:space="preserve">However, the very same PHP4 script has been implemented on the ITU website </w:t>
      </w:r>
      <w:r w:rsidRPr="00297EEB">
        <w:rPr>
          <w:szCs w:val="24"/>
        </w:rPr>
        <w:t xml:space="preserve">where everyone has the right to use that software from that </w:t>
      </w:r>
      <w:r w:rsidR="009959DC" w:rsidRPr="00297EEB">
        <w:rPr>
          <w:szCs w:val="24"/>
        </w:rPr>
        <w:t>web server</w:t>
      </w:r>
      <w:r w:rsidRPr="00297EEB">
        <w:rPr>
          <w:szCs w:val="24"/>
        </w:rPr>
        <w:t xml:space="preserve"> under their own responsibility at their own risk without limitation, subject to no particular conditions, no royalties are due, etc. No software copyright license agreements are required for such usage. That tool is available here:</w:t>
      </w:r>
    </w:p>
    <w:p w:rsidR="006965FB" w:rsidRPr="00297EEB" w:rsidRDefault="00261F19" w:rsidP="006965FB">
      <w:hyperlink r:id="rId129" w:history="1">
        <w:r w:rsidR="006965FB" w:rsidRPr="00297EEB">
          <w:rPr>
            <w:rStyle w:val="Hyperlink"/>
          </w:rPr>
          <w:t>http://www.itu.int/ITU-T/studygroups/com12/emodelv1/</w:t>
        </w:r>
      </w:hyperlink>
    </w:p>
    <w:p w:rsidR="006965FB" w:rsidRPr="009959DC" w:rsidRDefault="006965FB" w:rsidP="00C522F3">
      <w:pPr>
        <w:pStyle w:val="AnnexNoTitle"/>
        <w:spacing w:before="0"/>
        <w:rPr>
          <w:lang w:val="fr-CH"/>
        </w:rPr>
      </w:pPr>
      <w:bookmarkStart w:id="676" w:name="_Toc224705996"/>
      <w:r w:rsidRPr="00AA1080">
        <w:br w:type="page"/>
      </w:r>
      <w:bookmarkStart w:id="677" w:name="_Toc271534300"/>
      <w:bookmarkStart w:id="678" w:name="_Toc271535652"/>
      <w:bookmarkStart w:id="679" w:name="_Toc272485641"/>
      <w:bookmarkStart w:id="680" w:name="_Toc274299613"/>
      <w:r w:rsidRPr="009959DC">
        <w:rPr>
          <w:lang w:val="fr-CH"/>
        </w:rPr>
        <w:t>Bibliography</w:t>
      </w:r>
      <w:bookmarkEnd w:id="676"/>
      <w:bookmarkEnd w:id="677"/>
      <w:bookmarkEnd w:id="678"/>
      <w:bookmarkEnd w:id="679"/>
      <w:bookmarkEnd w:id="680"/>
    </w:p>
    <w:p w:rsidR="008876B6" w:rsidRPr="009959DC" w:rsidRDefault="008876B6" w:rsidP="006965FB">
      <w:pPr>
        <w:pStyle w:val="Reftext"/>
        <w:tabs>
          <w:tab w:val="clear" w:pos="794"/>
          <w:tab w:val="clear" w:pos="1191"/>
          <w:tab w:val="clear" w:pos="1588"/>
          <w:tab w:val="clear" w:pos="1985"/>
        </w:tabs>
        <w:ind w:left="2040" w:hanging="2040"/>
        <w:rPr>
          <w:lang w:val="fr-CH"/>
        </w:rPr>
      </w:pPr>
    </w:p>
    <w:p w:rsidR="006965FB" w:rsidRPr="009959DC" w:rsidRDefault="006965FB" w:rsidP="006965FB">
      <w:pPr>
        <w:pStyle w:val="Reftext"/>
        <w:tabs>
          <w:tab w:val="clear" w:pos="794"/>
          <w:tab w:val="clear" w:pos="1191"/>
          <w:tab w:val="clear" w:pos="1588"/>
          <w:tab w:val="clear" w:pos="1985"/>
        </w:tabs>
        <w:ind w:left="2040" w:hanging="2040"/>
        <w:rPr>
          <w:lang w:val="fr-CH"/>
        </w:rPr>
      </w:pPr>
      <w:r w:rsidRPr="009959DC">
        <w:rPr>
          <w:lang w:val="fr-CH"/>
        </w:rPr>
        <w:t>[b-ITU-T G.711]</w:t>
      </w:r>
      <w:r w:rsidRPr="009959DC">
        <w:rPr>
          <w:lang w:val="fr-CH"/>
        </w:rPr>
        <w:tab/>
        <w:t xml:space="preserve">Recommendation ITU-T G.711 (1988), </w:t>
      </w:r>
      <w:r w:rsidRPr="009959DC">
        <w:rPr>
          <w:i/>
          <w:iCs/>
          <w:lang w:val="fr-CH"/>
        </w:rPr>
        <w:t>Pulse code modulation (PCM) of voice frequencies</w:t>
      </w:r>
      <w:r w:rsidRPr="009959DC">
        <w:rPr>
          <w:lang w:val="fr-CH"/>
        </w:rPr>
        <w:t>.</w:t>
      </w:r>
      <w:r w:rsidRPr="009959DC">
        <w:rPr>
          <w:lang w:val="fr-CH"/>
        </w:rPr>
        <w:br/>
        <w:t>&lt;</w:t>
      </w:r>
      <w:hyperlink r:id="rId130" w:history="1">
        <w:r w:rsidRPr="009959DC">
          <w:rPr>
            <w:rStyle w:val="Hyperlink"/>
            <w:rFonts w:ascii="Arial" w:hAnsi="Arial" w:cs="Arial"/>
            <w:sz w:val="16"/>
            <w:szCs w:val="16"/>
            <w:lang w:val="fr-CH"/>
          </w:rPr>
          <w:t>http://web.itu.int/rec/T-REC-G.711</w:t>
        </w:r>
      </w:hyperlink>
      <w:r w:rsidRPr="009959DC">
        <w:rPr>
          <w:lang w:val="fr-CH"/>
        </w:rPr>
        <w:t>&gt;</w:t>
      </w:r>
    </w:p>
    <w:p w:rsidR="006965FB" w:rsidRPr="00AA1080" w:rsidRDefault="006965FB" w:rsidP="006965FB">
      <w:pPr>
        <w:pStyle w:val="Reftext"/>
        <w:tabs>
          <w:tab w:val="clear" w:pos="794"/>
          <w:tab w:val="clear" w:pos="1191"/>
          <w:tab w:val="clear" w:pos="1588"/>
          <w:tab w:val="clear" w:pos="1985"/>
        </w:tabs>
        <w:ind w:left="2040" w:hanging="2040"/>
        <w:rPr>
          <w:lang w:val="en-US"/>
        </w:rPr>
      </w:pPr>
      <w:r w:rsidRPr="009959DC">
        <w:rPr>
          <w:lang w:val="fr-CH"/>
        </w:rPr>
        <w:t>[b-ITU-T G.712]</w:t>
      </w:r>
      <w:r w:rsidRPr="009959DC">
        <w:rPr>
          <w:lang w:val="fr-CH"/>
        </w:rPr>
        <w:tab/>
        <w:t xml:space="preserve">Recommendation ITU-T G.712 (2001), </w:t>
      </w:r>
      <w:r w:rsidRPr="009959DC">
        <w:rPr>
          <w:i/>
          <w:iCs/>
          <w:lang w:val="fr-CH"/>
        </w:rPr>
        <w:t>Transmission performance characteristics of pulse code modulation channels</w:t>
      </w:r>
      <w:r w:rsidRPr="009959DC">
        <w:rPr>
          <w:lang w:val="fr-CH"/>
        </w:rPr>
        <w:t>.</w:t>
      </w:r>
      <w:r w:rsidRPr="009959DC">
        <w:rPr>
          <w:lang w:val="fr-CH"/>
        </w:rPr>
        <w:br/>
      </w:r>
      <w:r w:rsidRPr="00AA1080">
        <w:rPr>
          <w:lang w:val="en-US"/>
        </w:rPr>
        <w:t>&lt;</w:t>
      </w:r>
      <w:hyperlink r:id="rId131" w:history="1">
        <w:r w:rsidRPr="00AA1080">
          <w:rPr>
            <w:rStyle w:val="Hyperlink"/>
            <w:rFonts w:ascii="Arial" w:hAnsi="Arial" w:cs="Arial"/>
            <w:sz w:val="16"/>
            <w:szCs w:val="16"/>
            <w:lang w:val="en-US"/>
          </w:rPr>
          <w:t>http://web.itu.int/rec/T-REC-G.712</w:t>
        </w:r>
      </w:hyperlink>
      <w:r w:rsidRPr="00AA1080">
        <w:rPr>
          <w:lang w:val="en-US"/>
        </w:rPr>
        <w:t>&gt;</w:t>
      </w:r>
    </w:p>
    <w:p w:rsidR="006965FB" w:rsidRPr="00AA1080" w:rsidRDefault="006965FB" w:rsidP="006965FB">
      <w:pPr>
        <w:pStyle w:val="Reftext"/>
        <w:tabs>
          <w:tab w:val="clear" w:pos="794"/>
          <w:tab w:val="clear" w:pos="1191"/>
          <w:tab w:val="clear" w:pos="1588"/>
          <w:tab w:val="clear" w:pos="1985"/>
        </w:tabs>
        <w:ind w:left="2040" w:hanging="2040"/>
        <w:rPr>
          <w:lang w:val="en-US"/>
        </w:rPr>
      </w:pPr>
      <w:r w:rsidRPr="00AA1080">
        <w:rPr>
          <w:lang w:val="en-US"/>
        </w:rPr>
        <w:t>[b-ITU-T G.722]</w:t>
      </w:r>
      <w:r w:rsidRPr="00AA1080">
        <w:rPr>
          <w:lang w:val="en-US"/>
        </w:rPr>
        <w:tab/>
        <w:t xml:space="preserve">Recommendation ITU-T G.722 (1988), </w:t>
      </w:r>
      <w:r w:rsidRPr="00AA1080">
        <w:rPr>
          <w:i/>
          <w:iCs/>
          <w:lang w:val="en-US"/>
        </w:rPr>
        <w:t>7 kHz audio-coding within 64 kbit/s</w:t>
      </w:r>
      <w:r w:rsidRPr="00AA1080">
        <w:rPr>
          <w:lang w:val="en-US"/>
        </w:rPr>
        <w:t>.</w:t>
      </w:r>
      <w:r w:rsidRPr="00AA1080">
        <w:rPr>
          <w:lang w:val="en-US"/>
        </w:rPr>
        <w:br/>
        <w:t>&lt;</w:t>
      </w:r>
      <w:hyperlink r:id="rId132" w:history="1">
        <w:r w:rsidRPr="00AA1080">
          <w:rPr>
            <w:rStyle w:val="Hyperlink"/>
            <w:rFonts w:ascii="Arial" w:hAnsi="Arial" w:cs="Arial"/>
            <w:sz w:val="16"/>
            <w:szCs w:val="16"/>
            <w:lang w:val="en-US"/>
          </w:rPr>
          <w:t>http://web.itu.int/rec/T-REC-G.722</w:t>
        </w:r>
      </w:hyperlink>
      <w:r w:rsidRPr="00AA1080">
        <w:rPr>
          <w:lang w:val="en-US"/>
        </w:rPr>
        <w:t>&gt;</w:t>
      </w:r>
    </w:p>
    <w:p w:rsidR="006965FB" w:rsidRPr="00297EEB" w:rsidRDefault="006965FB" w:rsidP="006F18E7">
      <w:pPr>
        <w:pStyle w:val="Reftext"/>
        <w:tabs>
          <w:tab w:val="clear" w:pos="794"/>
          <w:tab w:val="clear" w:pos="1191"/>
          <w:tab w:val="clear" w:pos="1588"/>
          <w:tab w:val="clear" w:pos="1985"/>
        </w:tabs>
        <w:ind w:left="2040" w:hanging="2040"/>
      </w:pPr>
      <w:r w:rsidRPr="00297EEB">
        <w:t>[b-ITU-T G.723.1]</w:t>
      </w:r>
      <w:r w:rsidRPr="00297EEB">
        <w:tab/>
        <w:t>Recommendation ITU-T G.723.1 (19</w:t>
      </w:r>
      <w:r w:rsidR="006F18E7">
        <w:t>96</w:t>
      </w:r>
      <w:r w:rsidRPr="00297EEB">
        <w:t xml:space="preserve">), </w:t>
      </w:r>
      <w:r w:rsidRPr="00297EEB">
        <w:rPr>
          <w:i/>
          <w:iCs/>
        </w:rPr>
        <w:t>Dual rate speech coder for multimedia communications transmitting at 5.3 and 6.3 kbit/s</w:t>
      </w:r>
      <w:r w:rsidRPr="00297EEB">
        <w:t>.</w:t>
      </w:r>
      <w:r w:rsidRPr="00297EEB">
        <w:br/>
        <w:t>&lt;</w:t>
      </w:r>
      <w:hyperlink r:id="rId133" w:history="1">
        <w:r w:rsidRPr="00297EEB">
          <w:rPr>
            <w:rStyle w:val="Hyperlink"/>
            <w:rFonts w:ascii="Arial" w:hAnsi="Arial" w:cs="Arial"/>
            <w:sz w:val="16"/>
            <w:szCs w:val="16"/>
          </w:rPr>
          <w:t>http://web.itu.int/rec/T-REC-G.723.1</w:t>
        </w:r>
      </w:hyperlink>
      <w:r w:rsidRPr="00297EEB">
        <w:t>&gt;</w:t>
      </w:r>
    </w:p>
    <w:p w:rsidR="006965FB" w:rsidRPr="00297EEB" w:rsidRDefault="006965FB" w:rsidP="006965FB">
      <w:pPr>
        <w:pStyle w:val="Reftext"/>
        <w:tabs>
          <w:tab w:val="clear" w:pos="794"/>
          <w:tab w:val="clear" w:pos="1191"/>
          <w:tab w:val="clear" w:pos="1588"/>
          <w:tab w:val="clear" w:pos="1985"/>
        </w:tabs>
        <w:ind w:left="2040" w:hanging="2040"/>
      </w:pPr>
      <w:r w:rsidRPr="00297EEB">
        <w:t>[b-ITU-T G.729]</w:t>
      </w:r>
      <w:r w:rsidRPr="00297EEB">
        <w:tab/>
        <w:t xml:space="preserve">Recommendation ITU-T G.729 (2007), </w:t>
      </w:r>
      <w:r w:rsidRPr="00297EEB">
        <w:rPr>
          <w:i/>
          <w:iCs/>
        </w:rPr>
        <w:t>Coding of speech at 8 kbit/s using conjugate-structure algebraic-code-excited linear prediction (CS-ACELP)</w:t>
      </w:r>
      <w:r w:rsidRPr="00297EEB">
        <w:t>.</w:t>
      </w:r>
      <w:r w:rsidRPr="00297EEB">
        <w:br/>
        <w:t>&lt;</w:t>
      </w:r>
      <w:hyperlink r:id="rId134" w:history="1">
        <w:r w:rsidRPr="00297EEB">
          <w:rPr>
            <w:rStyle w:val="Hyperlink"/>
            <w:rFonts w:ascii="Arial" w:hAnsi="Arial" w:cs="Arial"/>
            <w:sz w:val="16"/>
            <w:szCs w:val="16"/>
          </w:rPr>
          <w:t>http://web.itu.int/rec/T-REC-G.729</w:t>
        </w:r>
      </w:hyperlink>
      <w:r w:rsidRPr="00297EEB">
        <w:t>&gt;</w:t>
      </w:r>
    </w:p>
    <w:p w:rsidR="006965FB" w:rsidRPr="00297EEB" w:rsidRDefault="006965FB" w:rsidP="006965FB">
      <w:pPr>
        <w:pStyle w:val="Reftext"/>
        <w:tabs>
          <w:tab w:val="clear" w:pos="794"/>
          <w:tab w:val="clear" w:pos="1191"/>
          <w:tab w:val="clear" w:pos="1588"/>
          <w:tab w:val="clear" w:pos="1985"/>
        </w:tabs>
        <w:ind w:left="2040" w:hanging="2040"/>
      </w:pPr>
      <w:r w:rsidRPr="00297EEB">
        <w:t>[b-ITU-T P.48]</w:t>
      </w:r>
      <w:r w:rsidRPr="00297EEB">
        <w:tab/>
        <w:t xml:space="preserve">Recommendation ITU-T P.48 (1988), </w:t>
      </w:r>
      <w:r w:rsidRPr="00297EEB">
        <w:rPr>
          <w:i/>
          <w:iCs/>
        </w:rPr>
        <w:t>Specification for an intermediate reference system</w:t>
      </w:r>
      <w:r w:rsidRPr="00297EEB">
        <w:t>.</w:t>
      </w:r>
      <w:r w:rsidRPr="00297EEB">
        <w:br/>
        <w:t>&lt;</w:t>
      </w:r>
      <w:hyperlink r:id="rId135" w:history="1">
        <w:r w:rsidRPr="00297EEB">
          <w:rPr>
            <w:rStyle w:val="Hyperlink"/>
            <w:rFonts w:ascii="Arial" w:hAnsi="Arial" w:cs="Arial"/>
            <w:sz w:val="16"/>
            <w:szCs w:val="16"/>
          </w:rPr>
          <w:t>http://web.itu.int/rec/T-REC-P.48</w:t>
        </w:r>
      </w:hyperlink>
      <w:r w:rsidRPr="00297EEB">
        <w:t>&gt;</w:t>
      </w:r>
    </w:p>
    <w:p w:rsidR="006965FB" w:rsidRPr="00297EEB" w:rsidRDefault="006965FB" w:rsidP="006965FB">
      <w:pPr>
        <w:pStyle w:val="Reftext"/>
        <w:tabs>
          <w:tab w:val="clear" w:pos="794"/>
          <w:tab w:val="clear" w:pos="1191"/>
          <w:tab w:val="clear" w:pos="1588"/>
          <w:tab w:val="clear" w:pos="1985"/>
        </w:tabs>
        <w:ind w:left="2040" w:hanging="2040"/>
      </w:pPr>
      <w:r w:rsidRPr="00297EEB">
        <w:t>[b-ITU-T P.800]</w:t>
      </w:r>
      <w:r w:rsidRPr="00297EEB">
        <w:tab/>
        <w:t xml:space="preserve">Recommendation ITU-T P.800 (1996), </w:t>
      </w:r>
      <w:r w:rsidRPr="00297EEB">
        <w:rPr>
          <w:i/>
          <w:iCs/>
        </w:rPr>
        <w:t>Methods for subjective determination of transmission quality</w:t>
      </w:r>
      <w:r w:rsidRPr="00297EEB">
        <w:t>.</w:t>
      </w:r>
      <w:r w:rsidRPr="00297EEB">
        <w:br/>
        <w:t>&lt;</w:t>
      </w:r>
      <w:hyperlink r:id="rId136" w:history="1">
        <w:r w:rsidRPr="00297EEB">
          <w:rPr>
            <w:rStyle w:val="Hyperlink"/>
            <w:rFonts w:ascii="Arial" w:hAnsi="Arial" w:cs="Arial"/>
            <w:sz w:val="16"/>
            <w:szCs w:val="16"/>
          </w:rPr>
          <w:t>http://web.itu.int/rec/T-REC-P.800</w:t>
        </w:r>
      </w:hyperlink>
      <w:r w:rsidRPr="00297EEB">
        <w:t>&gt;</w:t>
      </w:r>
    </w:p>
    <w:p w:rsidR="006965FB" w:rsidRPr="00297EEB" w:rsidRDefault="006965FB" w:rsidP="006965FB">
      <w:pPr>
        <w:pStyle w:val="Reftext"/>
        <w:tabs>
          <w:tab w:val="clear" w:pos="794"/>
          <w:tab w:val="clear" w:pos="1191"/>
          <w:tab w:val="clear" w:pos="1588"/>
          <w:tab w:val="clear" w:pos="1985"/>
        </w:tabs>
        <w:ind w:left="2040" w:hanging="2040"/>
        <w:rPr>
          <w:szCs w:val="24"/>
        </w:rPr>
      </w:pPr>
      <w:r w:rsidRPr="00297EEB">
        <w:rPr>
          <w:szCs w:val="24"/>
        </w:rPr>
        <w:t>[b-ITU-T P-Sup.3]</w:t>
      </w:r>
      <w:r w:rsidRPr="00297EEB">
        <w:rPr>
          <w:szCs w:val="24"/>
        </w:rPr>
        <w:tab/>
        <w:t xml:space="preserve">ITU-T P-series Recommendations – Supplement 3 (1993), </w:t>
      </w:r>
      <w:r w:rsidRPr="00297EEB">
        <w:rPr>
          <w:i/>
          <w:iCs/>
          <w:szCs w:val="24"/>
        </w:rPr>
        <w:t>Models for predicting transmission quality from objective measurements</w:t>
      </w:r>
      <w:r w:rsidRPr="00297EEB">
        <w:rPr>
          <w:szCs w:val="24"/>
        </w:rPr>
        <w:t>.</w:t>
      </w:r>
      <w:r w:rsidRPr="00297EEB">
        <w:rPr>
          <w:szCs w:val="24"/>
        </w:rPr>
        <w:br/>
        <w:t>&lt;</w:t>
      </w:r>
      <w:hyperlink r:id="rId137" w:tooltip="blocked::http://www.itu.int/rec/T-REC-P.Sup3" w:history="1">
        <w:r w:rsidRPr="00297EEB">
          <w:rPr>
            <w:rFonts w:ascii="Arial" w:hAnsi="Arial" w:cs="Arial"/>
            <w:color w:val="0000FF"/>
            <w:sz w:val="16"/>
            <w:szCs w:val="16"/>
            <w:u w:val="single"/>
          </w:rPr>
          <w:t>http://www.itu.int/rec/T-REC-P.Sup3</w:t>
        </w:r>
      </w:hyperlink>
      <w:r w:rsidRPr="00297EEB">
        <w:rPr>
          <w:szCs w:val="24"/>
        </w:rPr>
        <w:t>&gt;</w:t>
      </w:r>
    </w:p>
    <w:p w:rsidR="006965FB" w:rsidRPr="00297EEB" w:rsidRDefault="006965FB" w:rsidP="006965FB">
      <w:pPr>
        <w:pStyle w:val="Reftext"/>
        <w:tabs>
          <w:tab w:val="clear" w:pos="794"/>
          <w:tab w:val="clear" w:pos="1191"/>
          <w:tab w:val="clear" w:pos="1588"/>
          <w:tab w:val="clear" w:pos="1985"/>
        </w:tabs>
        <w:ind w:left="2040" w:hanging="2040"/>
      </w:pPr>
      <w:r w:rsidRPr="00297EEB">
        <w:t>[b-Barriac]</w:t>
      </w:r>
      <w:r w:rsidRPr="00297EEB">
        <w:tab/>
        <w:t xml:space="preserve">Barriac, V., Le Saout, J.-Y., and Lockwood C. (2004), </w:t>
      </w:r>
      <w:r w:rsidRPr="00297EEB">
        <w:rPr>
          <w:i/>
          <w:iCs/>
        </w:rPr>
        <w:t>Discussion on Unified Methodologies for the Comparison of Voice Quality of Narrowband and Wideband Scenarios</w:t>
      </w:r>
      <w:r w:rsidRPr="00297EEB">
        <w:t xml:space="preserve">, </w:t>
      </w:r>
      <w:r w:rsidRPr="00297EEB">
        <w:rPr>
          <w:iCs/>
        </w:rPr>
        <w:t>ETSI Workshop on Wideband Speech Quality in Terminals and Networks: Assessment and Prediction</w:t>
      </w:r>
      <w:r w:rsidRPr="00297EEB">
        <w:t>, pp</w:t>
      </w:r>
      <w:r w:rsidR="006F18E7">
        <w:t>.</w:t>
      </w:r>
      <w:r w:rsidRPr="00297EEB">
        <w:t xml:space="preserve"> 75-79.</w:t>
      </w:r>
    </w:p>
    <w:p w:rsidR="006965FB" w:rsidRPr="00297EEB" w:rsidRDefault="006965FB" w:rsidP="006965FB">
      <w:pPr>
        <w:pStyle w:val="Reftext"/>
        <w:tabs>
          <w:tab w:val="clear" w:pos="794"/>
          <w:tab w:val="clear" w:pos="1191"/>
          <w:tab w:val="clear" w:pos="1588"/>
          <w:tab w:val="clear" w:pos="1985"/>
        </w:tabs>
        <w:ind w:left="2040" w:hanging="2040"/>
      </w:pPr>
      <w:r w:rsidRPr="00297EEB">
        <w:t>[b-Möller-01]</w:t>
      </w:r>
      <w:r w:rsidRPr="00297EEB">
        <w:tab/>
        <w:t xml:space="preserve">Möller, S. (2000), </w:t>
      </w:r>
      <w:r w:rsidRPr="00297EEB">
        <w:rPr>
          <w:i/>
          <w:iCs/>
        </w:rPr>
        <w:t>Assessment and Prediction of Speech Quality in Telecommunications</w:t>
      </w:r>
      <w:r w:rsidRPr="00297EEB">
        <w:t>, Springer.</w:t>
      </w:r>
    </w:p>
    <w:p w:rsidR="006965FB" w:rsidRPr="00297EEB" w:rsidRDefault="006965FB" w:rsidP="00C522F3">
      <w:pPr>
        <w:pStyle w:val="Reftext"/>
        <w:ind w:left="1985" w:hanging="1985"/>
      </w:pPr>
      <w:r w:rsidRPr="00297EEB">
        <w:t>[b-Möller-02]</w:t>
      </w:r>
      <w:r w:rsidRPr="00297EEB">
        <w:tab/>
      </w:r>
      <w:r w:rsidR="00C522F3" w:rsidRPr="00297EEB">
        <w:tab/>
      </w:r>
      <w:r w:rsidRPr="00297EEB">
        <w:t xml:space="preserve">Möller, S., Raake, A., Kitawaki, N., Takahashi, A., Wältermann, M. (2006). </w:t>
      </w:r>
      <w:r w:rsidRPr="00297EEB">
        <w:rPr>
          <w:i/>
        </w:rPr>
        <w:t>Impairment Factor Framework for Wideband Speech Codecs</w:t>
      </w:r>
      <w:r w:rsidRPr="00297EEB">
        <w:t>, IEEE Trans. Audio, Speech and Language Processing 14(6),</w:t>
      </w:r>
      <w:r w:rsidR="006F18E7">
        <w:t xml:space="preserve"> pp.</w:t>
      </w:r>
      <w:r w:rsidRPr="00297EEB">
        <w:t xml:space="preserve"> 1969-1976.</w:t>
      </w:r>
    </w:p>
    <w:p w:rsidR="006965FB" w:rsidRPr="00297EEB" w:rsidRDefault="006965FB" w:rsidP="006965FB">
      <w:pPr>
        <w:pStyle w:val="Reftext"/>
        <w:tabs>
          <w:tab w:val="clear" w:pos="794"/>
          <w:tab w:val="clear" w:pos="1191"/>
          <w:tab w:val="clear" w:pos="1588"/>
          <w:tab w:val="clear" w:pos="1985"/>
        </w:tabs>
        <w:ind w:left="2040" w:hanging="2040"/>
      </w:pPr>
      <w:r w:rsidRPr="00297EEB">
        <w:t>[b-Raake]</w:t>
      </w:r>
      <w:r w:rsidRPr="00297EEB">
        <w:tab/>
        <w:t xml:space="preserve">RAAKE, A. (2006), </w:t>
      </w:r>
      <w:r w:rsidRPr="00297EEB">
        <w:rPr>
          <w:i/>
          <w:iCs/>
        </w:rPr>
        <w:t>Speech Quality of VoIP – Assessment and Prediction</w:t>
      </w:r>
      <w:r w:rsidRPr="00297EEB">
        <w:t>, Chichester, UK, Wiley.</w:t>
      </w:r>
    </w:p>
    <w:p w:rsidR="006965FB" w:rsidRPr="00297EEB" w:rsidRDefault="006965FB" w:rsidP="008876B6">
      <w:pPr>
        <w:pStyle w:val="Reftext"/>
        <w:ind w:left="1985" w:hanging="1985"/>
      </w:pPr>
      <w:r w:rsidRPr="00297EEB">
        <w:t>[b-Takahashi]</w:t>
      </w:r>
      <w:r w:rsidRPr="00297EEB">
        <w:tab/>
      </w:r>
      <w:r w:rsidR="008876B6" w:rsidRPr="00297EEB">
        <w:tab/>
      </w:r>
      <w:r w:rsidRPr="00297EEB">
        <w:t xml:space="preserve">Takahashi, A., Kurashima, A., and Yoshino, H. (2005), </w:t>
      </w:r>
      <w:r w:rsidRPr="00297EEB">
        <w:rPr>
          <w:i/>
          <w:iCs/>
        </w:rPr>
        <w:t>Subjective Quality Index for Compatibly Evaluating Narrowband and Wideband Speech</w:t>
      </w:r>
      <w:r w:rsidRPr="00297EEB">
        <w:t>, Prague, Czech Republic, MESAQIN.</w:t>
      </w:r>
    </w:p>
    <w:p w:rsidR="00B46FF3" w:rsidRPr="00297EEB" w:rsidRDefault="00B46FF3" w:rsidP="006965FB"/>
    <w:p w:rsidR="003172C1" w:rsidRPr="00297EEB" w:rsidRDefault="003172C1" w:rsidP="006965FB">
      <w:pPr>
        <w:sectPr w:rsidR="003172C1" w:rsidRPr="00297EEB" w:rsidSect="009A64BD">
          <w:headerReference w:type="even" r:id="rId138"/>
          <w:type w:val="oddPage"/>
          <w:pgSz w:w="11907" w:h="16834" w:code="9"/>
          <w:pgMar w:top="1134" w:right="1134" w:bottom="1134" w:left="1134" w:header="567" w:footer="567" w:gutter="0"/>
          <w:paperSrc w:first="15" w:other="15"/>
          <w:pgNumType w:start="1"/>
          <w:cols w:space="720"/>
          <w:docGrid w:linePitch="326"/>
        </w:sectPr>
      </w:pPr>
    </w:p>
    <w:p w:rsidR="00E7168E" w:rsidRPr="00E7168E" w:rsidRDefault="00E7168E" w:rsidP="00E7168E">
      <w:pPr>
        <w:tabs>
          <w:tab w:val="clear" w:pos="794"/>
          <w:tab w:val="clear" w:pos="1191"/>
          <w:tab w:val="clear" w:pos="1588"/>
          <w:tab w:val="clear" w:pos="1985"/>
        </w:tabs>
        <w:overflowPunct/>
        <w:autoSpaceDE/>
        <w:autoSpaceDN/>
        <w:adjustRightInd/>
        <w:spacing w:before="0"/>
        <w:jc w:val="left"/>
        <w:textAlignment w:val="auto"/>
        <w:rPr>
          <w:lang w:val="en-US"/>
        </w:rPr>
      </w:pPr>
      <w:bookmarkStart w:id="681" w:name="c3tope"/>
      <w:bookmarkEnd w:id="681"/>
    </w:p>
    <w:p w:rsidR="00E7168E" w:rsidRPr="00E7168E" w:rsidRDefault="00E7168E" w:rsidP="00E7168E">
      <w:pPr>
        <w:rPr>
          <w:lang w:val="en-US"/>
        </w:rPr>
        <w:sectPr w:rsidR="00E7168E" w:rsidRPr="00E7168E" w:rsidSect="00A33174">
          <w:headerReference w:type="even" r:id="rId139"/>
          <w:headerReference w:type="default" r:id="rId140"/>
          <w:footerReference w:type="even" r:id="rId141"/>
          <w:footerReference w:type="default" r:id="rId142"/>
          <w:type w:val="oddPage"/>
          <w:pgSz w:w="11907" w:h="16834" w:code="9"/>
          <w:pgMar w:top="1134" w:right="1134" w:bottom="1134" w:left="1134" w:header="482" w:footer="482" w:gutter="0"/>
          <w:paperSrc w:first="15" w:other="15"/>
          <w:cols w:space="720"/>
          <w:docGrid w:linePitch="326"/>
        </w:sectPr>
      </w:pPr>
    </w:p>
    <w:p w:rsidR="00E7168E" w:rsidRPr="00E7168E" w:rsidRDefault="00E7168E" w:rsidP="00E7168E">
      <w:pPr>
        <w:tabs>
          <w:tab w:val="clear" w:pos="794"/>
          <w:tab w:val="clear" w:pos="1191"/>
          <w:tab w:val="clear" w:pos="1588"/>
          <w:tab w:val="clear" w:pos="1985"/>
        </w:tabs>
        <w:overflowPunct/>
        <w:autoSpaceDE/>
        <w:autoSpaceDN/>
        <w:adjustRightInd/>
        <w:spacing w:before="0"/>
        <w:jc w:val="left"/>
        <w:textAlignment w:val="auto"/>
        <w:rPr>
          <w:lang w:val="en-US"/>
        </w:rPr>
      </w:pPr>
      <w:bookmarkStart w:id="682" w:name="cov4top"/>
      <w:bookmarkEnd w:id="682"/>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tblPr>
      <w:tblGrid>
        <w:gridCol w:w="1241"/>
        <w:gridCol w:w="8704"/>
      </w:tblGrid>
      <w:tr w:rsidR="00E7168E" w:rsidTr="00A33174">
        <w:tc>
          <w:tcPr>
            <w:tcW w:w="9945" w:type="dxa"/>
            <w:gridSpan w:val="2"/>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360" w:after="340"/>
              <w:jc w:val="center"/>
              <w:textAlignment w:val="auto"/>
              <w:rPr>
                <w:b/>
                <w:sz w:val="28"/>
                <w:lang w:val="fr-CH"/>
              </w:rPr>
            </w:pPr>
            <w:r>
              <w:rPr>
                <w:b/>
                <w:sz w:val="28"/>
                <w:lang w:val="fr-CH"/>
              </w:rPr>
              <w:t>SERIES OF ITU-T RECOMMENDATIONS</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bookmarkStart w:id="683" w:name="c4seriee"/>
            <w:bookmarkEnd w:id="683"/>
            <w:r w:rsidRPr="00771CFF">
              <w:rPr>
                <w:sz w:val="22"/>
                <w:lang w:val="fr-CH"/>
              </w:rPr>
              <w:t>Series A</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Organization of the work of ITU-T</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D</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General tariff principles</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E</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Overall network operation, telephone service, service operation and human factors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F</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Non-telephone telecommunication services</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b/>
                <w:sz w:val="22"/>
                <w:lang w:val="fr-CH"/>
              </w:rPr>
            </w:pPr>
            <w:r w:rsidRPr="00771CFF">
              <w:rPr>
                <w:b/>
                <w:sz w:val="22"/>
                <w:lang w:val="fr-CH"/>
              </w:rPr>
              <w:t>Series G</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b/>
                <w:sz w:val="22"/>
                <w:lang w:val="en-US"/>
              </w:rPr>
            </w:pPr>
            <w:r w:rsidRPr="00771CFF">
              <w:rPr>
                <w:b/>
                <w:sz w:val="22"/>
                <w:lang w:val="en-US"/>
              </w:rPr>
              <w:t>Transmission systems and media, digital systems and networks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H</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Audiovisual and multimedia systems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I</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Integrated services digital network</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J</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Cable networks and transmission of television, sound programme and other multimedia signals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K</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Protection against interference</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L</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Construction, installation and protection of cables and other elements of outside plant</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M</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Telecommunication management, including TMN and network maintenance</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N</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Maintenance: international sound programme and television transmission circuits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O</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Specifications of measuring equipment</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P</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Terminals and subjective and objective assessment methods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Q</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Switching and signalling</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R</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Telegraph transmission</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S</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Telegraph services terminal equipment</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T</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Terminals for telematic services</w:t>
            </w:r>
          </w:p>
        </w:tc>
      </w:tr>
      <w:tr w:rsidR="00E7168E"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U</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fr-CH"/>
              </w:rPr>
            </w:pPr>
            <w:r w:rsidRPr="00771CFF">
              <w:rPr>
                <w:sz w:val="22"/>
                <w:lang w:val="fr-CH"/>
              </w:rPr>
              <w:t>Telegraph switching</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V</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Data communication over the telephone network</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X</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Data networks, open system communications and security</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Y</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Global information infrastructure, Internet protocol aspects and next-generation networks</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fr-CH"/>
              </w:rPr>
            </w:pPr>
            <w:r w:rsidRPr="00771CFF">
              <w:rPr>
                <w:sz w:val="22"/>
                <w:lang w:val="fr-CH"/>
              </w:rPr>
              <w:t>Series Z</w:t>
            </w: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r w:rsidRPr="00771CFF">
              <w:rPr>
                <w:sz w:val="22"/>
                <w:lang w:val="en-US"/>
              </w:rPr>
              <w:t>Languages and general software aspects for telecommunication systems</w:t>
            </w:r>
          </w:p>
        </w:tc>
      </w:tr>
      <w:tr w:rsidR="00E7168E" w:rsidRPr="00771CFF" w:rsidTr="00A33174">
        <w:tc>
          <w:tcPr>
            <w:tcW w:w="1241"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ind w:left="57"/>
              <w:jc w:val="left"/>
              <w:textAlignment w:val="auto"/>
              <w:rPr>
                <w:sz w:val="22"/>
                <w:lang w:val="en-US"/>
              </w:rPr>
            </w:pPr>
          </w:p>
        </w:tc>
        <w:tc>
          <w:tcPr>
            <w:tcW w:w="4973" w:type="dxa"/>
            <w:shd w:val="clear" w:color="auto" w:fill="auto"/>
          </w:tcPr>
          <w:p w:rsidR="00E7168E" w:rsidRPr="00771CFF" w:rsidRDefault="00E7168E" w:rsidP="00A33174">
            <w:pPr>
              <w:tabs>
                <w:tab w:val="clear" w:pos="794"/>
                <w:tab w:val="clear" w:pos="1191"/>
                <w:tab w:val="clear" w:pos="1588"/>
                <w:tab w:val="clear" w:pos="1985"/>
              </w:tabs>
              <w:overflowPunct/>
              <w:autoSpaceDE/>
              <w:autoSpaceDN/>
              <w:adjustRightInd/>
              <w:spacing w:before="94" w:after="94"/>
              <w:jc w:val="left"/>
              <w:textAlignment w:val="auto"/>
              <w:rPr>
                <w:sz w:val="22"/>
                <w:lang w:val="en-US"/>
              </w:rPr>
            </w:pPr>
          </w:p>
        </w:tc>
      </w:tr>
    </w:tbl>
    <w:p w:rsidR="00E7168E" w:rsidRPr="00771CFF" w:rsidRDefault="00E7168E" w:rsidP="00E7168E">
      <w:pPr>
        <w:tabs>
          <w:tab w:val="clear" w:pos="794"/>
          <w:tab w:val="clear" w:pos="1191"/>
          <w:tab w:val="clear" w:pos="1588"/>
          <w:tab w:val="clear" w:pos="1985"/>
        </w:tabs>
        <w:overflowPunct/>
        <w:autoSpaceDE/>
        <w:autoSpaceDN/>
        <w:adjustRightInd/>
        <w:spacing w:before="0"/>
        <w:jc w:val="right"/>
        <w:textAlignment w:val="auto"/>
        <w:rPr>
          <w:sz w:val="104"/>
          <w:lang w:val="en-US"/>
        </w:rPr>
      </w:pPr>
    </w:p>
    <w:p w:rsidR="00E7168E" w:rsidRPr="00771CFF" w:rsidRDefault="00E7168E" w:rsidP="00E7168E">
      <w:pPr>
        <w:rPr>
          <w:lang w:val="en-US"/>
        </w:rPr>
      </w:pPr>
    </w:p>
    <w:sectPr w:rsidR="00E7168E" w:rsidRPr="00771CFF" w:rsidSect="00A33174">
      <w:headerReference w:type="even" r:id="rId143"/>
      <w:headerReference w:type="default" r:id="rId144"/>
      <w:footerReference w:type="even" r:id="rId145"/>
      <w:footerReference w:type="default" r:id="rId146"/>
      <w:pgSz w:w="11907" w:h="16834" w:code="9"/>
      <w:pgMar w:top="1089" w:right="1089" w:bottom="1089" w:left="1089" w:header="482" w:footer="48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174" w:rsidRDefault="00A33174">
      <w:r>
        <w:separator/>
      </w:r>
    </w:p>
  </w:endnote>
  <w:endnote w:type="continuationSeparator" w:id="0">
    <w:p w:rsidR="00A33174" w:rsidRDefault="00A33174">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6965FB" w:rsidRDefault="00261F19" w:rsidP="006965FB">
    <w:pPr>
      <w:pStyle w:val="FooterQP"/>
      <w:rPr>
        <w:lang w:val="fr-CH"/>
      </w:rPr>
    </w:pPr>
    <w:r>
      <w:rPr>
        <w:b w:val="0"/>
      </w:rPr>
      <w:fldChar w:fldCharType="begin"/>
    </w:r>
    <w:r w:rsidR="00A33174" w:rsidRPr="006965FB">
      <w:rPr>
        <w:b w:val="0"/>
        <w:lang w:val="fr-CH"/>
      </w:rPr>
      <w:instrText xml:space="preserve"> PAGE  \* MERGEFORMAT </w:instrText>
    </w:r>
    <w:r>
      <w:rPr>
        <w:b w:val="0"/>
      </w:rPr>
      <w:fldChar w:fldCharType="separate"/>
    </w:r>
    <w:r w:rsidR="00AA1080">
      <w:rPr>
        <w:b w:val="0"/>
        <w:noProof/>
        <w:lang w:val="fr-CH"/>
      </w:rPr>
      <w:t>18</w:t>
    </w:r>
    <w:r>
      <w:rPr>
        <w:b w:val="0"/>
      </w:rPr>
      <w:fldChar w:fldCharType="end"/>
    </w:r>
    <w:r w:rsidR="00A33174" w:rsidRPr="006965FB">
      <w:rPr>
        <w:lang w:val="fr-CH"/>
      </w:rPr>
      <w:tab/>
      <w:t>Rec. ITU</w:t>
    </w:r>
    <w:r w:rsidR="00A33174" w:rsidRPr="006965FB">
      <w:rPr>
        <w:lang w:val="fr-CH"/>
      </w:rPr>
      <w:noBreakHyphen/>
      <w:t>T G.107 (04/2009)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6965FB" w:rsidRDefault="00A33174" w:rsidP="006965FB">
    <w:pPr>
      <w:pStyle w:val="FooterQP"/>
      <w:rPr>
        <w:b w:val="0"/>
      </w:rPr>
    </w:pPr>
    <w:r>
      <w:tab/>
    </w:r>
    <w:r>
      <w:tab/>
      <w:t>Rec. ITU</w:t>
    </w:r>
    <w:r>
      <w:noBreakHyphen/>
      <w:t>T G.107 (04/2009)</w:t>
    </w:r>
    <w:r>
      <w:tab/>
    </w:r>
    <w:r w:rsidR="00261F19">
      <w:rPr>
        <w:b w:val="0"/>
      </w:rPr>
      <w:fldChar w:fldCharType="begin"/>
    </w:r>
    <w:r>
      <w:rPr>
        <w:b w:val="0"/>
      </w:rPr>
      <w:instrText xml:space="preserve"> PAGE  \* MERGEFORMAT </w:instrText>
    </w:r>
    <w:r w:rsidR="00261F19">
      <w:rPr>
        <w:b w:val="0"/>
      </w:rPr>
      <w:fldChar w:fldCharType="separate"/>
    </w:r>
    <w:r w:rsidR="00AA1080">
      <w:rPr>
        <w:b w:val="0"/>
        <w:noProof/>
      </w:rPr>
      <w:t>17</w:t>
    </w:r>
    <w:r w:rsidR="00261F19">
      <w:rPr>
        <w:b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771CFF" w:rsidRDefault="00A33174" w:rsidP="00A33174">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771CFF" w:rsidRDefault="00A33174" w:rsidP="00A33174">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rsidP="00A33174">
    <w:pPr>
      <w:pStyle w:val="FooterQP"/>
      <w:jc w:val="right"/>
      <w:rPr>
        <w:rFonts w:ascii="Arial" w:hAnsi="Arial" w:cs="Arial"/>
        <w:b w:val="0"/>
      </w:rPr>
    </w:pPr>
    <w:r>
      <w:rPr>
        <w:rFonts w:ascii="Arial" w:hAnsi="Arial" w:cs="Arial"/>
        <w:b w:val="0"/>
      </w:rPr>
      <w:t>Printed in Switzerland</w:t>
    </w:r>
  </w:p>
  <w:p w:rsidR="00A33174" w:rsidRPr="00771CFF" w:rsidRDefault="00A33174" w:rsidP="00A33174">
    <w:pPr>
      <w:pStyle w:val="FooterQP"/>
      <w:jc w:val="right"/>
      <w:rPr>
        <w:rFonts w:ascii="Arial" w:hAnsi="Arial" w:cs="Arial"/>
        <w:b w:val="0"/>
      </w:rPr>
    </w:pPr>
    <w:r>
      <w:rPr>
        <w:rFonts w:ascii="Arial" w:hAnsi="Arial" w:cs="Arial"/>
        <w:b w:val="0"/>
      </w:rPr>
      <w:t>Geneva, 2010</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rsidP="00A33174">
    <w:pPr>
      <w:pStyle w:val="FooterQP"/>
      <w:jc w:val="right"/>
      <w:rPr>
        <w:rFonts w:ascii="Arial" w:hAnsi="Arial" w:cs="Arial"/>
        <w:b w:val="0"/>
      </w:rPr>
    </w:pPr>
    <w:r>
      <w:rPr>
        <w:rFonts w:ascii="Arial" w:hAnsi="Arial" w:cs="Arial"/>
        <w:b w:val="0"/>
      </w:rPr>
      <w:t>Printed in Switzerland</w:t>
    </w:r>
  </w:p>
  <w:p w:rsidR="00A33174" w:rsidRPr="00771CFF" w:rsidRDefault="00A33174" w:rsidP="00A33174">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174" w:rsidRDefault="00A33174">
      <w:r>
        <w:t>____________________</w:t>
      </w:r>
    </w:p>
  </w:footnote>
  <w:footnote w:type="continuationSeparator" w:id="0">
    <w:p w:rsidR="00A33174" w:rsidRDefault="00A33174">
      <w:r>
        <w:continuationSeparator/>
      </w:r>
    </w:p>
  </w:footnote>
  <w:footnote w:id="1">
    <w:p w:rsidR="00A33174" w:rsidRPr="008C7AA7" w:rsidRDefault="00A33174" w:rsidP="006965FB">
      <w:pPr>
        <w:pStyle w:val="FootnoteText"/>
        <w:rPr>
          <w:lang w:val="en-US"/>
        </w:rPr>
      </w:pPr>
      <w:r>
        <w:rPr>
          <w:rStyle w:val="FootnoteReference"/>
        </w:rPr>
        <w:footnoteRef/>
      </w:r>
      <w:r>
        <w:t xml:space="preserve"> </w:t>
      </w:r>
      <w:r>
        <w:tab/>
        <w:t xml:space="preserve">The online version of this Recommendation includes an electronic attachment containing a reference implementation of the E-Model in PHP4 scripting language. This electronic attachment is available free of charge on the ITU publications website at </w:t>
      </w:r>
      <w:hyperlink r:id="rId1" w:history="1">
        <w:r w:rsidRPr="008C7AA7">
          <w:rPr>
            <w:rStyle w:val="Hyperlink"/>
          </w:rPr>
          <w:t>http://www.itu.int/rec/T-REC-G.107</w:t>
        </w:r>
      </w:hyperlink>
      <w:r>
        <w:t>.</w:t>
      </w:r>
    </w:p>
  </w:footnote>
  <w:footnote w:id="2">
    <w:p w:rsidR="00A33174" w:rsidRDefault="00A33174" w:rsidP="006965FB">
      <w:pPr>
        <w:pStyle w:val="FootnoteText"/>
      </w:pPr>
      <w:r>
        <w:rPr>
          <w:rStyle w:val="FootnoteReference"/>
        </w:rPr>
        <w:footnoteRef/>
      </w:r>
      <w:r>
        <w:tab/>
        <w:t>Conversational quality in this context refers to transmission characteristics, e.g., long transmission times, effects of talker echoes, etc. However, the E-model as described in this Recommendation is not intended to model transmission impairments during double talk situations.</w:t>
      </w:r>
    </w:p>
  </w:footnote>
  <w:footnote w:id="3">
    <w:p w:rsidR="00A33174" w:rsidRDefault="00A33174" w:rsidP="006965FB">
      <w:pPr>
        <w:pStyle w:val="FootnoteText"/>
      </w:pPr>
      <w:r>
        <w:rPr>
          <w:rStyle w:val="FootnoteReference"/>
        </w:rPr>
        <w:footnoteRef/>
      </w:r>
      <w:r>
        <w:tab/>
        <w:t>The probability of losing a packet is regarded as independent on the reception state (received/lost) of the previous packet.</w:t>
      </w:r>
    </w:p>
  </w:footnote>
  <w:footnote w:id="4">
    <w:p w:rsidR="00A33174" w:rsidRDefault="00A33174" w:rsidP="006965FB">
      <w:pPr>
        <w:pStyle w:val="FootnoteText"/>
      </w:pPr>
      <w:r>
        <w:rPr>
          <w:rStyle w:val="FootnoteReference"/>
        </w:rPr>
        <w:footnoteRef/>
      </w:r>
      <w:r>
        <w:tab/>
        <w:t>The source of Table B.1 is Table 1 of [ITU-T G.109].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ind w:right="360"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771CFF" w:rsidRDefault="00A33174" w:rsidP="00A33174">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771CFF" w:rsidRDefault="00A33174" w:rsidP="00A331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ind w:right="360"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ind w:right="360" w:firstLine="360"/>
      <w:rPr>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Default="00A33174">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771CFF" w:rsidRDefault="00A33174" w:rsidP="00A33174">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74" w:rsidRPr="00771CFF" w:rsidRDefault="00A33174" w:rsidP="00A3317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30721"/>
  </w:hdrShapeDefaults>
  <w:footnotePr>
    <w:footnote w:id="-1"/>
    <w:footnote w:id="0"/>
  </w:footnotePr>
  <w:endnotePr>
    <w:endnote w:id="-1"/>
    <w:endnote w:id="0"/>
  </w:endnotePr>
  <w:compat/>
  <w:rsids>
    <w:rsidRoot w:val="003172C1"/>
    <w:rsid w:val="0003447E"/>
    <w:rsid w:val="000A287B"/>
    <w:rsid w:val="000B48BF"/>
    <w:rsid w:val="000E355E"/>
    <w:rsid w:val="00121F83"/>
    <w:rsid w:val="0013384E"/>
    <w:rsid w:val="0016509B"/>
    <w:rsid w:val="001B423E"/>
    <w:rsid w:val="001B7053"/>
    <w:rsid w:val="00260925"/>
    <w:rsid w:val="00261F19"/>
    <w:rsid w:val="00297EEB"/>
    <w:rsid w:val="002A2404"/>
    <w:rsid w:val="002B50E9"/>
    <w:rsid w:val="002E5890"/>
    <w:rsid w:val="003011A4"/>
    <w:rsid w:val="003170C5"/>
    <w:rsid w:val="003172C1"/>
    <w:rsid w:val="00356D5E"/>
    <w:rsid w:val="003744D0"/>
    <w:rsid w:val="003F1D70"/>
    <w:rsid w:val="0047080F"/>
    <w:rsid w:val="004741FE"/>
    <w:rsid w:val="004765B6"/>
    <w:rsid w:val="004E7D87"/>
    <w:rsid w:val="00515418"/>
    <w:rsid w:val="00547D02"/>
    <w:rsid w:val="00681642"/>
    <w:rsid w:val="00694C7A"/>
    <w:rsid w:val="006965FB"/>
    <w:rsid w:val="006E16FC"/>
    <w:rsid w:val="006F18E7"/>
    <w:rsid w:val="00714178"/>
    <w:rsid w:val="00726163"/>
    <w:rsid w:val="00845AB3"/>
    <w:rsid w:val="008876B6"/>
    <w:rsid w:val="00913BD4"/>
    <w:rsid w:val="00923C60"/>
    <w:rsid w:val="009911C2"/>
    <w:rsid w:val="009949EB"/>
    <w:rsid w:val="00994FE7"/>
    <w:rsid w:val="009959DC"/>
    <w:rsid w:val="009A64BD"/>
    <w:rsid w:val="009C4BD0"/>
    <w:rsid w:val="009E22CD"/>
    <w:rsid w:val="009E7737"/>
    <w:rsid w:val="00A07BCF"/>
    <w:rsid w:val="00A33174"/>
    <w:rsid w:val="00A43177"/>
    <w:rsid w:val="00A700B2"/>
    <w:rsid w:val="00AA1080"/>
    <w:rsid w:val="00AD60E6"/>
    <w:rsid w:val="00B137D0"/>
    <w:rsid w:val="00B46FF3"/>
    <w:rsid w:val="00B72114"/>
    <w:rsid w:val="00C522F3"/>
    <w:rsid w:val="00C71CA4"/>
    <w:rsid w:val="00D17A08"/>
    <w:rsid w:val="00D57AE3"/>
    <w:rsid w:val="00D63369"/>
    <w:rsid w:val="00E13B80"/>
    <w:rsid w:val="00E7168E"/>
    <w:rsid w:val="00F412AB"/>
    <w:rsid w:val="00FA2375"/>
    <w:rsid w:val="00FB5EC8"/>
    <w:rsid w:val="00FC5564"/>
    <w:rsid w:val="00FE55F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jc w:val="left"/>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table" w:styleId="TableGrid">
    <w:name w:val="Table Grid"/>
    <w:basedOn w:val="TableNormal"/>
    <w:rsid w:val="006965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eb.itu.int/rec/T-REC-P.862" TargetMode="External"/><Relationship Id="rId117" Type="http://schemas.openxmlformats.org/officeDocument/2006/relationships/oleObject" Target="embeddings/oleObject46.bin"/><Relationship Id="rId21" Type="http://schemas.openxmlformats.org/officeDocument/2006/relationships/hyperlink" Target="http://web.itu.int/rec/T-REC-G.109" TargetMode="External"/><Relationship Id="rId42" Type="http://schemas.openxmlformats.org/officeDocument/2006/relationships/oleObject" Target="embeddings/oleObject8.bin"/><Relationship Id="rId47" Type="http://schemas.openxmlformats.org/officeDocument/2006/relationships/image" Target="media/image13.wmf"/><Relationship Id="rId63" Type="http://schemas.openxmlformats.org/officeDocument/2006/relationships/image" Target="media/image21.wmf"/><Relationship Id="rId68" Type="http://schemas.openxmlformats.org/officeDocument/2006/relationships/oleObject" Target="embeddings/oleObject21.bin"/><Relationship Id="rId84" Type="http://schemas.openxmlformats.org/officeDocument/2006/relationships/oleObject" Target="embeddings/oleObject29.bin"/><Relationship Id="rId89" Type="http://schemas.openxmlformats.org/officeDocument/2006/relationships/image" Target="media/image34.wmf"/><Relationship Id="rId112" Type="http://schemas.openxmlformats.org/officeDocument/2006/relationships/oleObject" Target="embeddings/oleObject43.bin"/><Relationship Id="rId133" Type="http://schemas.openxmlformats.org/officeDocument/2006/relationships/hyperlink" Target="http://web.itu.int/rec/T-REC-G.723.1" TargetMode="External"/><Relationship Id="rId138" Type="http://schemas.openxmlformats.org/officeDocument/2006/relationships/header" Target="header7.xml"/><Relationship Id="rId16" Type="http://schemas.openxmlformats.org/officeDocument/2006/relationships/header" Target="header5.xml"/><Relationship Id="rId107" Type="http://schemas.openxmlformats.org/officeDocument/2006/relationships/image" Target="media/image43.wmf"/><Relationship Id="rId11" Type="http://schemas.openxmlformats.org/officeDocument/2006/relationships/hyperlink" Target="http://www.itu.int/rec/T-REC-G.107" TargetMode="External"/><Relationship Id="rId32" Type="http://schemas.openxmlformats.org/officeDocument/2006/relationships/oleObject" Target="embeddings/oleObject3.bin"/><Relationship Id="rId37" Type="http://schemas.openxmlformats.org/officeDocument/2006/relationships/image" Target="media/image8.wmf"/><Relationship Id="rId53" Type="http://schemas.openxmlformats.org/officeDocument/2006/relationships/image" Target="media/image16.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29.wmf"/><Relationship Id="rId102" Type="http://schemas.openxmlformats.org/officeDocument/2006/relationships/oleObject" Target="embeddings/oleObject38.bin"/><Relationship Id="rId123" Type="http://schemas.openxmlformats.org/officeDocument/2006/relationships/oleObject" Target="embeddings/oleObject49.bin"/><Relationship Id="rId128" Type="http://schemas.openxmlformats.org/officeDocument/2006/relationships/hyperlink" Target="http://www.itu.int/rec/T-REC-G.107" TargetMode="External"/><Relationship Id="rId144" Type="http://schemas.openxmlformats.org/officeDocument/2006/relationships/header" Target="header11.xml"/><Relationship Id="rId5" Type="http://schemas.openxmlformats.org/officeDocument/2006/relationships/footnotes" Target="footnotes.xml"/><Relationship Id="rId90" Type="http://schemas.openxmlformats.org/officeDocument/2006/relationships/oleObject" Target="embeddings/oleObject32.bin"/><Relationship Id="rId95" Type="http://schemas.openxmlformats.org/officeDocument/2006/relationships/image" Target="media/image37.wmf"/><Relationship Id="rId22" Type="http://schemas.openxmlformats.org/officeDocument/2006/relationships/hyperlink" Target="http://web.itu.int/rec/T-REC-G.113" TargetMode="External"/><Relationship Id="rId27" Type="http://schemas.openxmlformats.org/officeDocument/2006/relationships/image" Target="media/image3.wmf"/><Relationship Id="rId43" Type="http://schemas.openxmlformats.org/officeDocument/2006/relationships/image" Target="media/image11.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24.wmf"/><Relationship Id="rId113" Type="http://schemas.openxmlformats.org/officeDocument/2006/relationships/image" Target="media/image46.wmf"/><Relationship Id="rId118" Type="http://schemas.openxmlformats.org/officeDocument/2006/relationships/image" Target="media/image48.wmf"/><Relationship Id="rId134" Type="http://schemas.openxmlformats.org/officeDocument/2006/relationships/hyperlink" Target="http://web.itu.int/rec/T-REC-G.729" TargetMode="External"/><Relationship Id="rId139" Type="http://schemas.openxmlformats.org/officeDocument/2006/relationships/header" Target="header8.xml"/><Relationship Id="rId80" Type="http://schemas.openxmlformats.org/officeDocument/2006/relationships/oleObject" Target="embeddings/oleObject27.bin"/><Relationship Id="rId85" Type="http://schemas.openxmlformats.org/officeDocument/2006/relationships/image" Target="media/image32.wmf"/><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yperlink" Target="http://web.itu.int/rec/T-REC-P.834" TargetMode="External"/><Relationship Id="rId33" Type="http://schemas.openxmlformats.org/officeDocument/2006/relationships/image" Target="media/image6.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19.wmf"/><Relationship Id="rId67" Type="http://schemas.openxmlformats.org/officeDocument/2006/relationships/image" Target="media/image23.wmf"/><Relationship Id="rId103" Type="http://schemas.openxmlformats.org/officeDocument/2006/relationships/image" Target="media/image41.wmf"/><Relationship Id="rId108" Type="http://schemas.openxmlformats.org/officeDocument/2006/relationships/oleObject" Target="embeddings/oleObject41.bin"/><Relationship Id="rId116" Type="http://schemas.openxmlformats.org/officeDocument/2006/relationships/image" Target="media/image47.wmf"/><Relationship Id="rId124" Type="http://schemas.openxmlformats.org/officeDocument/2006/relationships/image" Target="media/image51.wmf"/><Relationship Id="rId129" Type="http://schemas.openxmlformats.org/officeDocument/2006/relationships/hyperlink" Target="http://www.itu.int/ITU-T/studygroups/com12/emodelv1/" TargetMode="External"/><Relationship Id="rId137" Type="http://schemas.openxmlformats.org/officeDocument/2006/relationships/hyperlink" Target="http://www.itu.int/rec/T-REC-P.Sup3" TargetMode="External"/><Relationship Id="rId20" Type="http://schemas.openxmlformats.org/officeDocument/2006/relationships/hyperlink" Target="http://web.itu.int/rec/T-REC-G.108" TargetMode="External"/><Relationship Id="rId41" Type="http://schemas.openxmlformats.org/officeDocument/2006/relationships/image" Target="media/image10.wmf"/><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31.bin"/><Relationship Id="rId91" Type="http://schemas.openxmlformats.org/officeDocument/2006/relationships/image" Target="media/image35.wmf"/><Relationship Id="rId96" Type="http://schemas.openxmlformats.org/officeDocument/2006/relationships/oleObject" Target="embeddings/oleObject35.bin"/><Relationship Id="rId111" Type="http://schemas.openxmlformats.org/officeDocument/2006/relationships/image" Target="media/image45.wmf"/><Relationship Id="rId132" Type="http://schemas.openxmlformats.org/officeDocument/2006/relationships/hyperlink" Target="http://web.itu.int/rec/T-REC-G.722" TargetMode="External"/><Relationship Id="rId140" Type="http://schemas.openxmlformats.org/officeDocument/2006/relationships/header" Target="header9.xml"/><Relationship Id="rId145"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footer" Target="footer2.xml"/><Relationship Id="rId23" Type="http://schemas.openxmlformats.org/officeDocument/2006/relationships/hyperlink" Target="http://web.itu.int/rec/T-REC-P.10/G.100"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4.wmf"/><Relationship Id="rId57" Type="http://schemas.openxmlformats.org/officeDocument/2006/relationships/image" Target="media/image18.wmf"/><Relationship Id="rId106" Type="http://schemas.openxmlformats.org/officeDocument/2006/relationships/oleObject" Target="embeddings/oleObject40.bin"/><Relationship Id="rId114" Type="http://schemas.openxmlformats.org/officeDocument/2006/relationships/oleObject" Target="embeddings/oleObject44.bin"/><Relationship Id="rId119" Type="http://schemas.openxmlformats.org/officeDocument/2006/relationships/oleObject" Target="embeddings/oleObject47.bin"/><Relationship Id="rId127" Type="http://schemas.openxmlformats.org/officeDocument/2006/relationships/oleObject" Target="embeddings/oleObject51.bin"/><Relationship Id="rId10" Type="http://schemas.openxmlformats.org/officeDocument/2006/relationships/header" Target="header2.xml"/><Relationship Id="rId31" Type="http://schemas.openxmlformats.org/officeDocument/2006/relationships/image" Target="media/image5.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26.bin"/><Relationship Id="rId81" Type="http://schemas.openxmlformats.org/officeDocument/2006/relationships/image" Target="media/image30.wmf"/><Relationship Id="rId86" Type="http://schemas.openxmlformats.org/officeDocument/2006/relationships/oleObject" Target="embeddings/oleObject30.bin"/><Relationship Id="rId94" Type="http://schemas.openxmlformats.org/officeDocument/2006/relationships/oleObject" Target="embeddings/oleObject34.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0.wmf"/><Relationship Id="rId130" Type="http://schemas.openxmlformats.org/officeDocument/2006/relationships/hyperlink" Target="http://web.itu.int/rec/T-REC-G.711" TargetMode="External"/><Relationship Id="rId135" Type="http://schemas.openxmlformats.org/officeDocument/2006/relationships/hyperlink" Target="http://web.itu.int/rec/T-REC-P.48" TargetMode="External"/><Relationship Id="rId143" Type="http://schemas.openxmlformats.org/officeDocument/2006/relationships/header" Target="header10.xm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itu.int/ITU-T/ipr/" TargetMode="External"/><Relationship Id="rId39" Type="http://schemas.openxmlformats.org/officeDocument/2006/relationships/image" Target="media/image9.wmf"/><Relationship Id="rId109" Type="http://schemas.openxmlformats.org/officeDocument/2006/relationships/image" Target="media/image44.wmf"/><Relationship Id="rId34" Type="http://schemas.openxmlformats.org/officeDocument/2006/relationships/oleObject" Target="embeddings/oleObject4.bin"/><Relationship Id="rId50" Type="http://schemas.openxmlformats.org/officeDocument/2006/relationships/oleObject" Target="embeddings/oleObject12.bin"/><Relationship Id="rId55" Type="http://schemas.openxmlformats.org/officeDocument/2006/relationships/image" Target="media/image17.wmf"/><Relationship Id="rId76" Type="http://schemas.openxmlformats.org/officeDocument/2006/relationships/oleObject" Target="embeddings/oleObject25.bin"/><Relationship Id="rId97" Type="http://schemas.openxmlformats.org/officeDocument/2006/relationships/image" Target="media/image38.wmf"/><Relationship Id="rId104" Type="http://schemas.openxmlformats.org/officeDocument/2006/relationships/oleObject" Target="embeddings/oleObject39.bin"/><Relationship Id="rId120" Type="http://schemas.openxmlformats.org/officeDocument/2006/relationships/image" Target="media/image49.wmf"/><Relationship Id="rId125" Type="http://schemas.openxmlformats.org/officeDocument/2006/relationships/oleObject" Target="embeddings/oleObject50.bin"/><Relationship Id="rId141" Type="http://schemas.openxmlformats.org/officeDocument/2006/relationships/footer" Target="footer4.xml"/><Relationship Id="rId146" Type="http://schemas.openxmlformats.org/officeDocument/2006/relationships/footer" Target="footer7.xml"/><Relationship Id="rId7" Type="http://schemas.openxmlformats.org/officeDocument/2006/relationships/image" Target="media/image1.png"/><Relationship Id="rId71" Type="http://schemas.openxmlformats.org/officeDocument/2006/relationships/image" Target="media/image25.wmf"/><Relationship Id="rId92" Type="http://schemas.openxmlformats.org/officeDocument/2006/relationships/oleObject" Target="embeddings/oleObject33.bin"/><Relationship Id="rId2" Type="http://schemas.openxmlformats.org/officeDocument/2006/relationships/styles" Target="styles.xml"/><Relationship Id="rId29" Type="http://schemas.openxmlformats.org/officeDocument/2006/relationships/image" Target="media/image4.wmf"/><Relationship Id="rId24" Type="http://schemas.openxmlformats.org/officeDocument/2006/relationships/hyperlink" Target="http://web.itu.int/rec/T-REC-P.833" TargetMode="External"/><Relationship Id="rId40" Type="http://schemas.openxmlformats.org/officeDocument/2006/relationships/oleObject" Target="embeddings/oleObject7.bin"/><Relationship Id="rId45" Type="http://schemas.openxmlformats.org/officeDocument/2006/relationships/image" Target="media/image12.wmf"/><Relationship Id="rId66" Type="http://schemas.openxmlformats.org/officeDocument/2006/relationships/oleObject" Target="embeddings/oleObject20.bin"/><Relationship Id="rId87" Type="http://schemas.openxmlformats.org/officeDocument/2006/relationships/image" Target="media/image33.wmf"/><Relationship Id="rId110" Type="http://schemas.openxmlformats.org/officeDocument/2006/relationships/oleObject" Target="embeddings/oleObject42.bin"/><Relationship Id="rId115" Type="http://schemas.openxmlformats.org/officeDocument/2006/relationships/oleObject" Target="embeddings/oleObject45.bin"/><Relationship Id="rId131" Type="http://schemas.openxmlformats.org/officeDocument/2006/relationships/hyperlink" Target="http://web.itu.int/rec/T-REC-G.712" TargetMode="External"/><Relationship Id="rId136" Type="http://schemas.openxmlformats.org/officeDocument/2006/relationships/hyperlink" Target="http://web.itu.int/rec/T-REC-P.800" TargetMode="External"/><Relationship Id="rId61" Type="http://schemas.openxmlformats.org/officeDocument/2006/relationships/image" Target="media/image20.wmf"/><Relationship Id="rId82" Type="http://schemas.openxmlformats.org/officeDocument/2006/relationships/oleObject" Target="embeddings/oleObject28.bin"/><Relationship Id="rId19" Type="http://schemas.openxmlformats.org/officeDocument/2006/relationships/header" Target="header6.xml"/><Relationship Id="rId14" Type="http://schemas.openxmlformats.org/officeDocument/2006/relationships/footer" Target="footer1.xml"/><Relationship Id="rId30" Type="http://schemas.openxmlformats.org/officeDocument/2006/relationships/oleObject" Target="embeddings/oleObject2.bin"/><Relationship Id="rId35" Type="http://schemas.openxmlformats.org/officeDocument/2006/relationships/image" Target="media/image7.wmf"/><Relationship Id="rId56" Type="http://schemas.openxmlformats.org/officeDocument/2006/relationships/oleObject" Target="embeddings/oleObject15.bin"/><Relationship Id="rId77" Type="http://schemas.openxmlformats.org/officeDocument/2006/relationships/image" Target="media/image28.wmf"/><Relationship Id="rId100" Type="http://schemas.openxmlformats.org/officeDocument/2006/relationships/oleObject" Target="embeddings/oleObject37.bin"/><Relationship Id="rId105" Type="http://schemas.openxmlformats.org/officeDocument/2006/relationships/image" Target="media/image42.wmf"/><Relationship Id="rId126" Type="http://schemas.openxmlformats.org/officeDocument/2006/relationships/image" Target="media/image52.wmf"/><Relationship Id="rId14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15.wmf"/><Relationship Id="rId72" Type="http://schemas.openxmlformats.org/officeDocument/2006/relationships/oleObject" Target="embeddings/oleObject23.bin"/><Relationship Id="rId93" Type="http://schemas.openxmlformats.org/officeDocument/2006/relationships/image" Target="media/image36.wmf"/><Relationship Id="rId98" Type="http://schemas.openxmlformats.org/officeDocument/2006/relationships/oleObject" Target="embeddings/oleObject36.bin"/><Relationship Id="rId121" Type="http://schemas.openxmlformats.org/officeDocument/2006/relationships/oleObject" Target="embeddings/oleObject48.bin"/><Relationship Id="rId14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rec/T-REC-G.1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DEE2E-D3A4-4699-92C2-7461C890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47</TotalTime>
  <Pages>28</Pages>
  <Words>6683</Words>
  <Characters>39267</Characters>
  <Application>Microsoft Office Word</Application>
  <DocSecurity>0</DocSecurity>
  <Lines>327</Lines>
  <Paragraphs>91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ITU-T Rec. G.107 (04/2009) The E-model: a computational model for use in transmission planning </vt:lpstr>
      <vt:lpstr>1	General</vt:lpstr>
      <vt:lpstr>    1.1	Scope</vt:lpstr>
      <vt:lpstr>    1.2	References</vt:lpstr>
      <vt:lpstr>2	The E-model, a computational model for use in transmission planning</vt:lpstr>
      <vt:lpstr>    2.1	Introduction</vt:lpstr>
      <vt:lpstr>    2.2	Source code</vt:lpstr>
      <vt:lpstr>3	The structure and basic algorithms of the E-model</vt:lpstr>
      <vt:lpstr>    3.1	Calculation of the transmission rating factor, R</vt:lpstr>
      <vt:lpstr>    3.2	Basic signal-to-noise ratio, Ro</vt:lpstr>
      <vt:lpstr>    3.3	Simultaneous impairment factor, Is</vt:lpstr>
      <vt:lpstr>    3.4	Delay impairment factor, Id</vt:lpstr>
      <vt:lpstr>    3.5	Equipment impairment factor, Ie</vt:lpstr>
      <vt:lpstr>    3.6	Advantage factor, A</vt:lpstr>
      <vt:lpstr>    3.7	Default values</vt:lpstr>
      <vt:lpstr>    A.1	Examples of conditions where caution must be exercised when using the E-mode</vt:lpstr>
      <vt:lpstr>    A.2	Conditions for which the performance of the E-model has been improved by upd</vt:lpstr>
    </vt:vector>
  </TitlesOfParts>
  <Company>ITU</Company>
  <LinksUpToDate>false</LinksUpToDate>
  <CharactersWithSpaces>45859</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G.107 (04/2009) The E-model: a computational model for use in transmission planning </dc:title>
  <dc:subject>SERIES G: TRANSMISSION SYSTEMS AND MEDIA, DIGITAL SYSTEMS AND NETWORKS - International telephone connections and circuits – Transmission planning and the E-model</dc:subject>
  <dc:creator>ITU-T </dc:creator>
  <cp:keywords>G.107,G,107</cp:keywords>
  <dc:description>Valerian, 08.10.2010, YV-106287</dc:description>
  <cp:lastModifiedBy>soby</cp:lastModifiedBy>
  <cp:revision>21</cp:revision>
  <cp:lastPrinted>2010-10-08T13:29:00Z</cp:lastPrinted>
  <dcterms:created xsi:type="dcterms:W3CDTF">2010-09-17T08:40:00Z</dcterms:created>
  <dcterms:modified xsi:type="dcterms:W3CDTF">2010-10-08T13:31:00Z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G.107</vt:lpwstr>
  </property>
  <property fmtid="{D5CDD505-2E9C-101B-9397-08002B2CF9AE}" pid="3" name="docdate">
    <vt:lpwstr>QPubMacros.dot</vt:lpwstr>
  </property>
  <property fmtid="{D5CDD505-2E9C-101B-9397-08002B2CF9AE}" pid="4" name="doctitle">
    <vt:lpwstr>The E-model: a computational model for use in transmission planning</vt:lpwstr>
  </property>
  <property fmtid="{D5CDD505-2E9C-101B-9397-08002B2CF9AE}" pid="5" name="doctitle2">
    <vt:lpwstr>SERIES G: TRANSMISSION SYSTEMS AND MEDIA, DIGITAL SYSTEMS AND NETWORKS International telephone connections and circuits – Transmission planning and the E-model</vt:lpwstr>
  </property>
  <property fmtid="{D5CDD505-2E9C-101B-9397-08002B2CF9AE}" pid="6" name="Language">
    <vt:lpwstr>English</vt:lpwstr>
  </property>
  <property fmtid="{D5CDD505-2E9C-101B-9397-08002B2CF9AE}" pid="7" name="Typist">
    <vt:lpwstr>Valerian</vt:lpwstr>
  </property>
  <property fmtid="{D5CDD505-2E9C-101B-9397-08002B2CF9AE}" pid="8" name="Date completed">
    <vt:lpwstr>vendredi, 8. octobre 2010</vt:lpwstr>
  </property>
</Properties>
</file>