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8" w:type="dxa"/>
        <w:tblLayout w:type="fixed"/>
        <w:tblLook w:val="0000"/>
      </w:tblPr>
      <w:tblGrid>
        <w:gridCol w:w="1418"/>
        <w:gridCol w:w="10"/>
        <w:gridCol w:w="2520"/>
        <w:gridCol w:w="2029"/>
        <w:gridCol w:w="3971"/>
      </w:tblGrid>
      <w:tr w:rsidR="00B46FF3" w:rsidRPr="002E5FFB">
        <w:trPr>
          <w:trHeight w:hRule="exact" w:val="1418"/>
        </w:trPr>
        <w:tc>
          <w:tcPr>
            <w:tcW w:w="1428" w:type="dxa"/>
            <w:gridSpan w:val="2"/>
          </w:tcPr>
          <w:p w:rsidR="00B46FF3" w:rsidRPr="002E5FFB" w:rsidRDefault="00FC3F1B">
            <w:r w:rsidRPr="002E5FFB">
              <w:rPr>
                <w:noProof/>
                <w:sz w:val="20"/>
                <w:lang w:val="en-US" w:eastAsia="zh-CN"/>
              </w:rPr>
              <w:drawing>
                <wp:anchor distT="0" distB="0" distL="114300" distR="114300" simplePos="0" relativeHeight="251657216"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2E5FFB" w:rsidRDefault="00B46FF3">
            <w:pPr>
              <w:spacing w:before="0"/>
              <w:rPr>
                <w:b/>
                <w:sz w:val="16"/>
              </w:rPr>
            </w:pPr>
          </w:p>
        </w:tc>
        <w:tc>
          <w:tcPr>
            <w:tcW w:w="8520" w:type="dxa"/>
            <w:gridSpan w:val="3"/>
          </w:tcPr>
          <w:p w:rsidR="00B46FF3" w:rsidRPr="002E5FFB" w:rsidRDefault="00B46FF3">
            <w:pPr>
              <w:spacing w:before="0"/>
              <w:rPr>
                <w:rFonts w:ascii="Arial" w:hAnsi="Arial" w:cs="Arial"/>
              </w:rPr>
            </w:pPr>
          </w:p>
          <w:p w:rsidR="00B46FF3" w:rsidRPr="002E5FFB" w:rsidRDefault="00B46FF3">
            <w:pPr>
              <w:spacing w:before="284"/>
              <w:rPr>
                <w:rFonts w:ascii="Arial" w:hAnsi="Arial" w:cs="Arial"/>
                <w:b/>
                <w:bCs/>
                <w:sz w:val="18"/>
              </w:rPr>
            </w:pPr>
            <w:r w:rsidRPr="002E5FFB">
              <w:rPr>
                <w:rFonts w:ascii="Arial" w:hAnsi="Arial" w:cs="Arial"/>
                <w:b/>
                <w:bCs/>
                <w:color w:val="808080"/>
                <w:spacing w:val="100"/>
              </w:rPr>
              <w:t xml:space="preserve">International Telecommunication </w:t>
            </w:r>
            <w:smartTag w:uri="urn:schemas-microsoft-com:office:smarttags" w:element="place">
              <w:r w:rsidRPr="002E5FFB">
                <w:rPr>
                  <w:rFonts w:ascii="Arial" w:hAnsi="Arial" w:cs="Arial"/>
                  <w:b/>
                  <w:bCs/>
                  <w:color w:val="808080"/>
                  <w:spacing w:val="100"/>
                </w:rPr>
                <w:t>Union</w:t>
              </w:r>
            </w:smartTag>
          </w:p>
        </w:tc>
      </w:tr>
      <w:tr w:rsidR="00B46FF3" w:rsidRPr="002E5FFB">
        <w:trPr>
          <w:trHeight w:hRule="exact" w:val="992"/>
        </w:trPr>
        <w:tc>
          <w:tcPr>
            <w:tcW w:w="1428" w:type="dxa"/>
            <w:gridSpan w:val="2"/>
          </w:tcPr>
          <w:p w:rsidR="00B46FF3" w:rsidRPr="002E5FFB" w:rsidRDefault="00B46FF3">
            <w:pPr>
              <w:spacing w:before="0"/>
            </w:pPr>
          </w:p>
        </w:tc>
        <w:tc>
          <w:tcPr>
            <w:tcW w:w="8520" w:type="dxa"/>
            <w:gridSpan w:val="3"/>
          </w:tcPr>
          <w:p w:rsidR="00B46FF3" w:rsidRPr="002E5FFB" w:rsidRDefault="00B46FF3"/>
        </w:tc>
      </w:tr>
      <w:tr w:rsidR="00B46FF3" w:rsidRPr="002E5FFB">
        <w:tblPrEx>
          <w:tblCellMar>
            <w:left w:w="85" w:type="dxa"/>
            <w:right w:w="85" w:type="dxa"/>
          </w:tblCellMar>
        </w:tblPrEx>
        <w:trPr>
          <w:gridBefore w:val="2"/>
          <w:wBefore w:w="1428" w:type="dxa"/>
        </w:trPr>
        <w:tc>
          <w:tcPr>
            <w:tcW w:w="2520" w:type="dxa"/>
          </w:tcPr>
          <w:p w:rsidR="00B46FF3" w:rsidRPr="002E5FFB" w:rsidRDefault="00B46FF3">
            <w:pPr>
              <w:rPr>
                <w:b/>
                <w:sz w:val="18"/>
              </w:rPr>
            </w:pPr>
            <w:bookmarkStart w:id="0" w:name="dnume" w:colFirst="1" w:colLast="1"/>
            <w:r w:rsidRPr="002E5FFB">
              <w:rPr>
                <w:rFonts w:ascii="Arial" w:hAnsi="Arial"/>
                <w:b/>
                <w:spacing w:val="40"/>
                <w:sz w:val="72"/>
              </w:rPr>
              <w:t>ITU-T</w:t>
            </w:r>
          </w:p>
        </w:tc>
        <w:tc>
          <w:tcPr>
            <w:tcW w:w="6000" w:type="dxa"/>
            <w:gridSpan w:val="2"/>
          </w:tcPr>
          <w:p w:rsidR="00B46FF3" w:rsidRPr="002E5FFB" w:rsidRDefault="001A2297">
            <w:pPr>
              <w:spacing w:before="240"/>
              <w:jc w:val="right"/>
              <w:rPr>
                <w:rFonts w:ascii="Arial" w:hAnsi="Arial" w:cs="Arial"/>
                <w:b/>
                <w:sz w:val="60"/>
              </w:rPr>
            </w:pPr>
            <w:r w:rsidRPr="002E5FFB">
              <w:rPr>
                <w:rFonts w:ascii="Arial" w:hAnsi="Arial" w:cs="Arial"/>
                <w:b/>
                <w:sz w:val="60"/>
              </w:rPr>
              <w:t>G.722</w:t>
            </w:r>
          </w:p>
        </w:tc>
      </w:tr>
      <w:tr w:rsidR="00B46FF3" w:rsidRPr="002E5FFB">
        <w:tblPrEx>
          <w:tblCellMar>
            <w:left w:w="85" w:type="dxa"/>
            <w:right w:w="85" w:type="dxa"/>
          </w:tblCellMar>
        </w:tblPrEx>
        <w:trPr>
          <w:gridBefore w:val="2"/>
          <w:wBefore w:w="1428" w:type="dxa"/>
          <w:trHeight w:val="974"/>
        </w:trPr>
        <w:tc>
          <w:tcPr>
            <w:tcW w:w="4549" w:type="dxa"/>
            <w:gridSpan w:val="2"/>
          </w:tcPr>
          <w:p w:rsidR="00B46FF3" w:rsidRPr="002E5FFB" w:rsidRDefault="00B46FF3">
            <w:pPr>
              <w:jc w:val="left"/>
              <w:rPr>
                <w:b/>
                <w:sz w:val="20"/>
              </w:rPr>
            </w:pPr>
            <w:bookmarkStart w:id="1" w:name="ddatee" w:colFirst="1" w:colLast="1"/>
            <w:bookmarkEnd w:id="0"/>
            <w:r w:rsidRPr="002E5FFB">
              <w:rPr>
                <w:rFonts w:ascii="Arial" w:hAnsi="Arial"/>
                <w:sz w:val="20"/>
              </w:rPr>
              <w:t>TELECOMMUNICATION</w:t>
            </w:r>
            <w:r w:rsidRPr="002E5FFB">
              <w:rPr>
                <w:rFonts w:ascii="Arial" w:hAnsi="Arial" w:cs="Arial"/>
                <w:sz w:val="20"/>
              </w:rPr>
              <w:br/>
            </w:r>
            <w:r w:rsidRPr="002E5FFB">
              <w:rPr>
                <w:rFonts w:ascii="Arial" w:hAnsi="Arial"/>
                <w:sz w:val="20"/>
              </w:rPr>
              <w:t>STANDARDIZATION  SECTOR</w:t>
            </w:r>
            <w:r w:rsidRPr="002E5FFB">
              <w:rPr>
                <w:rFonts w:ascii="Arial" w:hAnsi="Arial"/>
                <w:sz w:val="20"/>
              </w:rPr>
              <w:br/>
              <w:t>OF  ITU</w:t>
            </w:r>
          </w:p>
        </w:tc>
        <w:tc>
          <w:tcPr>
            <w:tcW w:w="3971" w:type="dxa"/>
          </w:tcPr>
          <w:p w:rsidR="001A2297" w:rsidRPr="002E5FFB" w:rsidRDefault="001A2297" w:rsidP="001A2297">
            <w:pPr>
              <w:spacing w:before="0"/>
              <w:jc w:val="right"/>
              <w:rPr>
                <w:rFonts w:ascii="Arial" w:hAnsi="Arial" w:cs="Arial"/>
                <w:b/>
                <w:sz w:val="36"/>
              </w:rPr>
            </w:pPr>
            <w:bookmarkStart w:id="2" w:name="dnume2"/>
            <w:r w:rsidRPr="002E5FFB">
              <w:rPr>
                <w:rFonts w:ascii="Arial" w:hAnsi="Arial" w:cs="Arial"/>
                <w:b/>
                <w:sz w:val="36"/>
              </w:rPr>
              <w:t>Appendix IV</w:t>
            </w:r>
          </w:p>
          <w:bookmarkEnd w:id="2"/>
          <w:p w:rsidR="00B46FF3" w:rsidRPr="002E5FFB" w:rsidRDefault="001A2297" w:rsidP="001A2297">
            <w:pPr>
              <w:spacing w:before="0"/>
              <w:jc w:val="right"/>
              <w:rPr>
                <w:rFonts w:ascii="Arial" w:hAnsi="Arial" w:cs="Arial"/>
                <w:sz w:val="28"/>
              </w:rPr>
            </w:pPr>
            <w:r w:rsidRPr="002E5FFB">
              <w:rPr>
                <w:rFonts w:ascii="Arial" w:hAnsi="Arial" w:cs="Arial"/>
                <w:sz w:val="28"/>
              </w:rPr>
              <w:t xml:space="preserve">(11/2009)   </w:t>
            </w:r>
          </w:p>
        </w:tc>
      </w:tr>
      <w:tr w:rsidR="00B46FF3" w:rsidRPr="002E5FFB">
        <w:trPr>
          <w:cantSplit/>
          <w:trHeight w:hRule="exact" w:val="3402"/>
        </w:trPr>
        <w:tc>
          <w:tcPr>
            <w:tcW w:w="1418" w:type="dxa"/>
          </w:tcPr>
          <w:p w:rsidR="00B46FF3" w:rsidRPr="002E5FFB" w:rsidRDefault="00B46FF3">
            <w:pPr>
              <w:tabs>
                <w:tab w:val="right" w:pos="9639"/>
              </w:tabs>
              <w:rPr>
                <w:rFonts w:ascii="Arial" w:hAnsi="Arial"/>
                <w:sz w:val="18"/>
              </w:rPr>
            </w:pPr>
            <w:bookmarkStart w:id="3" w:name="dsece" w:colFirst="1" w:colLast="1"/>
            <w:bookmarkEnd w:id="1"/>
          </w:p>
        </w:tc>
        <w:tc>
          <w:tcPr>
            <w:tcW w:w="8530" w:type="dxa"/>
            <w:gridSpan w:val="4"/>
            <w:tcBorders>
              <w:bottom w:val="single" w:sz="12" w:space="0" w:color="auto"/>
            </w:tcBorders>
            <w:vAlign w:val="bottom"/>
          </w:tcPr>
          <w:p w:rsidR="001A2297" w:rsidRPr="002E5FFB" w:rsidRDefault="001A2297" w:rsidP="001A2297">
            <w:pPr>
              <w:tabs>
                <w:tab w:val="right" w:pos="9639"/>
              </w:tabs>
              <w:jc w:val="left"/>
              <w:rPr>
                <w:rFonts w:ascii="Arial" w:hAnsi="Arial" w:cs="Arial"/>
                <w:sz w:val="32"/>
              </w:rPr>
            </w:pPr>
            <w:r w:rsidRPr="002E5FFB">
              <w:rPr>
                <w:rFonts w:ascii="Arial" w:hAnsi="Arial" w:cs="Arial"/>
                <w:sz w:val="32"/>
              </w:rPr>
              <w:t>SERIES G: TRANSMISSION SYSTEMS AND MEDIA, DIGITAL SYSTEMS AND NETWORKS</w:t>
            </w:r>
          </w:p>
          <w:p w:rsidR="001A2297" w:rsidRPr="002E5FFB" w:rsidRDefault="001A2297" w:rsidP="001A2297">
            <w:pPr>
              <w:tabs>
                <w:tab w:val="right" w:pos="9639"/>
              </w:tabs>
              <w:jc w:val="left"/>
              <w:rPr>
                <w:rFonts w:ascii="Arial" w:hAnsi="Arial" w:cs="Arial"/>
                <w:sz w:val="32"/>
              </w:rPr>
            </w:pPr>
            <w:r w:rsidRPr="002E5FFB">
              <w:rPr>
                <w:rFonts w:ascii="Arial" w:hAnsi="Arial" w:cs="Arial"/>
                <w:sz w:val="32"/>
              </w:rPr>
              <w:t>Digital terminal equipments – Coding of voice and audio signals</w:t>
            </w:r>
          </w:p>
          <w:p w:rsidR="00B46FF3" w:rsidRPr="002E5FFB" w:rsidRDefault="00B46FF3" w:rsidP="001A2297">
            <w:pPr>
              <w:tabs>
                <w:tab w:val="right" w:pos="9639"/>
              </w:tabs>
              <w:jc w:val="left"/>
              <w:rPr>
                <w:rFonts w:ascii="Arial" w:hAnsi="Arial" w:cs="Arial"/>
                <w:sz w:val="32"/>
              </w:rPr>
            </w:pPr>
          </w:p>
        </w:tc>
      </w:tr>
      <w:tr w:rsidR="00B46FF3" w:rsidRPr="002E5FFB">
        <w:trPr>
          <w:cantSplit/>
          <w:trHeight w:hRule="exact" w:val="4536"/>
        </w:trPr>
        <w:tc>
          <w:tcPr>
            <w:tcW w:w="1418" w:type="dxa"/>
          </w:tcPr>
          <w:p w:rsidR="00B46FF3" w:rsidRPr="002E5FFB" w:rsidRDefault="00B46FF3">
            <w:pPr>
              <w:tabs>
                <w:tab w:val="right" w:pos="9639"/>
              </w:tabs>
              <w:rPr>
                <w:rFonts w:ascii="Arial" w:hAnsi="Arial"/>
                <w:sz w:val="18"/>
              </w:rPr>
            </w:pPr>
            <w:bookmarkStart w:id="4" w:name="c1tite" w:colFirst="1" w:colLast="1"/>
            <w:bookmarkEnd w:id="3"/>
          </w:p>
        </w:tc>
        <w:tc>
          <w:tcPr>
            <w:tcW w:w="8530" w:type="dxa"/>
            <w:gridSpan w:val="4"/>
          </w:tcPr>
          <w:p w:rsidR="00E94693" w:rsidRPr="002E5FFB" w:rsidRDefault="00E94693" w:rsidP="00E94693">
            <w:pPr>
              <w:tabs>
                <w:tab w:val="right" w:pos="9639"/>
              </w:tabs>
              <w:jc w:val="left"/>
              <w:rPr>
                <w:rFonts w:ascii="Arial" w:hAnsi="Arial" w:cs="Arial"/>
                <w:iCs/>
                <w:sz w:val="36"/>
                <w:szCs w:val="36"/>
              </w:rPr>
            </w:pPr>
            <w:r w:rsidRPr="002E5FFB">
              <w:rPr>
                <w:rFonts w:ascii="Arial" w:hAnsi="Arial" w:cs="Arial"/>
                <w:iCs/>
                <w:sz w:val="36"/>
                <w:szCs w:val="36"/>
              </w:rPr>
              <w:t>7 kHz audio-coding within 64 kbit/s</w:t>
            </w:r>
          </w:p>
          <w:p w:rsidR="00B46FF3" w:rsidRPr="002E5FFB" w:rsidRDefault="00E94693" w:rsidP="008A59F6">
            <w:pPr>
              <w:tabs>
                <w:tab w:val="right" w:pos="9639"/>
              </w:tabs>
              <w:jc w:val="left"/>
              <w:rPr>
                <w:rFonts w:ascii="Arial" w:hAnsi="Arial" w:cs="Arial"/>
                <w:bCs/>
                <w:sz w:val="36"/>
              </w:rPr>
            </w:pPr>
            <w:r w:rsidRPr="002E5FFB">
              <w:rPr>
                <w:rFonts w:ascii="Arial" w:hAnsi="Arial" w:cs="Arial"/>
                <w:b/>
                <w:bCs/>
                <w:sz w:val="36"/>
                <w:szCs w:val="36"/>
              </w:rPr>
              <w:t>Appendix IV: A low-</w:t>
            </w:r>
            <w:r w:rsidR="00E65A4C">
              <w:rPr>
                <w:rFonts w:ascii="Arial" w:hAnsi="Arial" w:cs="Arial"/>
                <w:b/>
                <w:bCs/>
                <w:sz w:val="36"/>
                <w:szCs w:val="36"/>
              </w:rPr>
              <w:t>complexity algorithm for packet-</w:t>
            </w:r>
            <w:r w:rsidRPr="002E5FFB">
              <w:rPr>
                <w:rFonts w:ascii="Arial" w:hAnsi="Arial" w:cs="Arial"/>
                <w:b/>
                <w:bCs/>
                <w:sz w:val="36"/>
                <w:szCs w:val="36"/>
              </w:rPr>
              <w:t xml:space="preserve">loss concealment with </w:t>
            </w:r>
            <w:r w:rsidR="00DD09D0">
              <w:rPr>
                <w:rFonts w:ascii="Arial" w:hAnsi="Arial" w:cs="Arial"/>
                <w:b/>
                <w:bCs/>
                <w:sz w:val="36"/>
                <w:szCs w:val="36"/>
              </w:rPr>
              <w:t xml:space="preserve">ITU-T </w:t>
            </w:r>
            <w:r w:rsidRPr="002E5FFB">
              <w:rPr>
                <w:rFonts w:ascii="Arial" w:hAnsi="Arial" w:cs="Arial"/>
                <w:b/>
                <w:bCs/>
                <w:sz w:val="36"/>
                <w:szCs w:val="36"/>
              </w:rPr>
              <w:t>G.722</w:t>
            </w:r>
          </w:p>
        </w:tc>
      </w:tr>
      <w:bookmarkEnd w:id="4"/>
      <w:tr w:rsidR="00B46FF3" w:rsidRPr="00F47761">
        <w:trPr>
          <w:cantSplit/>
          <w:trHeight w:hRule="exact" w:val="1418"/>
        </w:trPr>
        <w:tc>
          <w:tcPr>
            <w:tcW w:w="1418" w:type="dxa"/>
          </w:tcPr>
          <w:p w:rsidR="00B46FF3" w:rsidRPr="002E5FFB" w:rsidRDefault="00B46FF3">
            <w:pPr>
              <w:tabs>
                <w:tab w:val="right" w:pos="9639"/>
              </w:tabs>
              <w:rPr>
                <w:rFonts w:ascii="Arial" w:hAnsi="Arial"/>
                <w:sz w:val="18"/>
              </w:rPr>
            </w:pPr>
          </w:p>
        </w:tc>
        <w:tc>
          <w:tcPr>
            <w:tcW w:w="8530" w:type="dxa"/>
            <w:gridSpan w:val="4"/>
            <w:vAlign w:val="bottom"/>
          </w:tcPr>
          <w:p w:rsidR="001A2297" w:rsidRPr="00675E5F" w:rsidRDefault="001A2297" w:rsidP="001A2297">
            <w:pPr>
              <w:tabs>
                <w:tab w:val="right" w:pos="9639"/>
              </w:tabs>
              <w:spacing w:before="60" w:after="240"/>
              <w:jc w:val="left"/>
              <w:rPr>
                <w:rFonts w:ascii="Arial" w:hAnsi="Arial" w:cs="Arial"/>
                <w:sz w:val="32"/>
                <w:lang w:val="fr-CH"/>
              </w:rPr>
            </w:pPr>
            <w:bookmarkStart w:id="5" w:name="dnum2e"/>
            <w:bookmarkEnd w:id="5"/>
            <w:r w:rsidRPr="00675E5F">
              <w:rPr>
                <w:rFonts w:ascii="Arial" w:hAnsi="Arial" w:cs="Arial"/>
                <w:sz w:val="32"/>
                <w:lang w:val="fr-CH"/>
              </w:rPr>
              <w:t>Recommendation  ITU</w:t>
            </w:r>
            <w:r w:rsidRPr="00675E5F">
              <w:rPr>
                <w:rFonts w:ascii="Arial" w:hAnsi="Arial" w:cs="Arial"/>
                <w:sz w:val="32"/>
                <w:lang w:val="fr-CH"/>
              </w:rPr>
              <w:noBreakHyphen/>
              <w:t>T  G.722  –  Appendix IV</w:t>
            </w:r>
          </w:p>
          <w:p w:rsidR="00B46FF3" w:rsidRPr="00675E5F" w:rsidRDefault="00B46FF3" w:rsidP="001A2297">
            <w:pPr>
              <w:tabs>
                <w:tab w:val="right" w:pos="9639"/>
              </w:tabs>
              <w:spacing w:before="60"/>
              <w:jc w:val="left"/>
              <w:rPr>
                <w:rFonts w:ascii="Arial" w:hAnsi="Arial" w:cs="Arial"/>
                <w:sz w:val="32"/>
                <w:lang w:val="fr-CH"/>
              </w:rPr>
            </w:pPr>
          </w:p>
        </w:tc>
      </w:tr>
    </w:tbl>
    <w:p w:rsidR="00B46FF3" w:rsidRPr="002E5FFB" w:rsidRDefault="00FC3F1B">
      <w:pPr>
        <w:tabs>
          <w:tab w:val="right" w:pos="9639"/>
        </w:tabs>
        <w:spacing w:before="240"/>
        <w:jc w:val="right"/>
        <w:rPr>
          <w:rFonts w:ascii="Arial" w:hAnsi="Arial"/>
          <w:sz w:val="18"/>
        </w:rPr>
      </w:pPr>
      <w:r w:rsidRPr="002E5FFB">
        <w:rPr>
          <w:rFonts w:ascii="Arial" w:hAnsi="Arial"/>
          <w:noProof/>
          <w:sz w:val="18"/>
          <w:lang w:val="en-US" w:eastAsia="zh-CN"/>
        </w:rPr>
        <w:drawing>
          <wp:inline distT="0" distB="0" distL="0" distR="0">
            <wp:extent cx="1535430" cy="638175"/>
            <wp:effectExtent l="19050" t="0" r="7620"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5430" cy="638175"/>
                    </a:xfrm>
                    <a:prstGeom prst="rect">
                      <a:avLst/>
                    </a:prstGeom>
                    <a:noFill/>
                    <a:ln w="9525">
                      <a:noFill/>
                      <a:miter lim="800000"/>
                      <a:headEnd/>
                      <a:tailEnd/>
                    </a:ln>
                  </pic:spPr>
                </pic:pic>
              </a:graphicData>
            </a:graphic>
          </wp:inline>
        </w:drawing>
      </w:r>
    </w:p>
    <w:p w:rsidR="001A2297" w:rsidRPr="002E5FFB" w:rsidRDefault="00B46FF3" w:rsidP="001A2297">
      <w:pPr>
        <w:spacing w:before="80"/>
        <w:jc w:val="center"/>
        <w:rPr>
          <w:sz w:val="20"/>
        </w:rPr>
      </w:pPr>
      <w:r w:rsidRPr="002E5FFB">
        <w:rPr>
          <w:sz w:val="20"/>
        </w:rPr>
        <w:br w:type="page"/>
      </w:r>
      <w:bookmarkStart w:id="6" w:name="c2tope"/>
      <w:bookmarkEnd w:id="6"/>
      <w:r w:rsidR="001A2297" w:rsidRPr="002E5FFB">
        <w:rPr>
          <w:sz w:val="20"/>
        </w:rPr>
        <w:lastRenderedPageBreak/>
        <w:t>ITU-T  G-SERIES  RECOMMENDATIONS</w:t>
      </w:r>
    </w:p>
    <w:p w:rsidR="001A2297" w:rsidRPr="002E5FFB" w:rsidRDefault="001A2297" w:rsidP="001A2297">
      <w:pPr>
        <w:spacing w:before="80" w:after="80"/>
        <w:jc w:val="center"/>
        <w:rPr>
          <w:b/>
          <w:sz w:val="20"/>
        </w:rPr>
      </w:pPr>
      <w:r w:rsidRPr="002E5FFB">
        <w:rPr>
          <w:b/>
          <w:sz w:val="20"/>
        </w:rPr>
        <w:t>TRANSMISSION SYSTEMS AND MEDIA, DIGITAL SYSTEMS AND NETWORKS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1E0"/>
      </w:tblPr>
      <w:tblGrid>
        <w:gridCol w:w="8211"/>
        <w:gridCol w:w="1734"/>
      </w:tblGrid>
      <w:tr w:rsidR="001A2297" w:rsidRPr="002E5FFB" w:rsidTr="001A2297">
        <w:tc>
          <w:tcPr>
            <w:tcW w:w="8050" w:type="dxa"/>
            <w:shd w:val="clear" w:color="auto" w:fill="auto"/>
          </w:tcPr>
          <w:p w:rsidR="001A2297" w:rsidRPr="002E5FFB" w:rsidRDefault="001A2297" w:rsidP="001A2297">
            <w:pPr>
              <w:spacing w:before="30" w:after="30" w:line="190" w:lineRule="exact"/>
              <w:jc w:val="left"/>
              <w:rPr>
                <w:sz w:val="20"/>
              </w:rPr>
            </w:pPr>
          </w:p>
        </w:tc>
        <w:tc>
          <w:tcPr>
            <w:tcW w:w="1700" w:type="dxa"/>
            <w:shd w:val="clear" w:color="auto" w:fill="auto"/>
          </w:tcPr>
          <w:p w:rsidR="001A2297" w:rsidRPr="002E5FFB" w:rsidRDefault="001A2297" w:rsidP="001A2297">
            <w:pPr>
              <w:spacing w:before="30" w:after="30" w:line="190" w:lineRule="exact"/>
              <w:jc w:val="left"/>
              <w:rPr>
                <w:sz w:val="20"/>
              </w:rPr>
            </w:pPr>
          </w:p>
        </w:tc>
      </w:tr>
      <w:tr w:rsidR="001A2297" w:rsidRPr="002E5FFB" w:rsidTr="001A2297">
        <w:tc>
          <w:tcPr>
            <w:tcW w:w="8050" w:type="dxa"/>
            <w:shd w:val="clear" w:color="auto" w:fill="auto"/>
          </w:tcPr>
          <w:p w:rsidR="001A2297" w:rsidRPr="002E5FFB" w:rsidRDefault="001A2297" w:rsidP="001A2297">
            <w:pPr>
              <w:spacing w:before="30" w:after="30" w:line="190" w:lineRule="exact"/>
              <w:ind w:left="113"/>
              <w:jc w:val="left"/>
              <w:rPr>
                <w:sz w:val="20"/>
              </w:rPr>
            </w:pPr>
            <w:r w:rsidRPr="002E5FFB">
              <w:rPr>
                <w:sz w:val="20"/>
              </w:rPr>
              <w:t>INTERNATIONAL TELEPHONE CONNECTIONS AND CIRCUITS</w:t>
            </w:r>
          </w:p>
        </w:tc>
        <w:tc>
          <w:tcPr>
            <w:tcW w:w="1700" w:type="dxa"/>
            <w:shd w:val="clear" w:color="auto" w:fill="auto"/>
          </w:tcPr>
          <w:p w:rsidR="001A2297" w:rsidRPr="002E5FFB" w:rsidRDefault="001A2297" w:rsidP="001A2297">
            <w:pPr>
              <w:spacing w:before="30" w:after="30" w:line="190" w:lineRule="exact"/>
              <w:jc w:val="left"/>
              <w:rPr>
                <w:sz w:val="20"/>
              </w:rPr>
            </w:pPr>
            <w:r w:rsidRPr="002E5FFB">
              <w:rPr>
                <w:sz w:val="20"/>
              </w:rPr>
              <w:t>G.100–G.199</w:t>
            </w:r>
          </w:p>
        </w:tc>
      </w:tr>
      <w:tr w:rsidR="001A2297" w:rsidRPr="002E5FFB" w:rsidTr="001A2297">
        <w:tc>
          <w:tcPr>
            <w:tcW w:w="8050" w:type="dxa"/>
            <w:shd w:val="clear" w:color="auto" w:fill="auto"/>
          </w:tcPr>
          <w:p w:rsidR="001A2297" w:rsidRPr="002E5FFB" w:rsidRDefault="001A2297" w:rsidP="001A2297">
            <w:pPr>
              <w:spacing w:before="30" w:after="30" w:line="190" w:lineRule="exact"/>
              <w:ind w:left="113"/>
              <w:jc w:val="left"/>
              <w:rPr>
                <w:sz w:val="20"/>
              </w:rPr>
            </w:pPr>
            <w:r w:rsidRPr="002E5FFB">
              <w:rPr>
                <w:sz w:val="20"/>
              </w:rPr>
              <w:t>GENERAL CHARACTERISTICS COMMON TO ALL ANALOGUE CARRIER-TRANSMISSION SYSTEMS</w:t>
            </w:r>
          </w:p>
        </w:tc>
        <w:tc>
          <w:tcPr>
            <w:tcW w:w="1700" w:type="dxa"/>
            <w:shd w:val="clear" w:color="auto" w:fill="auto"/>
          </w:tcPr>
          <w:p w:rsidR="001A2297" w:rsidRPr="002E5FFB" w:rsidRDefault="001A2297" w:rsidP="001A2297">
            <w:pPr>
              <w:spacing w:before="30" w:after="30" w:line="190" w:lineRule="exact"/>
              <w:jc w:val="left"/>
              <w:rPr>
                <w:sz w:val="20"/>
              </w:rPr>
            </w:pPr>
            <w:r w:rsidRPr="002E5FFB">
              <w:rPr>
                <w:sz w:val="20"/>
              </w:rPr>
              <w:t>G.200–G.299</w:t>
            </w:r>
          </w:p>
        </w:tc>
      </w:tr>
      <w:tr w:rsidR="001A2297" w:rsidRPr="002E5FFB" w:rsidTr="001A2297">
        <w:tc>
          <w:tcPr>
            <w:tcW w:w="8050" w:type="dxa"/>
            <w:shd w:val="clear" w:color="auto" w:fill="auto"/>
          </w:tcPr>
          <w:p w:rsidR="001A2297" w:rsidRPr="002E5FFB" w:rsidRDefault="001A2297" w:rsidP="001A2297">
            <w:pPr>
              <w:spacing w:before="30" w:after="30" w:line="190" w:lineRule="exact"/>
              <w:ind w:left="113"/>
              <w:jc w:val="left"/>
              <w:rPr>
                <w:sz w:val="20"/>
              </w:rPr>
            </w:pPr>
            <w:r w:rsidRPr="002E5FFB">
              <w:rPr>
                <w:sz w:val="20"/>
              </w:rPr>
              <w:t>INDIVIDUAL CHARACTERISTICS OF INTERNATIONAL CARRIER TELEPHONE SYSTEMS ON METALLIC LINES</w:t>
            </w:r>
          </w:p>
        </w:tc>
        <w:tc>
          <w:tcPr>
            <w:tcW w:w="1700" w:type="dxa"/>
            <w:shd w:val="clear" w:color="auto" w:fill="auto"/>
          </w:tcPr>
          <w:p w:rsidR="001A2297" w:rsidRPr="002E5FFB" w:rsidRDefault="001A2297" w:rsidP="001A2297">
            <w:pPr>
              <w:spacing w:before="30" w:after="30" w:line="190" w:lineRule="exact"/>
              <w:jc w:val="left"/>
              <w:rPr>
                <w:sz w:val="20"/>
              </w:rPr>
            </w:pPr>
            <w:r w:rsidRPr="002E5FFB">
              <w:rPr>
                <w:sz w:val="20"/>
              </w:rPr>
              <w:t>G.300–G.399</w:t>
            </w:r>
          </w:p>
        </w:tc>
      </w:tr>
      <w:tr w:rsidR="001A2297" w:rsidRPr="002E5FFB" w:rsidTr="001A2297">
        <w:tc>
          <w:tcPr>
            <w:tcW w:w="8050" w:type="dxa"/>
            <w:shd w:val="clear" w:color="auto" w:fill="auto"/>
          </w:tcPr>
          <w:p w:rsidR="001A2297" w:rsidRPr="002E5FFB" w:rsidRDefault="001A2297" w:rsidP="001A2297">
            <w:pPr>
              <w:spacing w:before="30" w:after="30" w:line="190" w:lineRule="exact"/>
              <w:ind w:left="113"/>
              <w:jc w:val="left"/>
              <w:rPr>
                <w:sz w:val="20"/>
              </w:rPr>
            </w:pPr>
            <w:r w:rsidRPr="002E5FFB">
              <w:rPr>
                <w:sz w:val="20"/>
              </w:rPr>
              <w:t>GENERAL CHARACTERISTICS OF INTERNATIONAL CARRIER TELEPHONE SYSTEMS ON RADIO-RELAY OR SATELLITE LINKS AND INTERCONNECTION WITH METALLIC LINES</w:t>
            </w:r>
          </w:p>
        </w:tc>
        <w:tc>
          <w:tcPr>
            <w:tcW w:w="1700" w:type="dxa"/>
            <w:shd w:val="clear" w:color="auto" w:fill="auto"/>
          </w:tcPr>
          <w:p w:rsidR="001A2297" w:rsidRPr="002E5FFB" w:rsidRDefault="001A2297" w:rsidP="001A2297">
            <w:pPr>
              <w:spacing w:before="30" w:after="30" w:line="190" w:lineRule="exact"/>
              <w:jc w:val="left"/>
              <w:rPr>
                <w:sz w:val="20"/>
              </w:rPr>
            </w:pPr>
            <w:r w:rsidRPr="002E5FFB">
              <w:rPr>
                <w:sz w:val="20"/>
              </w:rPr>
              <w:t>G.400–G.449</w:t>
            </w:r>
          </w:p>
        </w:tc>
      </w:tr>
      <w:tr w:rsidR="001A2297" w:rsidRPr="002E5FFB" w:rsidTr="001A2297">
        <w:tc>
          <w:tcPr>
            <w:tcW w:w="8050" w:type="dxa"/>
            <w:shd w:val="clear" w:color="auto" w:fill="auto"/>
          </w:tcPr>
          <w:p w:rsidR="001A2297" w:rsidRPr="002E5FFB" w:rsidRDefault="001A2297" w:rsidP="001A2297">
            <w:pPr>
              <w:spacing w:before="30" w:after="30" w:line="190" w:lineRule="exact"/>
              <w:ind w:left="113"/>
              <w:jc w:val="left"/>
              <w:rPr>
                <w:sz w:val="20"/>
              </w:rPr>
            </w:pPr>
            <w:r w:rsidRPr="002E5FFB">
              <w:rPr>
                <w:sz w:val="20"/>
              </w:rPr>
              <w:t>COORDINATION OF RADIOTELEPHONY AND LINE TELEPHONY</w:t>
            </w:r>
          </w:p>
        </w:tc>
        <w:tc>
          <w:tcPr>
            <w:tcW w:w="1700" w:type="dxa"/>
            <w:shd w:val="clear" w:color="auto" w:fill="auto"/>
          </w:tcPr>
          <w:p w:rsidR="001A2297" w:rsidRPr="002E5FFB" w:rsidRDefault="001A2297" w:rsidP="001A2297">
            <w:pPr>
              <w:spacing w:before="30" w:after="30" w:line="190" w:lineRule="exact"/>
              <w:jc w:val="left"/>
              <w:rPr>
                <w:sz w:val="20"/>
              </w:rPr>
            </w:pPr>
            <w:r w:rsidRPr="002E5FFB">
              <w:rPr>
                <w:sz w:val="20"/>
              </w:rPr>
              <w:t>G.450–G.499</w:t>
            </w:r>
          </w:p>
        </w:tc>
      </w:tr>
      <w:tr w:rsidR="001A2297" w:rsidRPr="002E5FFB" w:rsidTr="001A2297">
        <w:tc>
          <w:tcPr>
            <w:tcW w:w="8050" w:type="dxa"/>
            <w:tcBorders>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TRANSMISSION MEDIA AND OPTICAL SYSTEMS CHARACTERISTICS</w:t>
            </w:r>
          </w:p>
        </w:tc>
        <w:tc>
          <w:tcPr>
            <w:tcW w:w="1700" w:type="dxa"/>
            <w:tcBorders>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G.600–G.699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DIGITAL TERMINAL EQUIPMENTS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G.700–G.799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General</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G.700–G.709</w:t>
            </w:r>
          </w:p>
        </w:tc>
      </w:tr>
      <w:tr w:rsidR="001A2297" w:rsidRPr="002E5FFB" w:rsidTr="001A2297">
        <w:tc>
          <w:tcPr>
            <w:tcW w:w="8050" w:type="dxa"/>
            <w:tcBorders>
              <w:top w:val="nil"/>
              <w:bottom w:val="nil"/>
            </w:tcBorders>
            <w:shd w:val="pct10" w:color="auto" w:fill="auto"/>
          </w:tcPr>
          <w:p w:rsidR="001A2297" w:rsidRPr="002E5FFB" w:rsidRDefault="001A2297" w:rsidP="001A2297">
            <w:pPr>
              <w:spacing w:before="30" w:after="30" w:line="190" w:lineRule="exact"/>
              <w:ind w:left="283"/>
              <w:jc w:val="left"/>
              <w:rPr>
                <w:b/>
                <w:sz w:val="20"/>
              </w:rPr>
            </w:pPr>
            <w:r w:rsidRPr="002E5FFB">
              <w:rPr>
                <w:b/>
                <w:sz w:val="20"/>
              </w:rPr>
              <w:t>Coding of voice and audio signals</w:t>
            </w:r>
          </w:p>
        </w:tc>
        <w:tc>
          <w:tcPr>
            <w:tcW w:w="1700" w:type="dxa"/>
            <w:tcBorders>
              <w:top w:val="nil"/>
              <w:bottom w:val="nil"/>
            </w:tcBorders>
            <w:shd w:val="pct10" w:color="auto" w:fill="auto"/>
          </w:tcPr>
          <w:p w:rsidR="001A2297" w:rsidRPr="002E5FFB" w:rsidRDefault="001A2297" w:rsidP="001A2297">
            <w:pPr>
              <w:spacing w:before="30" w:after="30" w:line="190" w:lineRule="exact"/>
              <w:jc w:val="left"/>
              <w:rPr>
                <w:b/>
                <w:sz w:val="20"/>
              </w:rPr>
            </w:pPr>
            <w:r w:rsidRPr="002E5FFB">
              <w:rPr>
                <w:b/>
                <w:sz w:val="20"/>
              </w:rPr>
              <w:t>G.710–G.729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Principal characteristics of primary multiplex equipment</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G.730–G.739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Principal characteristics of second order multiplex equipment</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G.740–G.749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Principal characteristics of higher order multiplex equipment</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G.750–G.759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Principal characteristics of transcoder and digital multiplication equipment</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G.760–G.769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Operations, administration and maintenance features of transmission equipment</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G.770–G.779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Principal characteristics of multiplexing equipment for the synchronous digital hierarchy</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G.780–G.789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283"/>
              <w:jc w:val="left"/>
              <w:rPr>
                <w:sz w:val="20"/>
              </w:rPr>
            </w:pPr>
            <w:r w:rsidRPr="002E5FFB">
              <w:rPr>
                <w:sz w:val="20"/>
              </w:rPr>
              <w:t>Other terminal equipment</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G.790–G.799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DIGITAL NETWORKS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G.800–G.899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DIGITAL SECTIONS AND DIGITAL LINE SYSTEM</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G.900–G.999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MULTIMEDIA QUALITY OF SERVICE AND PERFORMANCE – GENERIC AND USER-RELATED ASPECTS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G.1000–G.1999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TRANSMISSION MEDIA CHARACTERISTICS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G.6000–G.6999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DATA OVER TRANSPORT – GENERIC ASPECTS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G.7000–G.7999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PACKET OVER TRANSPORT ASPECTS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G.8000–G.8999</w:t>
            </w:r>
          </w:p>
        </w:tc>
      </w:tr>
      <w:tr w:rsidR="001A2297" w:rsidRPr="002E5FFB" w:rsidTr="001A2297">
        <w:tc>
          <w:tcPr>
            <w:tcW w:w="8050" w:type="dxa"/>
            <w:tcBorders>
              <w:top w:val="nil"/>
              <w:bottom w:val="nil"/>
            </w:tcBorders>
            <w:shd w:val="clear" w:color="auto" w:fill="auto"/>
          </w:tcPr>
          <w:p w:rsidR="001A2297" w:rsidRPr="002E5FFB" w:rsidRDefault="001A2297" w:rsidP="001A2297">
            <w:pPr>
              <w:spacing w:before="30" w:after="30" w:line="190" w:lineRule="exact"/>
              <w:ind w:left="113"/>
              <w:jc w:val="left"/>
              <w:rPr>
                <w:sz w:val="20"/>
              </w:rPr>
            </w:pPr>
            <w:r w:rsidRPr="002E5FFB">
              <w:rPr>
                <w:sz w:val="20"/>
              </w:rPr>
              <w:t>ACCESS NETWORKS</w:t>
            </w:r>
          </w:p>
        </w:tc>
        <w:tc>
          <w:tcPr>
            <w:tcW w:w="1700" w:type="dxa"/>
            <w:tcBorders>
              <w:top w:val="nil"/>
              <w:bottom w:val="nil"/>
            </w:tcBorders>
            <w:shd w:val="clear" w:color="auto" w:fill="auto"/>
          </w:tcPr>
          <w:p w:rsidR="001A2297" w:rsidRPr="002E5FFB" w:rsidRDefault="001A2297" w:rsidP="001A2297">
            <w:pPr>
              <w:spacing w:before="30" w:after="30" w:line="190" w:lineRule="exact"/>
              <w:jc w:val="left"/>
              <w:rPr>
                <w:sz w:val="20"/>
              </w:rPr>
            </w:pPr>
            <w:r w:rsidRPr="002E5FFB">
              <w:rPr>
                <w:sz w:val="20"/>
              </w:rPr>
              <w:t>G.9000–G.9999</w:t>
            </w:r>
          </w:p>
        </w:tc>
      </w:tr>
      <w:tr w:rsidR="001A2297" w:rsidRPr="002E5FFB" w:rsidTr="001A2297">
        <w:tc>
          <w:tcPr>
            <w:tcW w:w="8050" w:type="dxa"/>
            <w:tcBorders>
              <w:top w:val="nil"/>
            </w:tcBorders>
            <w:shd w:val="clear" w:color="auto" w:fill="auto"/>
          </w:tcPr>
          <w:p w:rsidR="001A2297" w:rsidRPr="002E5FFB" w:rsidRDefault="001A2297" w:rsidP="001A2297">
            <w:pPr>
              <w:spacing w:before="30" w:after="30" w:line="190" w:lineRule="exact"/>
              <w:ind w:left="113"/>
              <w:jc w:val="left"/>
              <w:rPr>
                <w:sz w:val="20"/>
              </w:rPr>
            </w:pPr>
          </w:p>
        </w:tc>
        <w:tc>
          <w:tcPr>
            <w:tcW w:w="1700" w:type="dxa"/>
            <w:tcBorders>
              <w:top w:val="nil"/>
            </w:tcBorders>
            <w:shd w:val="clear" w:color="auto" w:fill="auto"/>
          </w:tcPr>
          <w:p w:rsidR="001A2297" w:rsidRPr="002E5FFB" w:rsidRDefault="001A2297" w:rsidP="001A2297">
            <w:pPr>
              <w:spacing w:before="30" w:after="30" w:line="190" w:lineRule="exact"/>
              <w:jc w:val="left"/>
              <w:rPr>
                <w:sz w:val="20"/>
              </w:rPr>
            </w:pPr>
          </w:p>
        </w:tc>
      </w:tr>
    </w:tbl>
    <w:p w:rsidR="00B46FF3" w:rsidRPr="002E5FFB" w:rsidRDefault="001A2297" w:rsidP="001A2297">
      <w:pPr>
        <w:spacing w:before="80" w:after="80"/>
        <w:jc w:val="left"/>
        <w:rPr>
          <w:sz w:val="18"/>
        </w:rPr>
      </w:pPr>
      <w:r w:rsidRPr="002E5FFB">
        <w:rPr>
          <w:i/>
          <w:sz w:val="18"/>
        </w:rPr>
        <w:t>For further details, please refer to the list of ITU-T Recommendations.</w:t>
      </w:r>
    </w:p>
    <w:p w:rsidR="00B46FF3" w:rsidRPr="002E5FFB" w:rsidRDefault="00B46FF3">
      <w:pPr>
        <w:spacing w:before="80"/>
        <w:jc w:val="center"/>
        <w:rPr>
          <w:sz w:val="20"/>
        </w:rPr>
      </w:pPr>
    </w:p>
    <w:p w:rsidR="00B46FF3" w:rsidRPr="002E5FFB" w:rsidRDefault="00B46FF3">
      <w:pPr>
        <w:spacing w:before="80"/>
        <w:jc w:val="left"/>
        <w:rPr>
          <w:i/>
          <w:sz w:val="20"/>
        </w:rPr>
      </w:pPr>
    </w:p>
    <w:p w:rsidR="00B46FF3" w:rsidRPr="002E5FFB" w:rsidRDefault="00B46FF3">
      <w:pPr>
        <w:jc w:val="left"/>
        <w:sectPr w:rsidR="00B46FF3" w:rsidRPr="002E5FFB">
          <w:headerReference w:type="even" r:id="rId10"/>
          <w:headerReference w:type="default" r:id="rId11"/>
          <w:pgSz w:w="11907" w:h="16840" w:code="9"/>
          <w:pgMar w:top="1089" w:right="1089" w:bottom="284" w:left="1089" w:header="567" w:footer="284" w:gutter="0"/>
          <w:pgNumType w:start="1"/>
          <w:cols w:space="720"/>
        </w:sectPr>
      </w:pPr>
    </w:p>
    <w:tbl>
      <w:tblPr>
        <w:tblW w:w="0" w:type="auto"/>
        <w:tblLayout w:type="fixed"/>
        <w:tblLook w:val="0000"/>
      </w:tblPr>
      <w:tblGrid>
        <w:gridCol w:w="9945"/>
      </w:tblGrid>
      <w:tr w:rsidR="00B46FF3" w:rsidRPr="002E5FFB">
        <w:tc>
          <w:tcPr>
            <w:tcW w:w="9945" w:type="dxa"/>
          </w:tcPr>
          <w:p w:rsidR="001A2297" w:rsidRPr="002E5FFB" w:rsidRDefault="001A2297" w:rsidP="001A2297">
            <w:pPr>
              <w:pStyle w:val="RecNo"/>
            </w:pPr>
            <w:bookmarkStart w:id="7" w:name="irecnoe"/>
            <w:bookmarkEnd w:id="7"/>
            <w:r w:rsidRPr="002E5FFB">
              <w:t>Recommendation ITU-T G.722</w:t>
            </w:r>
          </w:p>
          <w:p w:rsidR="008A59F6" w:rsidRPr="002E5FFB" w:rsidRDefault="008A59F6" w:rsidP="008A59F6">
            <w:pPr>
              <w:pStyle w:val="Rectitle"/>
            </w:pPr>
            <w:r w:rsidRPr="002E5FFB">
              <w:t>7 kHz audio-coding within 64 kbit/s</w:t>
            </w:r>
          </w:p>
          <w:p w:rsidR="001A2297" w:rsidRPr="002E5FFB" w:rsidRDefault="008A59F6" w:rsidP="00DD09D0">
            <w:pPr>
              <w:pStyle w:val="Rectitle"/>
            </w:pPr>
            <w:r w:rsidRPr="002E5FFB">
              <w:t>Appendix IV</w:t>
            </w:r>
            <w:r w:rsidRPr="002E5FFB">
              <w:br/>
            </w:r>
            <w:r w:rsidRPr="002E5FFB">
              <w:br/>
              <w:t>A low-</w:t>
            </w:r>
            <w:r w:rsidR="00DD09D0">
              <w:t>complexity algorithm for packet-</w:t>
            </w:r>
            <w:r w:rsidRPr="002E5FFB">
              <w:t xml:space="preserve">loss </w:t>
            </w:r>
            <w:r w:rsidR="00DD09D0">
              <w:br/>
            </w:r>
            <w:r w:rsidRPr="002E5FFB">
              <w:t xml:space="preserve">concealment with </w:t>
            </w:r>
            <w:r w:rsidR="00DD09D0">
              <w:t xml:space="preserve">ITU-T </w:t>
            </w:r>
            <w:r w:rsidRPr="002E5FFB">
              <w:t>G.722</w:t>
            </w:r>
          </w:p>
          <w:p w:rsidR="00B46FF3" w:rsidRPr="002E5FFB" w:rsidRDefault="00B46FF3" w:rsidP="008A59F6">
            <w:pPr>
              <w:pStyle w:val="AnnexNoTitle"/>
            </w:pPr>
            <w:bookmarkStart w:id="8" w:name="imakespacee"/>
            <w:bookmarkEnd w:id="8"/>
          </w:p>
        </w:tc>
      </w:tr>
    </w:tbl>
    <w:p w:rsidR="00B46FF3" w:rsidRPr="002E5FFB" w:rsidRDefault="00B46FF3"/>
    <w:p w:rsidR="00B46FF3" w:rsidRPr="002E5FFB" w:rsidRDefault="00B46FF3"/>
    <w:tbl>
      <w:tblPr>
        <w:tblW w:w="0" w:type="auto"/>
        <w:tblLayout w:type="fixed"/>
        <w:tblLook w:val="0000"/>
      </w:tblPr>
      <w:tblGrid>
        <w:gridCol w:w="9945"/>
      </w:tblGrid>
      <w:tr w:rsidR="00B46FF3" w:rsidRPr="002E5FFB">
        <w:tc>
          <w:tcPr>
            <w:tcW w:w="9945" w:type="dxa"/>
          </w:tcPr>
          <w:p w:rsidR="00B46FF3" w:rsidRPr="002E5FFB" w:rsidRDefault="00B46FF3">
            <w:pPr>
              <w:pStyle w:val="Headingb"/>
            </w:pPr>
            <w:bookmarkStart w:id="9" w:name="isume"/>
            <w:r w:rsidRPr="002E5FFB">
              <w:t>Summary</w:t>
            </w:r>
          </w:p>
          <w:p w:rsidR="008A59F6" w:rsidRPr="002E5FFB" w:rsidRDefault="008A59F6" w:rsidP="00890554">
            <w:pPr>
              <w:rPr>
                <w:lang w:eastAsia="zh-CN"/>
              </w:rPr>
            </w:pPr>
            <w:r w:rsidRPr="002E5FFB">
              <w:rPr>
                <w:lang w:eastAsia="zh-CN"/>
              </w:rPr>
              <w:t xml:space="preserve">Packet loss concealment (PLC) algorithms, also known as frame erasure concealment algorithms, hide transmission losses in audio systems where the input signal is encoded and packetized, sent over a network, received and decoded before play out. PLC algorithms can be found in most standard CELP-based speech coders. The algorithm described </w:t>
            </w:r>
            <w:r w:rsidR="00890554" w:rsidRPr="002E5FFB">
              <w:rPr>
                <w:lang w:eastAsia="zh-CN"/>
              </w:rPr>
              <w:t xml:space="preserve">in Appendix IV of Recommendation ITU-T G.722 </w:t>
            </w:r>
            <w:r w:rsidRPr="002E5FFB">
              <w:rPr>
                <w:lang w:eastAsia="zh-CN"/>
              </w:rPr>
              <w:t>provides a method for ITU</w:t>
            </w:r>
            <w:r w:rsidRPr="002E5FFB">
              <w:rPr>
                <w:lang w:eastAsia="zh-CN"/>
              </w:rPr>
              <w:noBreakHyphen/>
              <w:t>T G.722.</w:t>
            </w:r>
          </w:p>
          <w:p w:rsidR="008A59F6" w:rsidRPr="002E5FFB" w:rsidRDefault="008A59F6" w:rsidP="00DD09D0">
            <w:r w:rsidRPr="002E5FFB">
              <w:t xml:space="preserve">The decoder comprises three stages: lower sub-band decoding, higher sub-band decoding and quadrature mirror filter (QMF) synthesis. In the absence of frame erasures, the decoder structure is identical to </w:t>
            </w:r>
            <w:r w:rsidR="00890554" w:rsidRPr="002E5FFB">
              <w:t xml:space="preserve">ITU-T </w:t>
            </w:r>
            <w:r w:rsidRPr="002E5FFB">
              <w:t>G.722, except for the storage of the two decoded signals, of the high and low bands. In case of frame erasures, the decoder is informed by the bad frame indication (BFI) signalling. It then performs an analysis of the past lower-band reconstructed signal and extrapolates the missing signal using linear</w:t>
            </w:r>
            <w:r w:rsidRPr="002E5FFB">
              <w:noBreakHyphen/>
              <w:t>predictive coding (LPC), pitch-synchronous period repetition and adaptive muting. Once a good frame is received, the decoded signal is cross-faded with the extrapolated signal. In the higher band, the decoder repeats the previous frame pitch</w:t>
            </w:r>
            <w:r w:rsidR="00DD09D0">
              <w:noBreakHyphen/>
            </w:r>
            <w:r w:rsidRPr="002E5FFB">
              <w:t>synchronously, with adaptive muting and high</w:t>
            </w:r>
            <w:r w:rsidRPr="002E5FFB">
              <w:noBreakHyphen/>
              <w:t xml:space="preserve">pass post-processing. The </w:t>
            </w:r>
            <w:r w:rsidR="001D2E99">
              <w:t>adap</w:t>
            </w:r>
            <w:r w:rsidR="00890554" w:rsidRPr="002E5FFB">
              <w:t>tive differential pulse code modulation (</w:t>
            </w:r>
            <w:r w:rsidRPr="002E5FFB">
              <w:t>ADPCM</w:t>
            </w:r>
            <w:r w:rsidR="00890554" w:rsidRPr="002E5FFB">
              <w:t xml:space="preserve">) </w:t>
            </w:r>
            <w:r w:rsidRPr="002E5FFB">
              <w:t xml:space="preserve">states are updated after each frame erasure. </w:t>
            </w:r>
          </w:p>
          <w:p w:rsidR="008A59F6" w:rsidRPr="002E5FFB" w:rsidRDefault="008A59F6" w:rsidP="00890554">
            <w:r w:rsidRPr="002E5FFB">
              <w:t>The PLC algorithm described in this appendix meets the same quality requirements as the PLC in Appendix</w:t>
            </w:r>
            <w:r w:rsidR="00890554" w:rsidRPr="002E5FFB">
              <w:t> </w:t>
            </w:r>
            <w:r w:rsidRPr="002E5FFB">
              <w:t xml:space="preserve">III of </w:t>
            </w:r>
            <w:r w:rsidR="00890554" w:rsidRPr="002E5FFB">
              <w:t xml:space="preserve">Recommendation </w:t>
            </w:r>
            <w:r w:rsidRPr="002E5FFB">
              <w:t xml:space="preserve">ITU-T G.722, but with a lower complexity. Almost no additional complexity is added compared with normal </w:t>
            </w:r>
            <w:r w:rsidR="00890554" w:rsidRPr="002E5FFB">
              <w:t xml:space="preserve">ITU-T </w:t>
            </w:r>
            <w:r w:rsidRPr="002E5FFB">
              <w:t>G.722 decoding (worst-case additional complexity is 0.07 WMOPS). An alternative quality-complexity tr</w:t>
            </w:r>
            <w:r w:rsidR="00DD09D0">
              <w:t>ade-off is provided by Appendix </w:t>
            </w:r>
            <w:r w:rsidRPr="002E5FFB">
              <w:t xml:space="preserve">III. </w:t>
            </w:r>
          </w:p>
          <w:p w:rsidR="00B46FF3" w:rsidRPr="002E5FFB" w:rsidRDefault="008A59F6" w:rsidP="00DD09D0">
            <w:r w:rsidRPr="002E5FFB">
              <w:t xml:space="preserve">This revision of Appendix IV </w:t>
            </w:r>
            <w:r w:rsidR="00890554" w:rsidRPr="002E5FFB">
              <w:t xml:space="preserve">of Recommendation ITU-T G.722 </w:t>
            </w:r>
            <w:r w:rsidRPr="002E5FFB">
              <w:t xml:space="preserve">introduces a minor correction in </w:t>
            </w:r>
            <w:r w:rsidRPr="002E5FFB">
              <w:rPr>
                <w:szCs w:val="24"/>
              </w:rPr>
              <w:t xml:space="preserve">clause IV.6.1.4 and in line 277 of g722.c (no other ANSI-C source code files were changed). </w:t>
            </w:r>
            <w:r w:rsidRPr="002E5FFB">
              <w:t xml:space="preserve">The revised </w:t>
            </w:r>
            <w:r w:rsidR="00890554" w:rsidRPr="002E5FFB">
              <w:t>A</w:t>
            </w:r>
            <w:r w:rsidR="00DD09D0">
              <w:t>N</w:t>
            </w:r>
            <w:r w:rsidR="00890554" w:rsidRPr="002E5FFB">
              <w:t>SI-</w:t>
            </w:r>
            <w:r w:rsidRPr="002E5FFB">
              <w:t xml:space="preserve">C source code is labelled Release 1.2 and is available as an electronic attachment to this </w:t>
            </w:r>
            <w:r w:rsidR="00890554" w:rsidRPr="002E5FFB">
              <w:t>appendix</w:t>
            </w:r>
            <w:r w:rsidRPr="002E5FFB">
              <w:t>.</w:t>
            </w:r>
            <w:bookmarkEnd w:id="9"/>
          </w:p>
        </w:tc>
      </w:tr>
    </w:tbl>
    <w:p w:rsidR="00B46FF3" w:rsidRPr="002E5FFB" w:rsidRDefault="00B46FF3"/>
    <w:p w:rsidR="00B46FF3" w:rsidRPr="002E5FFB" w:rsidRDefault="00B46FF3"/>
    <w:tbl>
      <w:tblPr>
        <w:tblW w:w="0" w:type="auto"/>
        <w:tblLayout w:type="fixed"/>
        <w:tblLook w:val="0000"/>
      </w:tblPr>
      <w:tblGrid>
        <w:gridCol w:w="9945"/>
      </w:tblGrid>
      <w:tr w:rsidR="00B46FF3" w:rsidRPr="002E5FFB">
        <w:tc>
          <w:tcPr>
            <w:tcW w:w="9945" w:type="dxa"/>
          </w:tcPr>
          <w:p w:rsidR="00B46FF3" w:rsidRPr="002E5FFB" w:rsidRDefault="00B46FF3">
            <w:pPr>
              <w:pStyle w:val="Headingb"/>
            </w:pPr>
            <w:r w:rsidRPr="002E5FFB">
              <w:t>Source</w:t>
            </w:r>
          </w:p>
          <w:p w:rsidR="00B46FF3" w:rsidRPr="002E5FFB" w:rsidRDefault="001A2297">
            <w:bookmarkStart w:id="10" w:name="isourcee"/>
            <w:bookmarkEnd w:id="10"/>
            <w:r w:rsidRPr="002E5FFB">
              <w:t>Appendix IV to Recommendation ITU</w:t>
            </w:r>
            <w:r w:rsidRPr="002E5FFB">
              <w:noBreakHyphen/>
              <w:t xml:space="preserve">T G.722 was agreed on </w:t>
            </w:r>
            <w:bookmarkStart w:id="11" w:name="appdatee"/>
            <w:r w:rsidRPr="002E5FFB">
              <w:t>6 November 2009</w:t>
            </w:r>
            <w:bookmarkEnd w:id="11"/>
            <w:r w:rsidRPr="002E5FFB">
              <w:t xml:space="preserve"> by ITU</w:t>
            </w:r>
            <w:r w:rsidRPr="002E5FFB">
              <w:noBreakHyphen/>
              <w:t>T Study Group 16 (2009-2012).</w:t>
            </w:r>
          </w:p>
        </w:tc>
      </w:tr>
      <w:tr w:rsidR="00B46FF3" w:rsidRPr="002E5FFB">
        <w:tc>
          <w:tcPr>
            <w:tcW w:w="9945" w:type="dxa"/>
          </w:tcPr>
          <w:p w:rsidR="00B46FF3" w:rsidRPr="002E5FFB" w:rsidRDefault="00B46FF3">
            <w:pPr>
              <w:rPr>
                <w:bCs/>
              </w:rPr>
            </w:pPr>
          </w:p>
        </w:tc>
      </w:tr>
    </w:tbl>
    <w:p w:rsidR="00B46FF3" w:rsidRPr="002E5FFB" w:rsidRDefault="00B46FF3">
      <w:pPr>
        <w:sectPr w:rsidR="00B46FF3" w:rsidRPr="002E5FFB">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pgNumType w:fmt="lowerRoman" w:start="1"/>
          <w:cols w:space="720"/>
          <w:vAlign w:val="both"/>
        </w:sectPr>
      </w:pPr>
    </w:p>
    <w:p w:rsidR="00B46FF3" w:rsidRPr="002E5FFB" w:rsidRDefault="00B46FF3">
      <w:pPr>
        <w:spacing w:before="480"/>
        <w:jc w:val="center"/>
        <w:rPr>
          <w:sz w:val="22"/>
        </w:rPr>
      </w:pPr>
      <w:r w:rsidRPr="002E5FFB">
        <w:rPr>
          <w:sz w:val="22"/>
        </w:rPr>
        <w:t>FOREWORD</w:t>
      </w:r>
    </w:p>
    <w:p w:rsidR="00B46FF3" w:rsidRPr="002E5FFB" w:rsidRDefault="00B46FF3" w:rsidP="00B46FF3">
      <w:pPr>
        <w:rPr>
          <w:sz w:val="22"/>
        </w:rPr>
      </w:pPr>
      <w:r w:rsidRPr="002E5FFB">
        <w:rPr>
          <w:sz w:val="22"/>
        </w:rPr>
        <w:t>The International Telecommunication Union (ITU) is the United Nations specialized agency in the field of tele</w:t>
      </w:r>
      <w:r w:rsidRPr="002E5FFB">
        <w:rPr>
          <w:sz w:val="22"/>
        </w:rPr>
        <w:softHyphen/>
        <w:t>com</w:t>
      </w:r>
      <w:r w:rsidRPr="002E5FFB">
        <w:rPr>
          <w:sz w:val="22"/>
        </w:rPr>
        <w:softHyphen/>
        <w:t>mu</w:t>
      </w:r>
      <w:r w:rsidRPr="002E5FFB">
        <w:rPr>
          <w:sz w:val="22"/>
        </w:rPr>
        <w:softHyphen/>
        <w:t>ni</w:t>
      </w:r>
      <w:r w:rsidRPr="002E5FFB">
        <w:rPr>
          <w:sz w:val="22"/>
        </w:rPr>
        <w:softHyphen/>
        <w:t>ca</w:t>
      </w:r>
      <w:r w:rsidRPr="002E5FFB">
        <w:rPr>
          <w:sz w:val="22"/>
        </w:rPr>
        <w:softHyphen/>
        <w:t>tions</w:t>
      </w:r>
      <w:r w:rsidRPr="002E5FFB">
        <w:rPr>
          <w:sz w:val="22"/>
          <w:szCs w:val="22"/>
        </w:rPr>
        <w:t>, information and communication technologies (ICTs).</w:t>
      </w:r>
      <w:r w:rsidRPr="002E5FFB">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2E5FFB" w:rsidRDefault="00B46FF3">
      <w:pPr>
        <w:rPr>
          <w:sz w:val="22"/>
        </w:rPr>
      </w:pPr>
      <w:r w:rsidRPr="002E5FFB">
        <w:rPr>
          <w:sz w:val="22"/>
        </w:rPr>
        <w:t xml:space="preserve">The </w:t>
      </w:r>
      <w:bookmarkStart w:id="12" w:name="iitexte"/>
      <w:r w:rsidRPr="002E5FFB">
        <w:rPr>
          <w:sz w:val="22"/>
        </w:rPr>
        <w:t>World Telecommunication Standardization Assembly (WTSA), which meets every four years, establishes the topics for study by the ITU</w:t>
      </w:r>
      <w:r w:rsidRPr="002E5FFB">
        <w:rPr>
          <w:sz w:val="22"/>
        </w:rPr>
        <w:noBreakHyphen/>
        <w:t>T study groups which, in turn, produce Recommendations on these topics.</w:t>
      </w:r>
    </w:p>
    <w:p w:rsidR="00B46FF3" w:rsidRPr="002E5FFB" w:rsidRDefault="00B46FF3">
      <w:pPr>
        <w:rPr>
          <w:sz w:val="22"/>
        </w:rPr>
      </w:pPr>
      <w:r w:rsidRPr="002E5FFB">
        <w:rPr>
          <w:sz w:val="22"/>
        </w:rPr>
        <w:t>The approval of ITU-T Recommendations is covered by the procedure laid down in WTSA Resolution 1</w:t>
      </w:r>
      <w:bookmarkEnd w:id="12"/>
      <w:r w:rsidRPr="002E5FFB">
        <w:rPr>
          <w:sz w:val="22"/>
        </w:rPr>
        <w:t>.</w:t>
      </w:r>
    </w:p>
    <w:p w:rsidR="00B46FF3" w:rsidRPr="002E5FFB" w:rsidRDefault="00B46FF3">
      <w:pPr>
        <w:rPr>
          <w:sz w:val="22"/>
        </w:rPr>
      </w:pPr>
      <w:r w:rsidRPr="002E5FFB">
        <w:rPr>
          <w:sz w:val="22"/>
        </w:rPr>
        <w:t>In some areas of information technology which fall within ITU-T's purview, the necessary standards are prepared on a collaborative basis with ISO and IEC.</w:t>
      </w:r>
    </w:p>
    <w:p w:rsidR="00B46FF3" w:rsidRPr="002E5FFB" w:rsidRDefault="00B46FF3">
      <w:pPr>
        <w:jc w:val="center"/>
        <w:rPr>
          <w:sz w:val="22"/>
        </w:rPr>
      </w:pPr>
    </w:p>
    <w:p w:rsidR="00B46FF3" w:rsidRPr="002E5FFB" w:rsidRDefault="00B46FF3">
      <w:pPr>
        <w:jc w:val="center"/>
        <w:rPr>
          <w:sz w:val="22"/>
        </w:rPr>
      </w:pPr>
    </w:p>
    <w:p w:rsidR="00B46FF3" w:rsidRPr="002E5FFB" w:rsidRDefault="00B46FF3">
      <w:pPr>
        <w:jc w:val="center"/>
        <w:rPr>
          <w:sz w:val="22"/>
        </w:rPr>
      </w:pPr>
    </w:p>
    <w:p w:rsidR="00B46FF3" w:rsidRPr="002E5FFB" w:rsidRDefault="00B46FF3">
      <w:pPr>
        <w:jc w:val="center"/>
        <w:rPr>
          <w:sz w:val="22"/>
        </w:rPr>
      </w:pPr>
      <w:r w:rsidRPr="002E5FFB">
        <w:rPr>
          <w:sz w:val="22"/>
        </w:rPr>
        <w:t>NOTE</w:t>
      </w:r>
    </w:p>
    <w:p w:rsidR="00B46FF3" w:rsidRPr="002E5FFB" w:rsidRDefault="00B46FF3">
      <w:pPr>
        <w:spacing w:before="180"/>
        <w:rPr>
          <w:sz w:val="22"/>
        </w:rPr>
      </w:pPr>
      <w:r w:rsidRPr="002E5FFB">
        <w:rPr>
          <w:sz w:val="22"/>
        </w:rPr>
        <w:t xml:space="preserve">In </w:t>
      </w:r>
      <w:bookmarkStart w:id="13" w:name="iitextea"/>
      <w:r w:rsidRPr="002E5FFB">
        <w:rPr>
          <w:sz w:val="22"/>
        </w:rPr>
        <w:t>this Recommendation, the expression "Administration" is used for conciseness to indicate both a telecommunication administration and a recognized operating agency.</w:t>
      </w:r>
    </w:p>
    <w:p w:rsidR="00B46FF3" w:rsidRPr="002E5FFB" w:rsidRDefault="00B46FF3">
      <w:pPr>
        <w:spacing w:before="180"/>
        <w:rPr>
          <w:sz w:val="22"/>
        </w:rPr>
      </w:pPr>
      <w:r w:rsidRPr="002E5FFB">
        <w:rPr>
          <w:sz w:val="22"/>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3"/>
      <w:r w:rsidRPr="002E5FFB">
        <w:rPr>
          <w:sz w:val="22"/>
        </w:rPr>
        <w:t>.</w:t>
      </w:r>
    </w:p>
    <w:p w:rsidR="00B46FF3" w:rsidRPr="002E5FFB" w:rsidRDefault="00B46FF3">
      <w:pPr>
        <w:jc w:val="center"/>
        <w:rPr>
          <w:sz w:val="22"/>
        </w:rPr>
      </w:pPr>
    </w:p>
    <w:p w:rsidR="00B46FF3" w:rsidRPr="002E5FFB" w:rsidRDefault="00B46FF3">
      <w:pPr>
        <w:jc w:val="center"/>
        <w:rPr>
          <w:sz w:val="22"/>
        </w:rPr>
      </w:pPr>
    </w:p>
    <w:p w:rsidR="00B46FF3" w:rsidRPr="002E5FFB" w:rsidRDefault="00B46FF3">
      <w:pPr>
        <w:jc w:val="center"/>
        <w:rPr>
          <w:sz w:val="22"/>
        </w:rPr>
      </w:pPr>
    </w:p>
    <w:p w:rsidR="00B46FF3" w:rsidRPr="002E5FFB" w:rsidRDefault="00B46FF3">
      <w:pPr>
        <w:jc w:val="center"/>
        <w:rPr>
          <w:sz w:val="22"/>
        </w:rPr>
      </w:pPr>
    </w:p>
    <w:p w:rsidR="00B46FF3" w:rsidRPr="002E5FFB" w:rsidRDefault="00B46FF3">
      <w:pPr>
        <w:jc w:val="center"/>
        <w:rPr>
          <w:rFonts w:ascii="Symbol" w:hAnsi="Symbol"/>
          <w:sz w:val="22"/>
        </w:rPr>
      </w:pPr>
      <w:r w:rsidRPr="002E5FFB">
        <w:rPr>
          <w:sz w:val="22"/>
        </w:rPr>
        <w:t>INTELLECTUAL PROPERTY RIGHTS</w:t>
      </w:r>
    </w:p>
    <w:p w:rsidR="00B46FF3" w:rsidRPr="002E5FFB" w:rsidRDefault="00B46FF3">
      <w:pPr>
        <w:rPr>
          <w:sz w:val="22"/>
        </w:rPr>
      </w:pPr>
      <w:r w:rsidRPr="002E5FFB">
        <w:rPr>
          <w:sz w:val="22"/>
        </w:rPr>
        <w:t xml:space="preserve">ITU </w:t>
      </w:r>
      <w:bookmarkStart w:id="14" w:name="iitexteb"/>
      <w:r w:rsidRPr="002E5FFB">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2E5FFB" w:rsidRDefault="00B46FF3" w:rsidP="00890554">
      <w:pPr>
        <w:rPr>
          <w:sz w:val="22"/>
        </w:rPr>
      </w:pPr>
      <w:r w:rsidRPr="002E5FFB">
        <w:rPr>
          <w:sz w:val="22"/>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4"/>
      <w:r w:rsidRPr="002E5FFB">
        <w:rPr>
          <w:sz w:val="22"/>
        </w:rPr>
        <w:t xml:space="preserve"> at </w:t>
      </w:r>
      <w:r w:rsidRPr="002E5FFB">
        <w:rPr>
          <w:rFonts w:eastAsia="SimSun"/>
          <w:sz w:val="22"/>
          <w:szCs w:val="22"/>
          <w:lang w:eastAsia="zh-CN"/>
        </w:rPr>
        <w:t>http://www.itu.int/ITU-T/ipr/</w:t>
      </w:r>
      <w:r w:rsidRPr="002E5FFB">
        <w:rPr>
          <w:sz w:val="22"/>
        </w:rPr>
        <w:t>.</w:t>
      </w:r>
    </w:p>
    <w:p w:rsidR="00B46FF3" w:rsidRPr="002E5FFB" w:rsidRDefault="00B46FF3">
      <w:pPr>
        <w:jc w:val="center"/>
        <w:rPr>
          <w:sz w:val="22"/>
        </w:rPr>
      </w:pPr>
    </w:p>
    <w:p w:rsidR="00B46FF3" w:rsidRPr="002E5FFB" w:rsidRDefault="00B46FF3">
      <w:pPr>
        <w:jc w:val="center"/>
        <w:rPr>
          <w:sz w:val="22"/>
        </w:rPr>
      </w:pPr>
    </w:p>
    <w:p w:rsidR="00B46FF3" w:rsidRPr="002E5FFB" w:rsidRDefault="00B46FF3">
      <w:pPr>
        <w:jc w:val="center"/>
        <w:rPr>
          <w:sz w:val="22"/>
        </w:rPr>
      </w:pPr>
    </w:p>
    <w:p w:rsidR="00B46FF3" w:rsidRPr="002E5FFB" w:rsidRDefault="00B46FF3" w:rsidP="00890554">
      <w:pPr>
        <w:jc w:val="center"/>
        <w:rPr>
          <w:sz w:val="22"/>
        </w:rPr>
      </w:pPr>
      <w:r w:rsidRPr="002E5FFB">
        <w:rPr>
          <w:sz w:val="22"/>
        </w:rPr>
        <w:sym w:font="Symbol" w:char="F0E3"/>
      </w:r>
      <w:r w:rsidRPr="002E5FFB">
        <w:rPr>
          <w:sz w:val="22"/>
        </w:rPr>
        <w:t>  ITU  </w:t>
      </w:r>
      <w:bookmarkStart w:id="15" w:name="iiannee"/>
      <w:bookmarkEnd w:id="15"/>
      <w:r w:rsidR="001A2297" w:rsidRPr="002E5FFB">
        <w:rPr>
          <w:sz w:val="22"/>
        </w:rPr>
        <w:t>20</w:t>
      </w:r>
      <w:r w:rsidR="00890554" w:rsidRPr="002E5FFB">
        <w:rPr>
          <w:sz w:val="22"/>
        </w:rPr>
        <w:t>1</w:t>
      </w:r>
      <w:r w:rsidR="001A2297" w:rsidRPr="002E5FFB">
        <w:rPr>
          <w:sz w:val="22"/>
        </w:rPr>
        <w:t>0</w:t>
      </w:r>
    </w:p>
    <w:p w:rsidR="00B46FF3" w:rsidRPr="002E5FFB" w:rsidRDefault="00B46FF3">
      <w:pPr>
        <w:rPr>
          <w:sz w:val="22"/>
        </w:rPr>
      </w:pPr>
      <w:r w:rsidRPr="002E5FFB">
        <w:rPr>
          <w:sz w:val="22"/>
        </w:rPr>
        <w:t>All rights reserved. No part of this publication may be reproduced, by any means whatsoever, without the prior written permission of ITU.</w:t>
      </w:r>
    </w:p>
    <w:p w:rsidR="00B46FF3" w:rsidRPr="002E5FFB" w:rsidRDefault="00B46FF3">
      <w:pPr>
        <w:jc w:val="center"/>
        <w:rPr>
          <w:b/>
        </w:rPr>
      </w:pPr>
      <w:r w:rsidRPr="002E5FFB">
        <w:rPr>
          <w:b/>
        </w:rPr>
        <w:br w:type="page"/>
        <w:t>CONTENTS</w:t>
      </w:r>
    </w:p>
    <w:p w:rsidR="00FC5170" w:rsidRDefault="00FC5170" w:rsidP="00FC5170">
      <w:pPr>
        <w:pStyle w:val="toc0"/>
        <w:ind w:right="992"/>
        <w:rPr>
          <w:noProof/>
        </w:rPr>
      </w:pPr>
      <w:r>
        <w:tab/>
        <w:t>Page</w:t>
      </w:r>
    </w:p>
    <w:p w:rsidR="00FC5170" w:rsidRDefault="00FC5170" w:rsidP="00FC5170">
      <w:pPr>
        <w:pStyle w:val="TOC1"/>
        <w:ind w:right="992"/>
        <w:rPr>
          <w:rFonts w:asciiTheme="minorHAnsi" w:eastAsiaTheme="minorEastAsia" w:hAnsiTheme="minorHAnsi" w:cstheme="minorBidi"/>
          <w:noProof/>
          <w:sz w:val="22"/>
          <w:szCs w:val="22"/>
          <w:lang w:val="en-US" w:eastAsia="zh-CN"/>
        </w:rPr>
      </w:pPr>
      <w:r>
        <w:rPr>
          <w:noProof/>
        </w:rPr>
        <w:t>Appendix IV – A low-complexity algorithm for packet loss concealment with G.</w:t>
      </w:r>
      <w:r w:rsidRPr="00FC5170">
        <w:rPr>
          <w:noProof/>
        </w:rPr>
        <w:t>722</w:t>
      </w:r>
      <w:r>
        <w:rPr>
          <w:noProof/>
        </w:rPr>
        <w:tab/>
      </w:r>
      <w:r>
        <w:rPr>
          <w:noProof/>
        </w:rPr>
        <w:tab/>
      </w:r>
      <w:r w:rsidRPr="00FC5170">
        <w:rPr>
          <w:noProof/>
        </w:rPr>
        <w:t>1</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IV.1</w:t>
      </w:r>
      <w:r>
        <w:rPr>
          <w:rFonts w:asciiTheme="minorHAnsi" w:eastAsiaTheme="minorEastAsia" w:hAnsiTheme="minorHAnsi" w:cstheme="minorBidi"/>
          <w:noProof/>
          <w:sz w:val="22"/>
          <w:szCs w:val="22"/>
          <w:lang w:val="en-US" w:eastAsia="zh-CN"/>
        </w:rPr>
        <w:tab/>
      </w:r>
      <w:r w:rsidRPr="00FC5170">
        <w:rPr>
          <w:noProof/>
        </w:rPr>
        <w:t>Scope</w:t>
      </w:r>
      <w:r>
        <w:rPr>
          <w:noProof/>
        </w:rPr>
        <w:tab/>
      </w:r>
      <w:r>
        <w:rPr>
          <w:noProof/>
        </w:rPr>
        <w:tab/>
      </w:r>
      <w:r w:rsidRPr="00FC5170">
        <w:rPr>
          <w:noProof/>
        </w:rPr>
        <w:t>1</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IV.2</w:t>
      </w:r>
      <w:r>
        <w:rPr>
          <w:rFonts w:asciiTheme="minorHAnsi" w:eastAsiaTheme="minorEastAsia" w:hAnsiTheme="minorHAnsi" w:cstheme="minorBidi"/>
          <w:noProof/>
          <w:sz w:val="22"/>
          <w:szCs w:val="22"/>
          <w:lang w:val="en-US" w:eastAsia="zh-CN"/>
        </w:rPr>
        <w:tab/>
      </w:r>
      <w:r w:rsidRPr="00FC5170">
        <w:rPr>
          <w:noProof/>
        </w:rPr>
        <w:t>References</w:t>
      </w:r>
      <w:r>
        <w:rPr>
          <w:noProof/>
        </w:rPr>
        <w:tab/>
      </w:r>
      <w:r>
        <w:rPr>
          <w:noProof/>
        </w:rPr>
        <w:tab/>
      </w:r>
      <w:r w:rsidRPr="00FC5170">
        <w:rPr>
          <w:noProof/>
        </w:rPr>
        <w:t>1</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IV.3</w:t>
      </w:r>
      <w:r>
        <w:rPr>
          <w:rFonts w:asciiTheme="minorHAnsi" w:eastAsiaTheme="minorEastAsia" w:hAnsiTheme="minorHAnsi" w:cstheme="minorBidi"/>
          <w:noProof/>
          <w:sz w:val="22"/>
          <w:szCs w:val="22"/>
          <w:lang w:val="en-US" w:eastAsia="zh-CN"/>
        </w:rPr>
        <w:tab/>
      </w:r>
      <w:r w:rsidRPr="00FC5170">
        <w:rPr>
          <w:noProof/>
        </w:rPr>
        <w:t>Abbreviations</w:t>
      </w:r>
      <w:r>
        <w:rPr>
          <w:noProof/>
        </w:rPr>
        <w:tab/>
      </w:r>
      <w:r>
        <w:rPr>
          <w:noProof/>
        </w:rPr>
        <w:tab/>
      </w:r>
      <w:r w:rsidRPr="00FC5170">
        <w:rPr>
          <w:noProof/>
        </w:rPr>
        <w:t>1</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IV.4</w:t>
      </w:r>
      <w:r>
        <w:rPr>
          <w:rFonts w:asciiTheme="minorHAnsi" w:eastAsiaTheme="minorEastAsia" w:hAnsiTheme="minorHAnsi" w:cstheme="minorBidi"/>
          <w:noProof/>
          <w:sz w:val="22"/>
          <w:szCs w:val="22"/>
          <w:lang w:val="en-US" w:eastAsia="zh-CN"/>
        </w:rPr>
        <w:tab/>
      </w:r>
      <w:r>
        <w:rPr>
          <w:noProof/>
        </w:rPr>
        <w:t xml:space="preserve">Notations and </w:t>
      </w:r>
      <w:r w:rsidRPr="00FC5170">
        <w:rPr>
          <w:noProof/>
        </w:rPr>
        <w:t>conventions</w:t>
      </w:r>
      <w:r>
        <w:rPr>
          <w:noProof/>
        </w:rPr>
        <w:tab/>
      </w:r>
      <w:r>
        <w:rPr>
          <w:noProof/>
        </w:rPr>
        <w:tab/>
      </w:r>
      <w:r w:rsidRPr="00FC5170">
        <w:rPr>
          <w:noProof/>
        </w:rPr>
        <w:t>2</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IV.5</w:t>
      </w:r>
      <w:r>
        <w:rPr>
          <w:rFonts w:asciiTheme="minorHAnsi" w:eastAsiaTheme="minorEastAsia" w:hAnsiTheme="minorHAnsi" w:cstheme="minorBidi"/>
          <w:noProof/>
          <w:sz w:val="22"/>
          <w:szCs w:val="22"/>
          <w:lang w:val="en-US" w:eastAsia="zh-CN"/>
        </w:rPr>
        <w:tab/>
      </w:r>
      <w:r>
        <w:rPr>
          <w:noProof/>
        </w:rPr>
        <w:t xml:space="preserve">General description of the ITU-T G.722 PLC </w:t>
      </w:r>
      <w:r w:rsidRPr="00FC5170">
        <w:rPr>
          <w:noProof/>
        </w:rPr>
        <w:t>algorithm</w:t>
      </w:r>
      <w:r>
        <w:rPr>
          <w:noProof/>
        </w:rPr>
        <w:tab/>
      </w:r>
      <w:r>
        <w:rPr>
          <w:noProof/>
        </w:rPr>
        <w:tab/>
      </w:r>
      <w:r w:rsidRPr="00FC5170">
        <w:rPr>
          <w:noProof/>
        </w:rPr>
        <w:t>3</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IV.6</w:t>
      </w:r>
      <w:r>
        <w:rPr>
          <w:rFonts w:asciiTheme="minorHAnsi" w:eastAsiaTheme="minorEastAsia" w:hAnsiTheme="minorHAnsi" w:cstheme="minorBidi"/>
          <w:noProof/>
          <w:sz w:val="22"/>
          <w:szCs w:val="22"/>
          <w:lang w:val="en-US" w:eastAsia="zh-CN"/>
        </w:rPr>
        <w:tab/>
      </w:r>
      <w:r>
        <w:rPr>
          <w:noProof/>
        </w:rPr>
        <w:t xml:space="preserve">Functional description of the ITU-T G.722 PLC </w:t>
      </w:r>
      <w:r w:rsidRPr="00FC5170">
        <w:rPr>
          <w:noProof/>
        </w:rPr>
        <w:t>algorithm</w:t>
      </w:r>
      <w:r>
        <w:rPr>
          <w:noProof/>
        </w:rPr>
        <w:tab/>
      </w:r>
      <w:r>
        <w:rPr>
          <w:noProof/>
        </w:rPr>
        <w:tab/>
      </w:r>
      <w:r w:rsidRPr="00FC5170">
        <w:rPr>
          <w:noProof/>
        </w:rPr>
        <w:t>4</w:t>
      </w:r>
    </w:p>
    <w:p w:rsidR="00FC5170" w:rsidRDefault="00FC5170" w:rsidP="00FC5170">
      <w:pPr>
        <w:pStyle w:val="TOC2"/>
        <w:ind w:right="992"/>
        <w:rPr>
          <w:rFonts w:asciiTheme="minorHAnsi" w:eastAsiaTheme="minorEastAsia" w:hAnsiTheme="minorHAnsi" w:cstheme="minorBidi"/>
          <w:noProof/>
          <w:sz w:val="22"/>
          <w:szCs w:val="22"/>
          <w:lang w:val="en-US" w:eastAsia="zh-CN"/>
        </w:rPr>
      </w:pPr>
      <w:r>
        <w:rPr>
          <w:noProof/>
        </w:rPr>
        <w:t>IV.7</w:t>
      </w:r>
      <w:r>
        <w:rPr>
          <w:rFonts w:asciiTheme="minorHAnsi" w:eastAsiaTheme="minorEastAsia" w:hAnsiTheme="minorHAnsi" w:cstheme="minorBidi"/>
          <w:noProof/>
          <w:sz w:val="22"/>
          <w:szCs w:val="22"/>
          <w:lang w:val="en-US" w:eastAsia="zh-CN"/>
        </w:rPr>
        <w:tab/>
      </w:r>
      <w:r>
        <w:rPr>
          <w:noProof/>
        </w:rPr>
        <w:t xml:space="preserve">Bit-exact description of the ITU-T G.722 PLC </w:t>
      </w:r>
      <w:r w:rsidRPr="00FC5170">
        <w:rPr>
          <w:noProof/>
        </w:rPr>
        <w:t>algorithm</w:t>
      </w:r>
      <w:r>
        <w:rPr>
          <w:noProof/>
        </w:rPr>
        <w:tab/>
      </w:r>
      <w:r>
        <w:rPr>
          <w:noProof/>
        </w:rPr>
        <w:tab/>
      </w:r>
      <w:r w:rsidRPr="00FC5170">
        <w:rPr>
          <w:noProof/>
        </w:rPr>
        <w:t>15</w:t>
      </w:r>
    </w:p>
    <w:p w:rsidR="00FC5170" w:rsidRPr="007276C1" w:rsidRDefault="00FC5170" w:rsidP="00FC5170">
      <w:pPr>
        <w:pStyle w:val="TOC1"/>
        <w:rPr>
          <w:lang w:val="fr-CH"/>
        </w:rPr>
      </w:pPr>
      <w:r w:rsidRPr="007276C1">
        <w:rPr>
          <w:lang w:val="fr-CH"/>
        </w:rPr>
        <w:t>Electronic attachment – ANSI-C code</w:t>
      </w:r>
    </w:p>
    <w:p w:rsidR="00E94693" w:rsidRPr="007276C1" w:rsidRDefault="000A067F" w:rsidP="00E94693">
      <w:pPr>
        <w:rPr>
          <w:lang w:val="fr-CH"/>
        </w:rPr>
      </w:pPr>
      <w:r w:rsidRPr="007276C1">
        <w:rPr>
          <w:lang w:val="fr-CH"/>
        </w:rPr>
        <w:tab/>
      </w:r>
    </w:p>
    <w:p w:rsidR="00E94693" w:rsidRPr="007276C1" w:rsidRDefault="00E94693" w:rsidP="00E94693">
      <w:pPr>
        <w:rPr>
          <w:b/>
          <w:bCs/>
          <w:lang w:val="fr-CH"/>
        </w:rPr>
        <w:sectPr w:rsidR="00E94693" w:rsidRPr="007276C1" w:rsidSect="00DD09D0">
          <w:headerReference w:type="default" r:id="rId18"/>
          <w:pgSz w:w="11907" w:h="16834" w:code="9"/>
          <w:pgMar w:top="1134" w:right="1134" w:bottom="1134" w:left="1134" w:header="567" w:footer="567" w:gutter="0"/>
          <w:paperSrc w:first="15" w:other="15"/>
          <w:pgNumType w:fmt="lowerRoman"/>
          <w:cols w:space="720"/>
          <w:docGrid w:linePitch="326"/>
        </w:sectPr>
      </w:pPr>
    </w:p>
    <w:p w:rsidR="00E94693" w:rsidRPr="007276C1" w:rsidRDefault="00E94693" w:rsidP="00E94693">
      <w:pPr>
        <w:pStyle w:val="RecNo"/>
        <w:rPr>
          <w:lang w:val="fr-CH"/>
        </w:rPr>
      </w:pPr>
      <w:r w:rsidRPr="007276C1">
        <w:rPr>
          <w:lang w:val="fr-CH"/>
        </w:rPr>
        <w:t xml:space="preserve">Recommendation </w:t>
      </w:r>
      <w:r w:rsidR="002E42F1" w:rsidRPr="007276C1">
        <w:rPr>
          <w:lang w:val="fr-CH"/>
        </w:rPr>
        <w:t xml:space="preserve">ITU-T </w:t>
      </w:r>
      <w:r w:rsidRPr="007276C1">
        <w:rPr>
          <w:lang w:val="fr-CH"/>
        </w:rPr>
        <w:t>G.722</w:t>
      </w:r>
    </w:p>
    <w:p w:rsidR="00E94693" w:rsidRPr="002E5FFB" w:rsidRDefault="00E94693" w:rsidP="00E94693">
      <w:pPr>
        <w:pStyle w:val="Rectitle"/>
      </w:pPr>
      <w:r w:rsidRPr="002E5FFB">
        <w:t>7 kHz audio-coding within 64 kbit/s</w:t>
      </w:r>
    </w:p>
    <w:p w:rsidR="00E94693" w:rsidRPr="002E5FFB" w:rsidRDefault="00E94693" w:rsidP="00E94693">
      <w:pPr>
        <w:pStyle w:val="AnnexNoTitle"/>
      </w:pPr>
      <w:bookmarkStart w:id="16" w:name="_Toc160517365"/>
      <w:bookmarkStart w:id="17" w:name="_Toc173300194"/>
      <w:bookmarkStart w:id="18" w:name="_Toc181000596"/>
      <w:bookmarkStart w:id="19" w:name="_Toc181522633"/>
      <w:bookmarkStart w:id="20" w:name="_Toc246817898"/>
      <w:bookmarkStart w:id="21" w:name="_Toc247614671"/>
      <w:bookmarkStart w:id="22" w:name="_Toc256412967"/>
      <w:r w:rsidRPr="002E5FFB">
        <w:t>Appendix IV</w:t>
      </w:r>
      <w:r w:rsidRPr="002E5FFB">
        <w:br/>
      </w:r>
      <w:r w:rsidRPr="002E5FFB">
        <w:br/>
        <w:t>A low-</w:t>
      </w:r>
      <w:r w:rsidR="002E42F1">
        <w:t>complexity algorithm for packet-</w:t>
      </w:r>
      <w:r w:rsidRPr="002E5FFB">
        <w:t xml:space="preserve">loss </w:t>
      </w:r>
      <w:r w:rsidR="002E42F1">
        <w:br/>
      </w:r>
      <w:r w:rsidRPr="002E5FFB">
        <w:t xml:space="preserve">concealment with </w:t>
      </w:r>
      <w:r w:rsidR="002E42F1">
        <w:t xml:space="preserve">ITU-T </w:t>
      </w:r>
      <w:r w:rsidRPr="002E5FFB">
        <w:t>G.722</w:t>
      </w:r>
      <w:bookmarkEnd w:id="16"/>
      <w:bookmarkEnd w:id="17"/>
      <w:bookmarkEnd w:id="18"/>
      <w:bookmarkEnd w:id="19"/>
      <w:bookmarkEnd w:id="20"/>
      <w:bookmarkEnd w:id="21"/>
      <w:r w:rsidR="0030057F" w:rsidRPr="002E5FFB">
        <w:rPr>
          <w:rStyle w:val="FootnoteReference"/>
          <w:b w:val="0"/>
          <w:bCs/>
        </w:rPr>
        <w:footnoteReference w:id="1"/>
      </w:r>
      <w:bookmarkEnd w:id="22"/>
    </w:p>
    <w:p w:rsidR="00E94693" w:rsidRPr="002E5FFB" w:rsidRDefault="00E94693" w:rsidP="008A59F6">
      <w:pPr>
        <w:pStyle w:val="Heading2"/>
      </w:pPr>
      <w:bookmarkStart w:id="23" w:name="_Toc150316086"/>
      <w:bookmarkStart w:id="24" w:name="_Toc152678063"/>
      <w:bookmarkStart w:id="25" w:name="_Toc160517366"/>
      <w:bookmarkStart w:id="26" w:name="_Toc173300195"/>
      <w:bookmarkStart w:id="27" w:name="_Toc181000597"/>
      <w:bookmarkStart w:id="28" w:name="_Toc181522634"/>
      <w:bookmarkStart w:id="29" w:name="_Toc246817899"/>
      <w:bookmarkStart w:id="30" w:name="_Toc247614672"/>
      <w:bookmarkStart w:id="31" w:name="_Toc256412968"/>
      <w:r w:rsidRPr="002E5FFB">
        <w:t>IV.1</w:t>
      </w:r>
      <w:r w:rsidRPr="002E5FFB">
        <w:tab/>
        <w:t>Scope</w:t>
      </w:r>
      <w:bookmarkEnd w:id="23"/>
      <w:bookmarkEnd w:id="24"/>
      <w:bookmarkEnd w:id="25"/>
      <w:bookmarkEnd w:id="26"/>
      <w:bookmarkEnd w:id="27"/>
      <w:bookmarkEnd w:id="28"/>
      <w:bookmarkEnd w:id="29"/>
      <w:bookmarkEnd w:id="30"/>
      <w:bookmarkEnd w:id="31"/>
    </w:p>
    <w:p w:rsidR="00E94693" w:rsidRPr="002E5FFB" w:rsidRDefault="00E94693" w:rsidP="0030057F">
      <w:pPr>
        <w:rPr>
          <w:lang w:eastAsia="zh-CN"/>
        </w:rPr>
      </w:pPr>
      <w:r w:rsidRPr="002E5FFB">
        <w:rPr>
          <w:lang w:eastAsia="zh-CN"/>
        </w:rPr>
        <w:t xml:space="preserve">This appendix describes a low-complexity packet loss concealment (PLC) algorithm for use by the </w:t>
      </w:r>
      <w:r w:rsidR="0030057F" w:rsidRPr="002E5FFB">
        <w:rPr>
          <w:lang w:eastAsia="zh-CN"/>
        </w:rPr>
        <w:t>ITU</w:t>
      </w:r>
      <w:r w:rsidR="0030057F" w:rsidRPr="002E5FFB">
        <w:rPr>
          <w:lang w:eastAsia="zh-CN"/>
        </w:rPr>
        <w:noBreakHyphen/>
        <w:t xml:space="preserve">T </w:t>
      </w:r>
      <w:r w:rsidRPr="002E5FFB">
        <w:rPr>
          <w:lang w:eastAsia="zh-CN"/>
        </w:rPr>
        <w:t xml:space="preserve">G.722 audio decoder to limit speech quality degradation in the presence of packet loss. The statistical analysis of the </w:t>
      </w:r>
      <w:r w:rsidR="0030057F" w:rsidRPr="002E5FFB">
        <w:rPr>
          <w:lang w:eastAsia="zh-CN"/>
        </w:rPr>
        <w:t xml:space="preserve">ITU-T </w:t>
      </w:r>
      <w:r w:rsidRPr="002E5FFB">
        <w:rPr>
          <w:lang w:eastAsia="zh-CN"/>
        </w:rPr>
        <w:t xml:space="preserve">G.722 PLC </w:t>
      </w:r>
      <w:r w:rsidR="0030057F" w:rsidRPr="002E5FFB">
        <w:rPr>
          <w:lang w:eastAsia="zh-CN"/>
        </w:rPr>
        <w:t xml:space="preserve">selection test </w:t>
      </w:r>
      <w:r w:rsidRPr="002E5FFB">
        <w:rPr>
          <w:lang w:eastAsia="zh-CN"/>
        </w:rPr>
        <w:t xml:space="preserve">results has demonstrated that this appendix meets the same quality requirements as Appendix III. This is achieved with almost no additional complexity compared with </w:t>
      </w:r>
      <w:r w:rsidR="0030057F" w:rsidRPr="002E5FFB">
        <w:rPr>
          <w:lang w:eastAsia="zh-CN"/>
        </w:rPr>
        <w:t xml:space="preserve">ITU-T </w:t>
      </w:r>
      <w:r w:rsidRPr="002E5FFB">
        <w:rPr>
          <w:lang w:eastAsia="zh-CN"/>
        </w:rPr>
        <w:t xml:space="preserve">G.722 normal decoding (0.07 WMOPS), but with a lower quality than Appendix III. Accordingly, this algorithm is suitable for applications that may encounter frame erasures or packet losses, with a special focus on applications having strong complexity constraints and on low-cost devices. As examples, these applications include DECT </w:t>
      </w:r>
      <w:r w:rsidR="0030057F" w:rsidRPr="002E5FFB">
        <w:rPr>
          <w:lang w:eastAsia="zh-CN"/>
        </w:rPr>
        <w:t xml:space="preserve">next generation </w:t>
      </w:r>
      <w:r w:rsidRPr="002E5FFB">
        <w:rPr>
          <w:lang w:eastAsia="zh-CN"/>
        </w:rPr>
        <w:t>and VoIP.</w:t>
      </w:r>
    </w:p>
    <w:p w:rsidR="00E94693" w:rsidRPr="002E5FFB" w:rsidRDefault="00E94693" w:rsidP="008A59F6">
      <w:r w:rsidRPr="002E5FFB">
        <w:t>The references, abbreviations and notations used throughout this appendix are defined in clauses IV.2, IV.3 and IV.4, respectively. Clause IV.5 gives a general description of the algorithm and includes delay and complexity information. Clause IV.6 contains the detailed functional description of the algorithm. Finally, clause IV.7 provides the information related to the simulation software.</w:t>
      </w:r>
    </w:p>
    <w:p w:rsidR="00E94693" w:rsidRPr="002E5FFB" w:rsidRDefault="00E94693" w:rsidP="008A59F6">
      <w:pPr>
        <w:pStyle w:val="Heading2"/>
      </w:pPr>
      <w:bookmarkStart w:id="32" w:name="_Toc150316087"/>
      <w:bookmarkStart w:id="33" w:name="_Toc152678064"/>
      <w:bookmarkStart w:id="34" w:name="_Toc160517367"/>
      <w:bookmarkStart w:id="35" w:name="_Toc173300196"/>
      <w:bookmarkStart w:id="36" w:name="_Toc181000598"/>
      <w:bookmarkStart w:id="37" w:name="_Toc181522635"/>
      <w:bookmarkStart w:id="38" w:name="_Toc246817900"/>
      <w:bookmarkStart w:id="39" w:name="_Toc247614673"/>
      <w:bookmarkStart w:id="40" w:name="_Toc256412969"/>
      <w:r w:rsidRPr="002E5FFB">
        <w:t>IV.2</w:t>
      </w:r>
      <w:r w:rsidRPr="002E5FFB">
        <w:tab/>
        <w:t>References</w:t>
      </w:r>
      <w:bookmarkEnd w:id="32"/>
      <w:bookmarkEnd w:id="33"/>
      <w:bookmarkEnd w:id="34"/>
      <w:bookmarkEnd w:id="35"/>
      <w:bookmarkEnd w:id="36"/>
      <w:bookmarkEnd w:id="37"/>
      <w:bookmarkEnd w:id="38"/>
      <w:bookmarkEnd w:id="39"/>
      <w:bookmarkEnd w:id="40"/>
    </w:p>
    <w:p w:rsidR="00E94693" w:rsidRPr="002E5FFB" w:rsidRDefault="00E94693" w:rsidP="007276C1">
      <w:pPr>
        <w:pStyle w:val="Reftext"/>
        <w:ind w:left="2520" w:hanging="2520"/>
      </w:pPr>
      <w:r w:rsidRPr="002E5FFB">
        <w:t>[ITU-T G.191 Ann.A]</w:t>
      </w:r>
      <w:r w:rsidRPr="002E5FFB">
        <w:tab/>
        <w:t xml:space="preserve">Recommendation </w:t>
      </w:r>
      <w:r w:rsidR="007276C1" w:rsidRPr="002E5FFB">
        <w:t xml:space="preserve">ITU-T </w:t>
      </w:r>
      <w:r w:rsidRPr="002E5FFB">
        <w:t xml:space="preserve">G.191 (2005), </w:t>
      </w:r>
      <w:r w:rsidRPr="002E5FFB">
        <w:rPr>
          <w:i/>
          <w:iCs/>
        </w:rPr>
        <w:t>Software tools for speech and audio coding standardization. Annex A: List of software tools available</w:t>
      </w:r>
      <w:r w:rsidRPr="002E5FFB">
        <w:t>.</w:t>
      </w:r>
    </w:p>
    <w:p w:rsidR="00E94693" w:rsidRPr="002E5FFB" w:rsidRDefault="00E94693" w:rsidP="007276C1">
      <w:pPr>
        <w:pStyle w:val="Reftext"/>
        <w:ind w:left="2520" w:hanging="2520"/>
      </w:pPr>
      <w:r w:rsidRPr="002E5FFB">
        <w:t>[ITU-T G.192]</w:t>
      </w:r>
      <w:r w:rsidRPr="002E5FFB">
        <w:tab/>
      </w:r>
      <w:r w:rsidRPr="002E5FFB">
        <w:tab/>
      </w:r>
      <w:r w:rsidRPr="002E5FFB">
        <w:tab/>
        <w:t xml:space="preserve">Recommendation </w:t>
      </w:r>
      <w:r w:rsidR="007276C1" w:rsidRPr="002E5FFB">
        <w:t xml:space="preserve">ITU-T </w:t>
      </w:r>
      <w:r w:rsidRPr="002E5FFB">
        <w:t xml:space="preserve">G.192 (1996), </w:t>
      </w:r>
      <w:r w:rsidRPr="002E5FFB">
        <w:rPr>
          <w:i/>
          <w:iCs/>
        </w:rPr>
        <w:t>A common digital parallel interface for speech standardization activities</w:t>
      </w:r>
      <w:r w:rsidRPr="002E5FFB">
        <w:t>.</w:t>
      </w:r>
    </w:p>
    <w:p w:rsidR="00E94693" w:rsidRPr="002E5FFB" w:rsidRDefault="00E94693" w:rsidP="007276C1">
      <w:pPr>
        <w:pStyle w:val="Reftext"/>
        <w:ind w:left="2520" w:hanging="2520"/>
      </w:pPr>
      <w:r w:rsidRPr="002E5FFB">
        <w:t>[ITU-T G.722]</w:t>
      </w:r>
      <w:r w:rsidRPr="002E5FFB">
        <w:tab/>
      </w:r>
      <w:r w:rsidRPr="002E5FFB">
        <w:tab/>
      </w:r>
      <w:r w:rsidRPr="002E5FFB">
        <w:tab/>
        <w:t xml:space="preserve">Recommendation </w:t>
      </w:r>
      <w:r w:rsidR="007276C1" w:rsidRPr="002E5FFB">
        <w:t xml:space="preserve">ITU-T </w:t>
      </w:r>
      <w:r w:rsidRPr="002E5FFB">
        <w:t xml:space="preserve">G.722 (1988), </w:t>
      </w:r>
      <w:r w:rsidRPr="002E5FFB">
        <w:rPr>
          <w:i/>
          <w:iCs/>
        </w:rPr>
        <w:t>7 kHz audio-coding within 64 kbit/s</w:t>
      </w:r>
      <w:r w:rsidRPr="002E5FFB">
        <w:t>.</w:t>
      </w:r>
    </w:p>
    <w:p w:rsidR="00E94693" w:rsidRPr="002E5FFB" w:rsidRDefault="00E94693" w:rsidP="007276C1">
      <w:pPr>
        <w:pStyle w:val="Reftext"/>
        <w:ind w:left="2520" w:hanging="2520"/>
      </w:pPr>
      <w:r w:rsidRPr="002E5FFB">
        <w:t>[ITU-T G.729]</w:t>
      </w:r>
      <w:r w:rsidRPr="002E5FFB">
        <w:tab/>
      </w:r>
      <w:r w:rsidRPr="002E5FFB">
        <w:tab/>
      </w:r>
      <w:r w:rsidRPr="002E5FFB">
        <w:tab/>
        <w:t xml:space="preserve">Recommendation </w:t>
      </w:r>
      <w:r w:rsidR="007276C1" w:rsidRPr="002E5FFB">
        <w:t xml:space="preserve">ITU-T </w:t>
      </w:r>
      <w:r w:rsidRPr="002E5FFB">
        <w:t xml:space="preserve">G.729 (2007), </w:t>
      </w:r>
      <w:r w:rsidRPr="002E5FFB">
        <w:rPr>
          <w:i/>
          <w:iCs/>
        </w:rPr>
        <w:t>Coding of speech at 8</w:t>
      </w:r>
      <w:r w:rsidR="007276C1">
        <w:rPr>
          <w:i/>
          <w:iCs/>
        </w:rPr>
        <w:t> </w:t>
      </w:r>
      <w:r w:rsidRPr="002E5FFB">
        <w:rPr>
          <w:i/>
          <w:iCs/>
        </w:rPr>
        <w:t>kbit/s using conjugate</w:t>
      </w:r>
      <w:r w:rsidRPr="002E5FFB">
        <w:rPr>
          <w:i/>
          <w:iCs/>
        </w:rPr>
        <w:noBreakHyphen/>
        <w:t>structure algebraic-code-excited</w:t>
      </w:r>
      <w:r w:rsidR="0030057F" w:rsidRPr="002E5FFB">
        <w:rPr>
          <w:i/>
          <w:iCs/>
        </w:rPr>
        <w:t xml:space="preserve"> </w:t>
      </w:r>
      <w:r w:rsidRPr="002E5FFB">
        <w:rPr>
          <w:i/>
          <w:iCs/>
        </w:rPr>
        <w:t>linear</w:t>
      </w:r>
      <w:r w:rsidR="0030057F" w:rsidRPr="002E5FFB">
        <w:rPr>
          <w:i/>
          <w:iCs/>
        </w:rPr>
        <w:t xml:space="preserve"> </w:t>
      </w:r>
      <w:r w:rsidRPr="002E5FFB">
        <w:rPr>
          <w:i/>
          <w:iCs/>
        </w:rPr>
        <w:t>prediction (CS</w:t>
      </w:r>
      <w:r w:rsidRPr="002E5FFB">
        <w:rPr>
          <w:i/>
          <w:iCs/>
        </w:rPr>
        <w:noBreakHyphen/>
        <w:t>ACELP)</w:t>
      </w:r>
      <w:r w:rsidRPr="002E5FFB">
        <w:t>.</w:t>
      </w:r>
      <w:r w:rsidR="00675E5F">
        <w:t xml:space="preserve"> </w:t>
      </w:r>
    </w:p>
    <w:p w:rsidR="00E94693" w:rsidRPr="002E5FFB" w:rsidRDefault="00E94693" w:rsidP="008A59F6">
      <w:pPr>
        <w:pStyle w:val="Heading2"/>
      </w:pPr>
      <w:bookmarkStart w:id="41" w:name="_Ref130380978"/>
      <w:bookmarkStart w:id="42" w:name="_Toc130824449"/>
      <w:bookmarkStart w:id="43" w:name="_Toc150316088"/>
      <w:bookmarkStart w:id="44" w:name="_Toc152678065"/>
      <w:bookmarkStart w:id="45" w:name="_Toc160517368"/>
      <w:bookmarkStart w:id="46" w:name="_Toc173300197"/>
      <w:bookmarkStart w:id="47" w:name="_Toc181000599"/>
      <w:bookmarkStart w:id="48" w:name="_Toc181522636"/>
      <w:bookmarkStart w:id="49" w:name="_Toc246817901"/>
      <w:bookmarkStart w:id="50" w:name="_Toc247614674"/>
      <w:bookmarkStart w:id="51" w:name="_Toc256412970"/>
      <w:r w:rsidRPr="002E5FFB">
        <w:t>IV.3</w:t>
      </w:r>
      <w:r w:rsidRPr="002E5FFB">
        <w:tab/>
        <w:t>Abbreviations</w:t>
      </w:r>
      <w:bookmarkEnd w:id="41"/>
      <w:bookmarkEnd w:id="42"/>
      <w:bookmarkEnd w:id="43"/>
      <w:bookmarkEnd w:id="44"/>
      <w:bookmarkEnd w:id="45"/>
      <w:bookmarkEnd w:id="46"/>
      <w:bookmarkEnd w:id="47"/>
      <w:bookmarkEnd w:id="48"/>
      <w:bookmarkEnd w:id="49"/>
      <w:bookmarkEnd w:id="50"/>
      <w:bookmarkEnd w:id="51"/>
    </w:p>
    <w:p w:rsidR="00E94693" w:rsidRPr="002E5FFB" w:rsidRDefault="00E94693" w:rsidP="008A59F6">
      <w:r w:rsidRPr="002E5FFB">
        <w:t>This appendix uses the following abbreviations and acronyms:</w:t>
      </w:r>
    </w:p>
    <w:p w:rsidR="008A59F6" w:rsidRPr="002E5FFB" w:rsidRDefault="008A59F6" w:rsidP="008A59F6">
      <w:pPr>
        <w:tabs>
          <w:tab w:val="clear" w:pos="794"/>
        </w:tabs>
      </w:pPr>
      <w:r w:rsidRPr="002E5FFB">
        <w:t>FIR</w:t>
      </w:r>
      <w:r w:rsidRPr="002E5FFB">
        <w:tab/>
        <w:t>Finite Impulse Response</w:t>
      </w:r>
    </w:p>
    <w:p w:rsidR="008A59F6" w:rsidRPr="002E5FFB" w:rsidRDefault="008A59F6" w:rsidP="008A59F6">
      <w:pPr>
        <w:tabs>
          <w:tab w:val="clear" w:pos="794"/>
        </w:tabs>
      </w:pPr>
      <w:r w:rsidRPr="002E5FFB">
        <w:t>HB</w:t>
      </w:r>
      <w:r w:rsidRPr="002E5FFB">
        <w:tab/>
        <w:t>Higher Band</w:t>
      </w:r>
    </w:p>
    <w:p w:rsidR="008A59F6" w:rsidRPr="002E5FFB" w:rsidRDefault="008A59F6" w:rsidP="008A59F6">
      <w:pPr>
        <w:tabs>
          <w:tab w:val="clear" w:pos="794"/>
        </w:tabs>
      </w:pPr>
      <w:r w:rsidRPr="002E5FFB">
        <w:t>HPF</w:t>
      </w:r>
      <w:r w:rsidRPr="002E5FFB">
        <w:tab/>
      </w:r>
      <w:smartTag w:uri="urn:schemas-microsoft-com:office:smarttags" w:element="place">
        <w:smartTag w:uri="urn:schemas-microsoft-com:office:smarttags" w:element="PlaceName">
          <w:r w:rsidRPr="002E5FFB">
            <w:t>High</w:t>
          </w:r>
        </w:smartTag>
        <w:r w:rsidRPr="002E5FFB">
          <w:t xml:space="preserve"> </w:t>
        </w:r>
        <w:smartTag w:uri="urn:schemas-microsoft-com:office:smarttags" w:element="PlaceType">
          <w:r w:rsidRPr="002E5FFB">
            <w:t>Pass</w:t>
          </w:r>
        </w:smartTag>
      </w:smartTag>
      <w:r w:rsidRPr="002E5FFB">
        <w:t xml:space="preserve"> Filter</w:t>
      </w:r>
    </w:p>
    <w:p w:rsidR="008A59F6" w:rsidRPr="002E5FFB" w:rsidRDefault="008A59F6" w:rsidP="008A59F6">
      <w:pPr>
        <w:tabs>
          <w:tab w:val="clear" w:pos="794"/>
        </w:tabs>
      </w:pPr>
      <w:r w:rsidRPr="002E5FFB">
        <w:t>IIR</w:t>
      </w:r>
      <w:r w:rsidRPr="002E5FFB">
        <w:tab/>
        <w:t>Infinite-Impulse Response</w:t>
      </w:r>
    </w:p>
    <w:p w:rsidR="008A59F6" w:rsidRPr="002E5FFB" w:rsidRDefault="008A59F6" w:rsidP="008A59F6">
      <w:pPr>
        <w:tabs>
          <w:tab w:val="clear" w:pos="794"/>
        </w:tabs>
      </w:pPr>
      <w:r w:rsidRPr="002E5FFB">
        <w:t>LB</w:t>
      </w:r>
      <w:r w:rsidRPr="002E5FFB">
        <w:tab/>
        <w:t>Lower Band</w:t>
      </w:r>
    </w:p>
    <w:p w:rsidR="008A59F6" w:rsidRPr="002E5FFB" w:rsidRDefault="008A59F6" w:rsidP="008A59F6">
      <w:pPr>
        <w:tabs>
          <w:tab w:val="clear" w:pos="794"/>
        </w:tabs>
      </w:pPr>
      <w:r w:rsidRPr="002E5FFB">
        <w:t>LP</w:t>
      </w:r>
      <w:r w:rsidRPr="002E5FFB">
        <w:tab/>
        <w:t>Linear Prediction</w:t>
      </w:r>
    </w:p>
    <w:p w:rsidR="008A59F6" w:rsidRPr="002E5FFB" w:rsidRDefault="008A59F6" w:rsidP="008A59F6">
      <w:pPr>
        <w:tabs>
          <w:tab w:val="clear" w:pos="794"/>
        </w:tabs>
      </w:pPr>
      <w:r w:rsidRPr="002E5FFB">
        <w:t>LPC</w:t>
      </w:r>
      <w:r w:rsidRPr="002E5FFB">
        <w:tab/>
        <w:t>Linear Predictive Coding</w:t>
      </w:r>
    </w:p>
    <w:p w:rsidR="008A59F6" w:rsidRPr="002E5FFB" w:rsidRDefault="008A59F6" w:rsidP="008A59F6">
      <w:pPr>
        <w:tabs>
          <w:tab w:val="clear" w:pos="794"/>
        </w:tabs>
      </w:pPr>
      <w:r w:rsidRPr="002E5FFB">
        <w:t>LSB</w:t>
      </w:r>
      <w:r w:rsidRPr="002E5FFB">
        <w:tab/>
        <w:t>Least Significant Bit</w:t>
      </w:r>
    </w:p>
    <w:p w:rsidR="008A59F6" w:rsidRPr="002E5FFB" w:rsidRDefault="008A59F6" w:rsidP="008A59F6">
      <w:pPr>
        <w:tabs>
          <w:tab w:val="clear" w:pos="794"/>
        </w:tabs>
      </w:pPr>
      <w:r w:rsidRPr="002E5FFB">
        <w:t>LTP</w:t>
      </w:r>
      <w:r w:rsidRPr="002E5FFB">
        <w:tab/>
        <w:t>Long-Term Prediction</w:t>
      </w:r>
    </w:p>
    <w:p w:rsidR="008A59F6" w:rsidRPr="002E5FFB" w:rsidRDefault="008A59F6" w:rsidP="008A59F6">
      <w:pPr>
        <w:tabs>
          <w:tab w:val="clear" w:pos="794"/>
        </w:tabs>
      </w:pPr>
      <w:r w:rsidRPr="002E5FFB">
        <w:t>MSB</w:t>
      </w:r>
      <w:r w:rsidRPr="002E5FFB">
        <w:tab/>
        <w:t>Most Significant Bit</w:t>
      </w:r>
    </w:p>
    <w:p w:rsidR="008A59F6" w:rsidRPr="002E5FFB" w:rsidRDefault="008A59F6" w:rsidP="008A59F6">
      <w:pPr>
        <w:tabs>
          <w:tab w:val="clear" w:pos="794"/>
        </w:tabs>
      </w:pPr>
      <w:r w:rsidRPr="002E5FFB">
        <w:t>PLC</w:t>
      </w:r>
      <w:r w:rsidRPr="002E5FFB">
        <w:tab/>
        <w:t>Packet Loss Concealment</w:t>
      </w:r>
    </w:p>
    <w:p w:rsidR="008A59F6" w:rsidRPr="002E5FFB" w:rsidRDefault="008A59F6" w:rsidP="008A59F6">
      <w:pPr>
        <w:tabs>
          <w:tab w:val="clear" w:pos="794"/>
        </w:tabs>
      </w:pPr>
      <w:r w:rsidRPr="002E5FFB">
        <w:t>QMF</w:t>
      </w:r>
      <w:r w:rsidRPr="002E5FFB">
        <w:tab/>
        <w:t>Quadrature Mirror Filter</w:t>
      </w:r>
    </w:p>
    <w:p w:rsidR="008A59F6" w:rsidRPr="002E5FFB" w:rsidRDefault="008A59F6" w:rsidP="008A59F6">
      <w:pPr>
        <w:tabs>
          <w:tab w:val="clear" w:pos="794"/>
        </w:tabs>
      </w:pPr>
      <w:r w:rsidRPr="002E5FFB">
        <w:t>WB</w:t>
      </w:r>
      <w:r w:rsidRPr="002E5FFB">
        <w:tab/>
        <w:t>Wideband</w:t>
      </w:r>
    </w:p>
    <w:p w:rsidR="008A59F6" w:rsidRPr="002E5FFB" w:rsidRDefault="008A59F6" w:rsidP="008A59F6">
      <w:pPr>
        <w:tabs>
          <w:tab w:val="clear" w:pos="794"/>
        </w:tabs>
      </w:pPr>
      <w:r w:rsidRPr="002E5FFB">
        <w:t>WMOPS</w:t>
      </w:r>
      <w:r w:rsidRPr="002E5FFB">
        <w:tab/>
        <w:t>Weighted Million Operations Per Second</w:t>
      </w:r>
    </w:p>
    <w:p w:rsidR="00E94693" w:rsidRPr="002E5FFB" w:rsidRDefault="00E94693" w:rsidP="008A59F6">
      <w:pPr>
        <w:pStyle w:val="Heading2"/>
      </w:pPr>
      <w:bookmarkStart w:id="52" w:name="_Toc150316089"/>
      <w:bookmarkStart w:id="53" w:name="_Toc152678066"/>
      <w:bookmarkStart w:id="54" w:name="_Toc160517369"/>
      <w:bookmarkStart w:id="55" w:name="_Toc173300198"/>
      <w:bookmarkStart w:id="56" w:name="_Toc181000600"/>
      <w:bookmarkStart w:id="57" w:name="_Toc181522637"/>
      <w:bookmarkStart w:id="58" w:name="_Toc246817902"/>
      <w:bookmarkStart w:id="59" w:name="_Toc247614675"/>
      <w:bookmarkStart w:id="60" w:name="_Toc256412971"/>
      <w:r w:rsidRPr="002E5FFB">
        <w:t>IV.4</w:t>
      </w:r>
      <w:r w:rsidRPr="002E5FFB">
        <w:tab/>
        <w:t>Notations and conventions</w:t>
      </w:r>
      <w:bookmarkEnd w:id="52"/>
      <w:bookmarkEnd w:id="53"/>
      <w:bookmarkEnd w:id="54"/>
      <w:bookmarkEnd w:id="55"/>
      <w:bookmarkEnd w:id="56"/>
      <w:bookmarkEnd w:id="57"/>
      <w:bookmarkEnd w:id="58"/>
      <w:bookmarkEnd w:id="59"/>
      <w:bookmarkEnd w:id="60"/>
    </w:p>
    <w:p w:rsidR="00E94693" w:rsidRPr="002E5FFB" w:rsidRDefault="00E94693" w:rsidP="008A59F6">
      <w:r w:rsidRPr="002E5FFB">
        <w:t>Throughout this appendix, the terms "</w:t>
      </w:r>
      <w:r w:rsidRPr="002E5FFB">
        <w:rPr>
          <w:i/>
        </w:rPr>
        <w:t>frame</w:t>
      </w:r>
      <w:r w:rsidRPr="002E5FFB">
        <w:rPr>
          <w:iCs/>
        </w:rPr>
        <w:t>"</w:t>
      </w:r>
      <w:r w:rsidRPr="002E5FFB">
        <w:t xml:space="preserve"> and "</w:t>
      </w:r>
      <w:r w:rsidRPr="002E5FFB">
        <w:rPr>
          <w:i/>
        </w:rPr>
        <w:t>packet</w:t>
      </w:r>
      <w:r w:rsidRPr="002E5FFB">
        <w:rPr>
          <w:iCs/>
        </w:rPr>
        <w:t>"</w:t>
      </w:r>
      <w:r w:rsidRPr="002E5FFB">
        <w:t xml:space="preserve"> are considered to be equivalent.</w:t>
      </w:r>
    </w:p>
    <w:p w:rsidR="00E94693" w:rsidRPr="002E5FFB" w:rsidRDefault="00E94693" w:rsidP="008A59F6">
      <w:r w:rsidRPr="002E5FFB">
        <w:t>The notation used in [ITU-T G.722] is followed. The notational conventions are detailed below:</w:t>
      </w:r>
    </w:p>
    <w:p w:rsidR="00E94693" w:rsidRPr="002E5FFB" w:rsidRDefault="00E94693" w:rsidP="008A59F6">
      <w:pPr>
        <w:pStyle w:val="enumlev1"/>
      </w:pPr>
      <w:r w:rsidRPr="002E5FFB">
        <w:t>–</w:t>
      </w:r>
      <w:r w:rsidRPr="002E5FFB">
        <w:tab/>
        <w:t>Each frame comprises 2</w:t>
      </w:r>
      <w:r w:rsidRPr="002E5FFB">
        <w:rPr>
          <w:i/>
          <w:iCs/>
        </w:rPr>
        <w:t>L</w:t>
      </w:r>
      <w:r w:rsidRPr="002E5FFB">
        <w:t xml:space="preserve"> samples at 16 kHz, where </w:t>
      </w:r>
      <w:r w:rsidRPr="002E5FFB">
        <w:rPr>
          <w:i/>
          <w:iCs/>
        </w:rPr>
        <w:t>L</w:t>
      </w:r>
      <w:r w:rsidRPr="002E5FFB">
        <w:t xml:space="preserve"> = 80 for 10-ms frames and 160 for 20-ms frames.</w:t>
      </w:r>
    </w:p>
    <w:p w:rsidR="00E94693" w:rsidRPr="002E5FFB" w:rsidRDefault="00E94693" w:rsidP="008A59F6">
      <w:pPr>
        <w:pStyle w:val="enumlev1"/>
      </w:pPr>
      <w:r w:rsidRPr="002E5FFB">
        <w:t>–</w:t>
      </w:r>
      <w:r w:rsidRPr="002E5FFB">
        <w:tab/>
        <w:t xml:space="preserve">Time-domain signals are denoted by their symbol and a sample index between parentheses [e.g., </w:t>
      </w:r>
      <w:r w:rsidRPr="002E5FFB">
        <w:rPr>
          <w:i/>
          <w:iCs/>
        </w:rPr>
        <w:t>y</w:t>
      </w:r>
      <w:r w:rsidRPr="002E5FFB">
        <w:t>(</w:t>
      </w:r>
      <w:r w:rsidRPr="002E5FFB">
        <w:rPr>
          <w:i/>
          <w:iCs/>
        </w:rPr>
        <w:t>n</w:t>
      </w:r>
      <w:r w:rsidRPr="002E5FFB">
        <w:t xml:space="preserve">)]. The symbol </w:t>
      </w:r>
      <w:r w:rsidRPr="002E5FFB">
        <w:rPr>
          <w:i/>
          <w:iCs/>
        </w:rPr>
        <w:t>n</w:t>
      </w:r>
      <w:r w:rsidRPr="002E5FFB">
        <w:t xml:space="preserve"> is used as sample index.</w:t>
      </w:r>
    </w:p>
    <w:p w:rsidR="00E94693" w:rsidRPr="002E5FFB" w:rsidRDefault="00E94693" w:rsidP="00780A75">
      <w:pPr>
        <w:pStyle w:val="enumlev1"/>
      </w:pPr>
      <w:r w:rsidRPr="002E5FFB">
        <w:t>–</w:t>
      </w:r>
      <w:r w:rsidRPr="002E5FFB">
        <w:tab/>
        <w:t xml:space="preserve">By convention, for signals sampled at 8 kHz, the current frame corresponds to </w:t>
      </w:r>
      <w:r w:rsidR="008A59F6" w:rsidRPr="002E5FFB">
        <w:rPr>
          <w:i/>
          <w:iCs/>
        </w:rPr>
        <w:t>n</w:t>
      </w:r>
      <w:r w:rsidR="008A59F6" w:rsidRPr="002E5FFB">
        <w:t> = 0, </w:t>
      </w:r>
      <w:r w:rsidR="008A59F6" w:rsidRPr="002E5FFB">
        <w:sym w:font="Symbol" w:char="F0BC"/>
      </w:r>
      <w:r w:rsidR="008A59F6" w:rsidRPr="002E5FFB">
        <w:t>, </w:t>
      </w:r>
      <w:r w:rsidR="008A59F6" w:rsidRPr="002E5FFB">
        <w:rPr>
          <w:i/>
          <w:iCs/>
        </w:rPr>
        <w:t>L</w:t>
      </w:r>
      <w:r w:rsidR="008A59F6" w:rsidRPr="002E5FFB">
        <w:t> – 1</w:t>
      </w:r>
      <w:r w:rsidR="00D334E4">
        <w:t>.</w:t>
      </w:r>
      <w:r w:rsidRPr="002E5FFB">
        <w:t xml:space="preserve"> Samples with an index </w:t>
      </w:r>
      <w:r w:rsidR="00780A75" w:rsidRPr="002E5FFB">
        <w:rPr>
          <w:i/>
          <w:iCs/>
        </w:rPr>
        <w:t>n</w:t>
      </w:r>
      <w:r w:rsidR="00780A75" w:rsidRPr="002E5FFB">
        <w:t> </w:t>
      </w:r>
      <w:r w:rsidR="00780A75" w:rsidRPr="002E5FFB">
        <w:sym w:font="Symbol" w:char="F03C"/>
      </w:r>
      <w:r w:rsidR="00780A75" w:rsidRPr="002E5FFB">
        <w:t> 0</w:t>
      </w:r>
      <w:r w:rsidRPr="002E5FFB">
        <w:t xml:space="preserve"> are past samples, and samples with index </w:t>
      </w:r>
      <w:r w:rsidR="00780A75" w:rsidRPr="002E5FFB">
        <w:rPr>
          <w:i/>
          <w:iCs/>
        </w:rPr>
        <w:t>n</w:t>
      </w:r>
      <w:r w:rsidR="00780A75" w:rsidRPr="002E5FFB">
        <w:t> </w:t>
      </w:r>
      <w:r w:rsidR="00780A75" w:rsidRPr="002E5FFB">
        <w:sym w:font="Symbol" w:char="F0B3"/>
      </w:r>
      <w:r w:rsidR="00780A75" w:rsidRPr="002E5FFB">
        <w:t> </w:t>
      </w:r>
      <w:r w:rsidR="00780A75" w:rsidRPr="002E5FFB">
        <w:rPr>
          <w:i/>
          <w:iCs/>
        </w:rPr>
        <w:t>L</w:t>
      </w:r>
      <w:r w:rsidR="00780A75" w:rsidRPr="002E5FFB">
        <w:t xml:space="preserve"> </w:t>
      </w:r>
      <w:r w:rsidRPr="002E5FFB">
        <w:t>are future samples.</w:t>
      </w:r>
    </w:p>
    <w:p w:rsidR="00E94693" w:rsidRPr="002E5FFB" w:rsidRDefault="00E94693" w:rsidP="00E94693">
      <w:pPr>
        <w:pStyle w:val="TableNoTitle"/>
      </w:pPr>
      <w:bookmarkStart w:id="61" w:name="_Toc130824542"/>
      <w:bookmarkStart w:id="62" w:name="_Toc151873806"/>
      <w:r w:rsidRPr="002E5FFB">
        <w:t>Table IV.1 – List of symbols</w:t>
      </w:r>
      <w:bookmarkEnd w:id="61"/>
      <w:bookmarkEnd w:id="6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01"/>
        <w:gridCol w:w="1701"/>
        <w:gridCol w:w="4536"/>
      </w:tblGrid>
      <w:tr w:rsidR="00E94693" w:rsidRPr="002E5FFB" w:rsidTr="00E94693">
        <w:trPr>
          <w:cantSplit/>
          <w:tblHeader/>
          <w:jc w:val="center"/>
        </w:trPr>
        <w:tc>
          <w:tcPr>
            <w:tcW w:w="1701" w:type="dxa"/>
            <w:tcBorders>
              <w:top w:val="single" w:sz="4" w:space="0" w:color="auto"/>
              <w:left w:val="single" w:sz="4" w:space="0" w:color="auto"/>
              <w:bottom w:val="single" w:sz="4" w:space="0" w:color="auto"/>
            </w:tcBorders>
            <w:shd w:val="clear" w:color="auto" w:fill="auto"/>
          </w:tcPr>
          <w:p w:rsidR="00E94693" w:rsidRPr="002E5FFB" w:rsidRDefault="00E94693" w:rsidP="00E94693">
            <w:pPr>
              <w:pStyle w:val="Tablehead"/>
            </w:pPr>
            <w:r w:rsidRPr="002E5FFB">
              <w:t>Type</w:t>
            </w:r>
          </w:p>
        </w:tc>
        <w:tc>
          <w:tcPr>
            <w:tcW w:w="1701" w:type="dxa"/>
            <w:tcBorders>
              <w:top w:val="single" w:sz="4" w:space="0" w:color="auto"/>
              <w:bottom w:val="single" w:sz="4" w:space="0" w:color="auto"/>
            </w:tcBorders>
            <w:shd w:val="clear" w:color="auto" w:fill="auto"/>
          </w:tcPr>
          <w:p w:rsidR="00E94693" w:rsidRPr="002E5FFB" w:rsidRDefault="00E94693" w:rsidP="00E94693">
            <w:pPr>
              <w:pStyle w:val="Tablehead"/>
            </w:pPr>
            <w:r w:rsidRPr="002E5FFB">
              <w:t>Name</w:t>
            </w:r>
          </w:p>
        </w:tc>
        <w:tc>
          <w:tcPr>
            <w:tcW w:w="4536" w:type="dxa"/>
            <w:tcBorders>
              <w:top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Description</w:t>
            </w:r>
          </w:p>
        </w:tc>
      </w:tr>
      <w:tr w:rsidR="00E94693" w:rsidRPr="002E5FFB" w:rsidTr="00E94693">
        <w:trPr>
          <w:cantSplit/>
          <w:jc w:val="center"/>
        </w:trPr>
        <w:tc>
          <w:tcPr>
            <w:tcW w:w="1701" w:type="dxa"/>
            <w:tcBorders>
              <w:top w:val="single" w:sz="4" w:space="0" w:color="auto"/>
              <w:left w:val="single" w:sz="4" w:space="0" w:color="auto"/>
              <w:bottom w:val="nil"/>
            </w:tcBorders>
            <w:shd w:val="clear" w:color="auto" w:fill="auto"/>
          </w:tcPr>
          <w:p w:rsidR="00E94693" w:rsidRPr="002E5FFB" w:rsidRDefault="00E94693" w:rsidP="00E94693">
            <w:pPr>
              <w:pStyle w:val="Tabletext"/>
            </w:pPr>
            <w:r w:rsidRPr="002E5FFB">
              <w:t>Filters</w:t>
            </w:r>
          </w:p>
        </w:tc>
        <w:tc>
          <w:tcPr>
            <w:tcW w:w="1701" w:type="dxa"/>
            <w:tcBorders>
              <w:top w:val="single" w:sz="4" w:space="0" w:color="auto"/>
            </w:tcBorders>
            <w:shd w:val="clear" w:color="auto" w:fill="auto"/>
          </w:tcPr>
          <w:p w:rsidR="00E94693" w:rsidRPr="002E5FFB" w:rsidRDefault="00E94693" w:rsidP="00E94693">
            <w:pPr>
              <w:pStyle w:val="Tabletext"/>
              <w:jc w:val="center"/>
            </w:pPr>
            <w:r w:rsidRPr="002E5FFB">
              <w:rPr>
                <w:i/>
              </w:rPr>
              <w:t>A</w:t>
            </w:r>
            <w:r w:rsidRPr="002E5FFB">
              <w:t>(</w:t>
            </w:r>
            <w:r w:rsidRPr="002E5FFB">
              <w:rPr>
                <w:i/>
              </w:rPr>
              <w:t>z</w:t>
            </w:r>
            <w:r w:rsidRPr="002E5FFB">
              <w:t>)</w:t>
            </w:r>
          </w:p>
        </w:tc>
        <w:tc>
          <w:tcPr>
            <w:tcW w:w="4536" w:type="dxa"/>
            <w:tcBorders>
              <w:top w:val="single" w:sz="4" w:space="0" w:color="auto"/>
              <w:right w:val="single" w:sz="4" w:space="0" w:color="auto"/>
            </w:tcBorders>
            <w:shd w:val="clear" w:color="auto" w:fill="auto"/>
          </w:tcPr>
          <w:p w:rsidR="00E94693" w:rsidRPr="002E5FFB" w:rsidRDefault="00E94693" w:rsidP="00E94693">
            <w:pPr>
              <w:pStyle w:val="Tabletext"/>
            </w:pPr>
            <w:r w:rsidRPr="002E5FFB">
              <w:t>8th-order LPC filter</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B</w:t>
            </w:r>
            <w:r w:rsidRPr="002E5FFB">
              <w:t>(</w:t>
            </w:r>
            <w:r w:rsidRPr="002E5FFB">
              <w:rPr>
                <w:i/>
              </w:rPr>
              <w:t>z</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2nd-order LPC filter</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H</w:t>
            </w:r>
            <w:r w:rsidRPr="002E5FFB">
              <w:rPr>
                <w:i/>
                <w:vertAlign w:val="subscript"/>
              </w:rPr>
              <w:t>pre</w:t>
            </w:r>
            <w:r w:rsidRPr="002E5FFB">
              <w:t>(</w:t>
            </w:r>
            <w:r w:rsidRPr="002E5FFB">
              <w:rPr>
                <w:i/>
              </w:rPr>
              <w:t>z</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Lower-band high-pass filter</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H</w:t>
            </w:r>
            <w:r w:rsidRPr="002E5FFB">
              <w:rPr>
                <w:i/>
                <w:vertAlign w:val="subscript"/>
              </w:rPr>
              <w:t>post</w:t>
            </w:r>
            <w:r w:rsidRPr="002E5FFB">
              <w:t>(</w:t>
            </w:r>
            <w:r w:rsidRPr="002E5FFB">
              <w:rPr>
                <w:i/>
              </w:rPr>
              <w:t>z</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Higher-band high-pass filter</w:t>
            </w:r>
          </w:p>
        </w:tc>
      </w:tr>
      <w:tr w:rsidR="00E94693" w:rsidRPr="002E5FFB" w:rsidTr="00E94693">
        <w:trPr>
          <w:cantSplit/>
          <w:jc w:val="center"/>
        </w:trPr>
        <w:tc>
          <w:tcPr>
            <w:tcW w:w="1701" w:type="dxa"/>
            <w:tcBorders>
              <w:top w:val="nil"/>
              <w:left w:val="single" w:sz="4" w:space="0" w:color="auto"/>
              <w:bottom w:val="single" w:sz="4" w:space="0" w:color="auto"/>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H</w:t>
            </w:r>
            <w:r w:rsidRPr="002E5FFB">
              <w:rPr>
                <w:i/>
                <w:vertAlign w:val="subscript"/>
              </w:rPr>
              <w:t>dec</w:t>
            </w:r>
            <w:r w:rsidRPr="002E5FFB">
              <w:t>(</w:t>
            </w:r>
            <w:r w:rsidRPr="002E5FFB">
              <w:rPr>
                <w:i/>
              </w:rPr>
              <w:t>z</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4:1 decimation filter</w:t>
            </w:r>
          </w:p>
        </w:tc>
      </w:tr>
      <w:tr w:rsidR="00E94693" w:rsidRPr="002E5FFB" w:rsidTr="00E94693">
        <w:trPr>
          <w:cantSplit/>
          <w:jc w:val="center"/>
        </w:trPr>
        <w:tc>
          <w:tcPr>
            <w:tcW w:w="1701" w:type="dxa"/>
            <w:tcBorders>
              <w:top w:val="single" w:sz="4" w:space="0" w:color="auto"/>
              <w:left w:val="single" w:sz="4" w:space="0" w:color="auto"/>
              <w:bottom w:val="nil"/>
            </w:tcBorders>
            <w:shd w:val="clear" w:color="auto" w:fill="auto"/>
          </w:tcPr>
          <w:p w:rsidR="00E94693" w:rsidRPr="002E5FFB" w:rsidRDefault="00E94693" w:rsidP="00E94693">
            <w:pPr>
              <w:pStyle w:val="Tabletext"/>
            </w:pPr>
            <w:r w:rsidRPr="002E5FFB">
              <w:t>Signals</w:t>
            </w:r>
          </w:p>
        </w:tc>
        <w:tc>
          <w:tcPr>
            <w:tcW w:w="1701" w:type="dxa"/>
            <w:shd w:val="clear" w:color="auto" w:fill="auto"/>
          </w:tcPr>
          <w:p w:rsidR="00E94693" w:rsidRPr="002E5FFB" w:rsidRDefault="00E94693" w:rsidP="00E94693">
            <w:pPr>
              <w:pStyle w:val="Tabletext"/>
              <w:jc w:val="center"/>
            </w:pPr>
            <w:r w:rsidRPr="002E5FFB">
              <w:rPr>
                <w:i/>
              </w:rPr>
              <w:t>x</w:t>
            </w:r>
            <w:r w:rsidRPr="002E5FFB">
              <w:rPr>
                <w:i/>
                <w:vertAlign w:val="subscript"/>
              </w:rPr>
              <w:t>l</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Lower-band ADPCM decoder output</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y</w:t>
            </w:r>
            <w:r w:rsidRPr="002E5FFB">
              <w:rPr>
                <w:i/>
                <w:vertAlign w:val="subscript"/>
              </w:rPr>
              <w:t>l</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Lower-band extrapolated signal</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z</w:t>
            </w:r>
            <w:r w:rsidRPr="002E5FFB">
              <w:rPr>
                <w:i/>
                <w:vertAlign w:val="subscript"/>
              </w:rPr>
              <w:t>l</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Lower-band reconstruction</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x</w:t>
            </w:r>
            <w:r w:rsidRPr="002E5FFB">
              <w:rPr>
                <w:i/>
                <w:vertAlign w:val="subscript"/>
              </w:rPr>
              <w:t>h</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Higher-band ADPCM decoder output</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y</w:t>
            </w:r>
            <w:r w:rsidRPr="002E5FFB">
              <w:rPr>
                <w:i/>
                <w:vertAlign w:val="subscript"/>
              </w:rPr>
              <w:t>h</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Higher-band extrapolated signal</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z</w:t>
            </w:r>
            <w:r w:rsidRPr="002E5FFB">
              <w:rPr>
                <w:i/>
                <w:vertAlign w:val="subscript"/>
              </w:rPr>
              <w:t>h</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Higher-band reconstruction</w:t>
            </w:r>
          </w:p>
        </w:tc>
      </w:tr>
      <w:tr w:rsidR="00E94693" w:rsidRPr="002E5FFB" w:rsidTr="00E94693">
        <w:trPr>
          <w:cantSplit/>
          <w:jc w:val="center"/>
        </w:trPr>
        <w:tc>
          <w:tcPr>
            <w:tcW w:w="1701" w:type="dxa"/>
            <w:tcBorders>
              <w:top w:val="nil"/>
              <w:left w:val="single" w:sz="4" w:space="0" w:color="auto"/>
              <w:bottom w:val="single" w:sz="4" w:space="0" w:color="auto"/>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pPr>
            <w:r w:rsidRPr="002E5FFB">
              <w:rPr>
                <w:i/>
              </w:rPr>
              <w:t>e</w:t>
            </w:r>
            <w:r w:rsidRPr="002E5FFB">
              <w:t>(</w:t>
            </w:r>
            <w:r w:rsidRPr="002E5FFB">
              <w:rPr>
                <w:i/>
              </w:rPr>
              <w:t>n</w:t>
            </w:r>
            <w:r w:rsidRPr="002E5FFB">
              <w:t>)</w:t>
            </w:r>
          </w:p>
        </w:tc>
        <w:tc>
          <w:tcPr>
            <w:tcW w:w="4536" w:type="dxa"/>
            <w:tcBorders>
              <w:right w:val="single" w:sz="4" w:space="0" w:color="auto"/>
            </w:tcBorders>
            <w:shd w:val="clear" w:color="auto" w:fill="auto"/>
          </w:tcPr>
          <w:p w:rsidR="00E94693" w:rsidRPr="002E5FFB" w:rsidRDefault="00E94693" w:rsidP="00E94693">
            <w:pPr>
              <w:pStyle w:val="Tabletext"/>
            </w:pPr>
            <w:r w:rsidRPr="002E5FFB">
              <w:t>Lower-band LP residual signal</w:t>
            </w:r>
          </w:p>
        </w:tc>
      </w:tr>
      <w:tr w:rsidR="00E94693" w:rsidRPr="002E5FFB" w:rsidTr="00E94693">
        <w:trPr>
          <w:cantSplit/>
          <w:jc w:val="center"/>
        </w:trPr>
        <w:tc>
          <w:tcPr>
            <w:tcW w:w="1701" w:type="dxa"/>
            <w:tcBorders>
              <w:top w:val="single" w:sz="4" w:space="0" w:color="auto"/>
              <w:left w:val="single" w:sz="4" w:space="0" w:color="auto"/>
              <w:bottom w:val="nil"/>
            </w:tcBorders>
            <w:shd w:val="clear" w:color="auto" w:fill="auto"/>
          </w:tcPr>
          <w:p w:rsidR="00E94693" w:rsidRPr="002E5FFB" w:rsidRDefault="00E94693" w:rsidP="00E94693">
            <w:pPr>
              <w:pStyle w:val="Tabletext"/>
            </w:pPr>
            <w:r w:rsidRPr="002E5FFB">
              <w:t>Parameters</w:t>
            </w:r>
          </w:p>
        </w:tc>
        <w:tc>
          <w:tcPr>
            <w:tcW w:w="1701" w:type="dxa"/>
            <w:shd w:val="clear" w:color="auto" w:fill="auto"/>
          </w:tcPr>
          <w:p w:rsidR="00E94693" w:rsidRPr="002E5FFB" w:rsidRDefault="00E94693" w:rsidP="00E94693">
            <w:pPr>
              <w:pStyle w:val="Tabletext"/>
              <w:jc w:val="center"/>
              <w:rPr>
                <w:i/>
              </w:rPr>
            </w:pPr>
            <w:r w:rsidRPr="002E5FFB">
              <w:rPr>
                <w:i/>
              </w:rPr>
              <w:t>a</w:t>
            </w:r>
            <w:r w:rsidRPr="002E5FFB">
              <w:rPr>
                <w:i/>
                <w:vertAlign w:val="subscript"/>
              </w:rPr>
              <w:t>i</w:t>
            </w:r>
          </w:p>
        </w:tc>
        <w:tc>
          <w:tcPr>
            <w:tcW w:w="4536" w:type="dxa"/>
            <w:tcBorders>
              <w:right w:val="single" w:sz="4" w:space="0" w:color="auto"/>
            </w:tcBorders>
            <w:shd w:val="clear" w:color="auto" w:fill="auto"/>
          </w:tcPr>
          <w:p w:rsidR="00E94693" w:rsidRPr="002E5FFB" w:rsidRDefault="00E94693" w:rsidP="00E94693">
            <w:pPr>
              <w:pStyle w:val="Tabletext"/>
            </w:pPr>
            <w:r w:rsidRPr="002E5FFB">
              <w:t>Lower-band LP coefficients</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rPr>
                <w:i/>
              </w:rPr>
            </w:pPr>
            <w:r w:rsidRPr="002E5FFB">
              <w:rPr>
                <w:i/>
              </w:rPr>
              <w:t>T</w:t>
            </w:r>
            <w:r w:rsidRPr="002E5FFB">
              <w:rPr>
                <w:vertAlign w:val="subscript"/>
              </w:rPr>
              <w:t>0</w:t>
            </w:r>
          </w:p>
        </w:tc>
        <w:tc>
          <w:tcPr>
            <w:tcW w:w="4536" w:type="dxa"/>
            <w:tcBorders>
              <w:right w:val="single" w:sz="4" w:space="0" w:color="auto"/>
            </w:tcBorders>
            <w:shd w:val="clear" w:color="auto" w:fill="auto"/>
          </w:tcPr>
          <w:p w:rsidR="00E94693" w:rsidRPr="002E5FFB" w:rsidRDefault="00E94693" w:rsidP="00E94693">
            <w:pPr>
              <w:pStyle w:val="Tabletext"/>
            </w:pPr>
            <w:r w:rsidRPr="002E5FFB">
              <w:t>Pitch delay in lower band</w:t>
            </w:r>
          </w:p>
        </w:tc>
      </w:tr>
      <w:tr w:rsidR="00E94693" w:rsidRPr="002E5FFB" w:rsidTr="00E94693">
        <w:trPr>
          <w:cantSplit/>
          <w:jc w:val="center"/>
        </w:trPr>
        <w:tc>
          <w:tcPr>
            <w:tcW w:w="1701" w:type="dxa"/>
            <w:tcBorders>
              <w:top w:val="nil"/>
              <w:left w:val="single" w:sz="4" w:space="0" w:color="auto"/>
              <w:bottom w:val="nil"/>
            </w:tcBorders>
            <w:shd w:val="clear" w:color="auto" w:fill="auto"/>
          </w:tcPr>
          <w:p w:rsidR="00E94693" w:rsidRPr="002E5FFB" w:rsidRDefault="00E94693" w:rsidP="00E94693">
            <w:pPr>
              <w:pStyle w:val="Tabletext"/>
            </w:pPr>
          </w:p>
        </w:tc>
        <w:tc>
          <w:tcPr>
            <w:tcW w:w="1701" w:type="dxa"/>
            <w:shd w:val="clear" w:color="auto" w:fill="auto"/>
          </w:tcPr>
          <w:p w:rsidR="00E94693" w:rsidRPr="002E5FFB" w:rsidRDefault="00E94693" w:rsidP="00E94693">
            <w:pPr>
              <w:pStyle w:val="Tabletext"/>
              <w:jc w:val="center"/>
              <w:rPr>
                <w:i/>
              </w:rPr>
            </w:pPr>
            <w:r w:rsidRPr="002E5FFB">
              <w:rPr>
                <w:i/>
              </w:rPr>
              <w:t>g_mute_lb</w:t>
            </w:r>
          </w:p>
        </w:tc>
        <w:tc>
          <w:tcPr>
            <w:tcW w:w="4536" w:type="dxa"/>
            <w:tcBorders>
              <w:right w:val="single" w:sz="4" w:space="0" w:color="auto"/>
            </w:tcBorders>
            <w:shd w:val="clear" w:color="auto" w:fill="auto"/>
          </w:tcPr>
          <w:p w:rsidR="00E94693" w:rsidRPr="002E5FFB" w:rsidRDefault="00E94693" w:rsidP="00E94693">
            <w:pPr>
              <w:pStyle w:val="Tabletext"/>
            </w:pPr>
            <w:r w:rsidRPr="002E5FFB">
              <w:t xml:space="preserve">Lower-band muting factor </w:t>
            </w:r>
          </w:p>
        </w:tc>
      </w:tr>
      <w:tr w:rsidR="00E94693" w:rsidRPr="002E5FFB" w:rsidTr="00E94693">
        <w:trPr>
          <w:cantSplit/>
          <w:jc w:val="center"/>
        </w:trPr>
        <w:tc>
          <w:tcPr>
            <w:tcW w:w="1701" w:type="dxa"/>
            <w:tcBorders>
              <w:top w:val="nil"/>
              <w:left w:val="single" w:sz="4" w:space="0" w:color="auto"/>
              <w:bottom w:val="single" w:sz="4" w:space="0" w:color="auto"/>
            </w:tcBorders>
            <w:shd w:val="clear" w:color="auto" w:fill="auto"/>
          </w:tcPr>
          <w:p w:rsidR="00E94693" w:rsidRPr="002E5FFB" w:rsidRDefault="00E94693" w:rsidP="00E94693">
            <w:pPr>
              <w:pStyle w:val="Tabletext"/>
            </w:pPr>
          </w:p>
        </w:tc>
        <w:tc>
          <w:tcPr>
            <w:tcW w:w="1701" w:type="dxa"/>
            <w:tcBorders>
              <w:bottom w:val="single" w:sz="4" w:space="0" w:color="auto"/>
            </w:tcBorders>
            <w:shd w:val="clear" w:color="auto" w:fill="auto"/>
          </w:tcPr>
          <w:p w:rsidR="00E94693" w:rsidRPr="002E5FFB" w:rsidRDefault="00E94693" w:rsidP="00E94693">
            <w:pPr>
              <w:pStyle w:val="Tabletext"/>
              <w:jc w:val="center"/>
            </w:pPr>
            <w:r w:rsidRPr="002E5FFB">
              <w:rPr>
                <w:i/>
              </w:rPr>
              <w:t>g_mute_hb</w:t>
            </w:r>
          </w:p>
        </w:tc>
        <w:tc>
          <w:tcPr>
            <w:tcW w:w="4536" w:type="dxa"/>
            <w:tcBorders>
              <w:bottom w:val="single" w:sz="4" w:space="0" w:color="auto"/>
              <w:right w:val="single" w:sz="4" w:space="0" w:color="auto"/>
            </w:tcBorders>
            <w:shd w:val="clear" w:color="auto" w:fill="auto"/>
          </w:tcPr>
          <w:p w:rsidR="00E94693" w:rsidRPr="002E5FFB" w:rsidRDefault="00E94693" w:rsidP="00E94693">
            <w:pPr>
              <w:pStyle w:val="Tabletext"/>
            </w:pPr>
            <w:r w:rsidRPr="002E5FFB">
              <w:t>Higher-band muting factor</w:t>
            </w:r>
          </w:p>
        </w:tc>
      </w:tr>
    </w:tbl>
    <w:p w:rsidR="00E94693" w:rsidRPr="002E5FFB" w:rsidRDefault="00E94693" w:rsidP="00780A75">
      <w:pPr>
        <w:pStyle w:val="Heading2"/>
      </w:pPr>
      <w:bookmarkStart w:id="63" w:name="_Toc150316090"/>
      <w:bookmarkStart w:id="64" w:name="_Toc152678067"/>
      <w:bookmarkStart w:id="65" w:name="_Toc160517370"/>
      <w:bookmarkStart w:id="66" w:name="_Toc173300199"/>
      <w:bookmarkStart w:id="67" w:name="_Toc181000601"/>
      <w:bookmarkStart w:id="68" w:name="_Toc181522638"/>
      <w:bookmarkStart w:id="69" w:name="_Toc246817903"/>
      <w:bookmarkStart w:id="70" w:name="_Toc247614676"/>
      <w:bookmarkStart w:id="71" w:name="_Toc256412972"/>
      <w:r w:rsidRPr="002E5FFB">
        <w:t>IV.5</w:t>
      </w:r>
      <w:r w:rsidRPr="002E5FFB">
        <w:tab/>
        <w:t xml:space="preserve">General description of the </w:t>
      </w:r>
      <w:r w:rsidR="0030057F" w:rsidRPr="002E5FFB">
        <w:t xml:space="preserve">ITU-T </w:t>
      </w:r>
      <w:r w:rsidRPr="002E5FFB">
        <w:t>G.722 PLC algorithm</w:t>
      </w:r>
      <w:bookmarkEnd w:id="63"/>
      <w:bookmarkEnd w:id="64"/>
      <w:bookmarkEnd w:id="65"/>
      <w:bookmarkEnd w:id="66"/>
      <w:bookmarkEnd w:id="67"/>
      <w:bookmarkEnd w:id="68"/>
      <w:bookmarkEnd w:id="69"/>
      <w:bookmarkEnd w:id="70"/>
      <w:bookmarkEnd w:id="71"/>
    </w:p>
    <w:p w:rsidR="00E94693" w:rsidRPr="002E5FFB" w:rsidRDefault="00E94693" w:rsidP="00780A75">
      <w:r w:rsidRPr="002E5FFB">
        <w:t xml:space="preserve">The proposed </w:t>
      </w:r>
      <w:r w:rsidR="0030057F" w:rsidRPr="002E5FFB">
        <w:t xml:space="preserve">ITU-T </w:t>
      </w:r>
      <w:r w:rsidRPr="002E5FFB">
        <w:t xml:space="preserve">G.722 PLC algorithm is integrated in the standard </w:t>
      </w:r>
      <w:r w:rsidR="0030057F" w:rsidRPr="002E5FFB">
        <w:t xml:space="preserve">ITU-T </w:t>
      </w:r>
      <w:r w:rsidRPr="002E5FFB">
        <w:t xml:space="preserve">G.722 decoder. Note that the </w:t>
      </w:r>
      <w:r w:rsidR="0030057F" w:rsidRPr="002E5FFB">
        <w:t xml:space="preserve">ITU-T </w:t>
      </w:r>
      <w:r w:rsidRPr="002E5FFB">
        <w:t>G.722 encoder is unchanged (identical to clause 3 of [ITU-T G.722]).</w:t>
      </w:r>
    </w:p>
    <w:p w:rsidR="00E94693" w:rsidRPr="00675E5F" w:rsidRDefault="00E94693" w:rsidP="00780A75">
      <w:pPr>
        <w:pStyle w:val="Heading3"/>
        <w:rPr>
          <w:lang w:val="fr-CH"/>
        </w:rPr>
      </w:pPr>
      <w:bookmarkStart w:id="72" w:name="_Toc150316091"/>
      <w:bookmarkStart w:id="73" w:name="_Toc152678068"/>
      <w:bookmarkStart w:id="74" w:name="_Toc246817904"/>
      <w:r w:rsidRPr="00675E5F">
        <w:rPr>
          <w:lang w:val="fr-CH"/>
        </w:rPr>
        <w:t>IV.5.1</w:t>
      </w:r>
      <w:r w:rsidRPr="00675E5F">
        <w:rPr>
          <w:lang w:val="fr-CH"/>
        </w:rPr>
        <w:tab/>
        <w:t xml:space="preserve">Modified </w:t>
      </w:r>
      <w:r w:rsidR="0030057F" w:rsidRPr="00675E5F">
        <w:rPr>
          <w:lang w:val="fr-CH"/>
        </w:rPr>
        <w:t xml:space="preserve">ITU-T </w:t>
      </w:r>
      <w:r w:rsidRPr="00675E5F">
        <w:rPr>
          <w:lang w:val="fr-CH"/>
        </w:rPr>
        <w:t>G.722 decoder</w:t>
      </w:r>
      <w:bookmarkEnd w:id="72"/>
      <w:bookmarkEnd w:id="73"/>
      <w:bookmarkEnd w:id="74"/>
    </w:p>
    <w:p w:rsidR="00E94693" w:rsidRPr="002E5FFB" w:rsidRDefault="00E94693" w:rsidP="0030057F">
      <w:r w:rsidRPr="002E5FFB">
        <w:t xml:space="preserve">The modified </w:t>
      </w:r>
      <w:r w:rsidR="0030057F" w:rsidRPr="002E5FFB">
        <w:t xml:space="preserve">ITU-T </w:t>
      </w:r>
      <w:r w:rsidRPr="002E5FFB">
        <w:t xml:space="preserve">G.722 decoder is illustrated in Figure IV.1. Decoding is performed in two subbands, which are combined using the QMF synthesis filterbank of </w:t>
      </w:r>
      <w:r w:rsidR="00D334E4">
        <w:t>[</w:t>
      </w:r>
      <w:r w:rsidR="0030057F" w:rsidRPr="002E5FFB">
        <w:t xml:space="preserve">ITU-T </w:t>
      </w:r>
      <w:r w:rsidRPr="002E5FFB">
        <w:t>G.722</w:t>
      </w:r>
      <w:r w:rsidR="00D334E4">
        <w:t>]</w:t>
      </w:r>
      <w:r w:rsidRPr="002E5FFB">
        <w:t xml:space="preserve">. Compared to </w:t>
      </w:r>
      <w:r w:rsidR="00D334E4">
        <w:t>[</w:t>
      </w:r>
      <w:r w:rsidR="0030057F" w:rsidRPr="002E5FFB">
        <w:t>ITU</w:t>
      </w:r>
      <w:r w:rsidR="0030057F" w:rsidRPr="002E5FFB">
        <w:noBreakHyphen/>
        <w:t>T </w:t>
      </w:r>
      <w:r w:rsidRPr="002E5FFB">
        <w:t>G.722</w:t>
      </w:r>
      <w:r w:rsidR="00D334E4">
        <w:t>]</w:t>
      </w:r>
      <w:r w:rsidRPr="002E5FFB">
        <w:t>, this decoder includes a mechanism to conceal frame erasures, shown in the highlighted (gr</w:t>
      </w:r>
      <w:r w:rsidR="0030057F" w:rsidRPr="002E5FFB">
        <w:t>e</w:t>
      </w:r>
      <w:r w:rsidRPr="002E5FFB">
        <w:t>y-shaded) blocks.</w:t>
      </w:r>
    </w:p>
    <w:p w:rsidR="00E94693" w:rsidRPr="002E5FFB" w:rsidRDefault="00FC5170" w:rsidP="00780A75">
      <w:pPr>
        <w:pStyle w:val="Figure"/>
      </w:pPr>
      <w:r>
        <w:object w:dxaOrig="8036" w:dyaOrig="4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217.15pt" o:ole="">
            <v:imagedata r:id="rId19" o:title=""/>
          </v:shape>
          <o:OLEObject Type="Embed" ProgID="CorelDRAW.Graphic.14" ShapeID="_x0000_i1025" DrawAspect="Content" ObjectID="_1333891788" r:id="rId20"/>
        </w:object>
      </w:r>
    </w:p>
    <w:p w:rsidR="00E94693" w:rsidRPr="002E5FFB" w:rsidRDefault="00E94693" w:rsidP="00780A75">
      <w:pPr>
        <w:pStyle w:val="FigureNoTitle"/>
      </w:pPr>
      <w:bookmarkStart w:id="75" w:name="_Toc150337448"/>
      <w:r w:rsidRPr="002E5FFB">
        <w:t xml:space="preserve">Figure IV.1 – Block diagram of </w:t>
      </w:r>
      <w:r w:rsidR="0030057F" w:rsidRPr="002E5FFB">
        <w:t xml:space="preserve">ITU-T </w:t>
      </w:r>
      <w:r w:rsidRPr="002E5FFB">
        <w:t xml:space="preserve">G.722 decoder with PLC </w:t>
      </w:r>
      <w:r w:rsidRPr="002E5FFB">
        <w:br/>
        <w:t>(the highlighted blocks correspond to the PLC algorithm)</w:t>
      </w:r>
      <w:bookmarkEnd w:id="75"/>
    </w:p>
    <w:p w:rsidR="00E94693" w:rsidRPr="002E5FFB" w:rsidRDefault="00E94693" w:rsidP="00780A75">
      <w:pPr>
        <w:pStyle w:val="Normalaftertitle"/>
      </w:pPr>
      <w:r w:rsidRPr="002E5FFB">
        <w:t xml:space="preserve">The modified </w:t>
      </w:r>
      <w:r w:rsidR="0030057F" w:rsidRPr="002E5FFB">
        <w:t xml:space="preserve">ITU-T </w:t>
      </w:r>
      <w:r w:rsidRPr="002E5FFB">
        <w:t>G.722 decoder generates an output signal sampled at 16 kHz and divided into frames of 10 or 20 ms. Its behaviour depends on the type of the current and previous frame (either good or bad frame):</w:t>
      </w:r>
    </w:p>
    <w:p w:rsidR="00E94693" w:rsidRPr="002E5FFB" w:rsidRDefault="00E94693" w:rsidP="00780A75">
      <w:pPr>
        <w:pStyle w:val="enumlev1"/>
      </w:pPr>
      <w:r w:rsidRPr="002E5FFB">
        <w:t>–</w:t>
      </w:r>
      <w:r w:rsidRPr="002E5FFB">
        <w:tab/>
        <w:t>Without frame erasures (i.e., in the presence of good frames only):</w:t>
      </w:r>
    </w:p>
    <w:p w:rsidR="00E94693" w:rsidRPr="002E5FFB" w:rsidRDefault="00E94693" w:rsidP="00780A75">
      <w:pPr>
        <w:pStyle w:val="enumlev1"/>
      </w:pPr>
      <w:r w:rsidRPr="002E5FFB">
        <w:tab/>
        <w:t>The bit</w:t>
      </w:r>
      <w:r w:rsidR="0030057F" w:rsidRPr="002E5FFB">
        <w:t xml:space="preserve"> </w:t>
      </w:r>
      <w:r w:rsidRPr="002E5FFB">
        <w:t xml:space="preserve">stream of the lower band (LB) is decoded according to the specified mode (1, 2 or 3 indicating 64, 56 or 48 kbit/s, respectively). The cross-fading block does not change the reconstructed signal, i.e., </w:t>
      </w:r>
      <w:r w:rsidR="00780A75" w:rsidRPr="002E5FFB">
        <w:rPr>
          <w:i/>
          <w:iCs/>
        </w:rPr>
        <w:t>zl</w:t>
      </w:r>
      <w:r w:rsidR="00780A75" w:rsidRPr="002E5FFB">
        <w:t>(</w:t>
      </w:r>
      <w:r w:rsidR="00780A75" w:rsidRPr="002E5FFB">
        <w:rPr>
          <w:i/>
          <w:iCs/>
        </w:rPr>
        <w:t>n</w:t>
      </w:r>
      <w:r w:rsidR="00780A75" w:rsidRPr="002E5FFB">
        <w:t>) </w:t>
      </w:r>
      <w:r w:rsidR="00780A75" w:rsidRPr="002E5FFB">
        <w:sym w:font="Symbol" w:char="F03D"/>
      </w:r>
      <w:r w:rsidR="00780A75" w:rsidRPr="002E5FFB">
        <w:t> </w:t>
      </w:r>
      <w:r w:rsidR="00780A75" w:rsidRPr="002E5FFB">
        <w:rPr>
          <w:i/>
          <w:iCs/>
        </w:rPr>
        <w:t>xl</w:t>
      </w:r>
      <w:r w:rsidR="00780A75" w:rsidRPr="002E5FFB">
        <w:t>(</w:t>
      </w:r>
      <w:r w:rsidR="00780A75" w:rsidRPr="002E5FFB">
        <w:rPr>
          <w:i/>
          <w:iCs/>
        </w:rPr>
        <w:t>n</w:t>
      </w:r>
      <w:r w:rsidR="00780A75" w:rsidRPr="002E5FFB">
        <w:t>)</w:t>
      </w:r>
      <w:r w:rsidRPr="002E5FFB">
        <w:t xml:space="preserve"> similarly, the bit</w:t>
      </w:r>
      <w:r w:rsidR="0030057F" w:rsidRPr="002E5FFB">
        <w:t xml:space="preserve"> </w:t>
      </w:r>
      <w:r w:rsidRPr="002E5FFB">
        <w:t xml:space="preserve">stream of the higher band (HB) is decoded. The A and B switches select </w:t>
      </w:r>
      <w:r w:rsidR="00780A75" w:rsidRPr="002E5FFB">
        <w:rPr>
          <w:i/>
          <w:iCs/>
        </w:rPr>
        <w:t>uh</w:t>
      </w:r>
      <w:r w:rsidR="00780A75" w:rsidRPr="002E5FFB">
        <w:t>(</w:t>
      </w:r>
      <w:r w:rsidR="00780A75" w:rsidRPr="002E5FFB">
        <w:rPr>
          <w:i/>
          <w:iCs/>
        </w:rPr>
        <w:t>n</w:t>
      </w:r>
      <w:r w:rsidR="00780A75" w:rsidRPr="002E5FFB">
        <w:t>) </w:t>
      </w:r>
      <w:r w:rsidR="00780A75" w:rsidRPr="002E5FFB">
        <w:sym w:font="Symbol" w:char="F03D"/>
      </w:r>
      <w:r w:rsidR="00780A75" w:rsidRPr="002E5FFB">
        <w:t> </w:t>
      </w:r>
      <w:r w:rsidR="00780A75" w:rsidRPr="002E5FFB">
        <w:rPr>
          <w:i/>
          <w:iCs/>
        </w:rPr>
        <w:t>xh</w:t>
      </w:r>
      <w:r w:rsidR="00780A75" w:rsidRPr="002E5FFB">
        <w:t>(</w:t>
      </w:r>
      <w:r w:rsidR="00780A75" w:rsidRPr="002E5FFB">
        <w:rPr>
          <w:i/>
          <w:iCs/>
        </w:rPr>
        <w:t>n</w:t>
      </w:r>
      <w:r w:rsidR="00780A75" w:rsidRPr="002E5FFB">
        <w:t>)</w:t>
      </w:r>
      <w:r w:rsidRPr="002E5FFB">
        <w:t xml:space="preserve"> and</w:t>
      </w:r>
      <w:r w:rsidR="00780A75" w:rsidRPr="002E5FFB">
        <w:t xml:space="preserve"> </w:t>
      </w:r>
      <w:r w:rsidR="00780A75" w:rsidRPr="002E5FFB">
        <w:rPr>
          <w:i/>
          <w:iCs/>
        </w:rPr>
        <w:t>zh</w:t>
      </w:r>
      <w:r w:rsidR="00780A75" w:rsidRPr="002E5FFB">
        <w:t>(</w:t>
      </w:r>
      <w:r w:rsidR="00780A75" w:rsidRPr="002E5FFB">
        <w:rPr>
          <w:i/>
          <w:iCs/>
        </w:rPr>
        <w:t>n</w:t>
      </w:r>
      <w:r w:rsidR="00780A75" w:rsidRPr="002E5FFB">
        <w:t>) </w:t>
      </w:r>
      <w:r w:rsidR="00780A75" w:rsidRPr="002E5FFB">
        <w:sym w:font="Symbol" w:char="F03D"/>
      </w:r>
      <w:r w:rsidR="00780A75" w:rsidRPr="002E5FFB">
        <w:t> </w:t>
      </w:r>
      <w:r w:rsidR="00780A75" w:rsidRPr="002E5FFB">
        <w:rPr>
          <w:i/>
          <w:iCs/>
        </w:rPr>
        <w:t>uh</w:t>
      </w:r>
      <w:r w:rsidR="00780A75" w:rsidRPr="002E5FFB">
        <w:t>(</w:t>
      </w:r>
      <w:r w:rsidR="00780A75" w:rsidRPr="002E5FFB">
        <w:rPr>
          <w:i/>
          <w:iCs/>
        </w:rPr>
        <w:t>n</w:t>
      </w:r>
      <w:r w:rsidR="00780A75" w:rsidRPr="002E5FFB">
        <w:t>) </w:t>
      </w:r>
      <w:r w:rsidR="00780A75" w:rsidRPr="002E5FFB">
        <w:sym w:font="Symbol" w:char="F03D"/>
      </w:r>
      <w:r w:rsidR="00780A75" w:rsidRPr="002E5FFB">
        <w:t> </w:t>
      </w:r>
      <w:r w:rsidR="00780A75" w:rsidRPr="002E5FFB">
        <w:rPr>
          <w:i/>
          <w:iCs/>
        </w:rPr>
        <w:t>xh</w:t>
      </w:r>
      <w:r w:rsidR="00780A75" w:rsidRPr="002E5FFB">
        <w:t>(</w:t>
      </w:r>
      <w:r w:rsidR="00780A75" w:rsidRPr="002E5FFB">
        <w:rPr>
          <w:i/>
          <w:iCs/>
        </w:rPr>
        <w:t>n</w:t>
      </w:r>
      <w:r w:rsidR="00780A75" w:rsidRPr="002E5FFB">
        <w:t>)</w:t>
      </w:r>
      <w:r w:rsidRPr="002E5FFB">
        <w:t xml:space="preserve">, respectively. The wideband reconstruction </w:t>
      </w:r>
      <w:r w:rsidR="00780A75" w:rsidRPr="002E5FFB">
        <w:rPr>
          <w:i/>
          <w:iCs/>
        </w:rPr>
        <w:t>y</w:t>
      </w:r>
      <w:r w:rsidR="00780A75" w:rsidRPr="002E5FFB">
        <w:t>(</w:t>
      </w:r>
      <w:r w:rsidR="00780A75" w:rsidRPr="002E5FFB">
        <w:rPr>
          <w:i/>
          <w:iCs/>
        </w:rPr>
        <w:t>n</w:t>
      </w:r>
      <w:r w:rsidR="00780A75" w:rsidRPr="002E5FFB">
        <w:t>)</w:t>
      </w:r>
      <w:r w:rsidRPr="002E5FFB">
        <w:t xml:space="preserve"> is obtained, as in </w:t>
      </w:r>
      <w:r w:rsidR="00D334E4">
        <w:t>[</w:t>
      </w:r>
      <w:r w:rsidR="0030057F" w:rsidRPr="002E5FFB">
        <w:t xml:space="preserve">ITU-T </w:t>
      </w:r>
      <w:r w:rsidRPr="002E5FFB">
        <w:t>G.722</w:t>
      </w:r>
      <w:r w:rsidR="00D334E4">
        <w:t>]</w:t>
      </w:r>
      <w:r w:rsidRPr="002E5FFB">
        <w:t xml:space="preserve">, from the QMF synthesis filterbank. The decoded signals </w:t>
      </w:r>
      <w:r w:rsidR="00780A75" w:rsidRPr="002E5FFB">
        <w:rPr>
          <w:i/>
          <w:iCs/>
        </w:rPr>
        <w:t>zl</w:t>
      </w:r>
      <w:r w:rsidR="00780A75" w:rsidRPr="002E5FFB">
        <w:t>(</w:t>
      </w:r>
      <w:r w:rsidR="00780A75" w:rsidRPr="002E5FFB">
        <w:rPr>
          <w:i/>
          <w:iCs/>
        </w:rPr>
        <w:t>n</w:t>
      </w:r>
      <w:r w:rsidR="00780A75" w:rsidRPr="002E5FFB">
        <w:t>)</w:t>
      </w:r>
      <w:r w:rsidRPr="002E5FFB">
        <w:t xml:space="preserve"> and </w:t>
      </w:r>
      <w:r w:rsidR="00780A75" w:rsidRPr="002E5FFB">
        <w:rPr>
          <w:i/>
          <w:iCs/>
        </w:rPr>
        <w:t>zh</w:t>
      </w:r>
      <w:r w:rsidR="00780A75" w:rsidRPr="002E5FFB">
        <w:t>(</w:t>
      </w:r>
      <w:r w:rsidR="00780A75" w:rsidRPr="002E5FFB">
        <w:rPr>
          <w:i/>
          <w:iCs/>
        </w:rPr>
        <w:t>n</w:t>
      </w:r>
      <w:r w:rsidR="00780A75" w:rsidRPr="002E5FFB">
        <w:t>)</w:t>
      </w:r>
      <w:r w:rsidRPr="002E5FFB">
        <w:t xml:space="preserve"> are stored to be used in case of erasure in future frames.</w:t>
      </w:r>
    </w:p>
    <w:p w:rsidR="00E94693" w:rsidRPr="002E5FFB" w:rsidRDefault="00E94693" w:rsidP="00780A75">
      <w:pPr>
        <w:pStyle w:val="enumlev1"/>
      </w:pPr>
      <w:r w:rsidRPr="002E5FFB">
        <w:t>–</w:t>
      </w:r>
      <w:r w:rsidRPr="002E5FFB">
        <w:tab/>
        <w:t>In case of frame erasure:</w:t>
      </w:r>
    </w:p>
    <w:p w:rsidR="00E94693" w:rsidRPr="002E5FFB" w:rsidRDefault="00E94693" w:rsidP="00CC18B5">
      <w:pPr>
        <w:pStyle w:val="enumlev2"/>
      </w:pPr>
      <w:r w:rsidRPr="002E5FFB">
        <w:t>•</w:t>
      </w:r>
      <w:r w:rsidRPr="002E5FFB">
        <w:tab/>
        <w:t xml:space="preserve">In the lower band, for the first erased frame, short- and long-term predictors are updated using the past valid signal </w:t>
      </w:r>
      <w:r w:rsidR="00780A75" w:rsidRPr="002E5FFB">
        <w:rPr>
          <w:i/>
          <w:iCs/>
        </w:rPr>
        <w:t>zl</w:t>
      </w:r>
      <w:r w:rsidR="00780A75" w:rsidRPr="002E5FFB">
        <w:t>(</w:t>
      </w:r>
      <w:r w:rsidR="00780A75" w:rsidRPr="002E5FFB">
        <w:rPr>
          <w:i/>
          <w:iCs/>
        </w:rPr>
        <w:t>n</w:t>
      </w:r>
      <w:r w:rsidR="00780A75" w:rsidRPr="002E5FFB">
        <w:t>)</w:t>
      </w:r>
      <w:r w:rsidRPr="002E5FFB">
        <w:t xml:space="preserve">, </w:t>
      </w:r>
      <w:r w:rsidRPr="002E5FFB">
        <w:rPr>
          <w:i/>
          <w:iCs/>
        </w:rPr>
        <w:t>n</w:t>
      </w:r>
      <w:r w:rsidRPr="002E5FFB">
        <w:t xml:space="preserve"> &lt; 0. Class information is also extracted. The signal </w:t>
      </w:r>
      <w:r w:rsidR="00CC18B5" w:rsidRPr="002E5FFB">
        <w:rPr>
          <w:i/>
          <w:iCs/>
        </w:rPr>
        <w:t>yl</w:t>
      </w:r>
      <w:r w:rsidR="00CC18B5" w:rsidRPr="002E5FFB">
        <w:t>(</w:t>
      </w:r>
      <w:r w:rsidR="00CC18B5" w:rsidRPr="002E5FFB">
        <w:rPr>
          <w:i/>
          <w:iCs/>
        </w:rPr>
        <w:t>n</w:t>
      </w:r>
      <w:r w:rsidR="00CC18B5" w:rsidRPr="002E5FFB">
        <w:t>)</w:t>
      </w:r>
      <w:r w:rsidRPr="002E5FFB">
        <w:t xml:space="preserve"> is generated using these predictors and the class information. The signal for the erased frame is reconstructed as </w:t>
      </w:r>
      <w:r w:rsidRPr="002E5FFB">
        <w:rPr>
          <w:i/>
          <w:iCs/>
        </w:rPr>
        <w:t>zl</w:t>
      </w:r>
      <w:r w:rsidRPr="002E5FFB">
        <w:t>(</w:t>
      </w:r>
      <w:r w:rsidRPr="002E5FFB">
        <w:rPr>
          <w:i/>
          <w:iCs/>
        </w:rPr>
        <w:t>n</w:t>
      </w:r>
      <w:r w:rsidRPr="002E5FFB">
        <w:t xml:space="preserve">) = </w:t>
      </w:r>
      <w:r w:rsidRPr="002E5FFB">
        <w:rPr>
          <w:i/>
          <w:iCs/>
        </w:rPr>
        <w:t>yl</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xml:space="preserve"> – 1. </w:t>
      </w:r>
      <w:r w:rsidRPr="002E5FFB">
        <w:t xml:space="preserve">In addition, ADPCM states are updated. The process of erased frame reconstruction and ADPCM states update is repeated until a good frame is received. Note that not only the missing frame is generated, but also an additional 10 ms of signal, </w:t>
      </w:r>
      <w:r w:rsidRPr="002E5FFB">
        <w:rPr>
          <w:i/>
          <w:iCs/>
        </w:rPr>
        <w:t>yl</w:t>
      </w:r>
      <w:r w:rsidRPr="002E5FFB">
        <w:t>(</w:t>
      </w:r>
      <w:r w:rsidRPr="002E5FFB">
        <w:rPr>
          <w:i/>
          <w:iCs/>
        </w:rPr>
        <w:t>n</w:t>
      </w:r>
      <w:r w:rsidRPr="002E5FFB">
        <w:t xml:space="preserve">), </w:t>
      </w:r>
      <w:r w:rsidR="00CC18B5" w:rsidRPr="002E5FFB">
        <w:rPr>
          <w:i/>
          <w:iCs/>
        </w:rPr>
        <w:t>n</w:t>
      </w:r>
      <w:r w:rsidR="00CC18B5" w:rsidRPr="002E5FFB">
        <w:t> </w:t>
      </w:r>
      <w:r w:rsidR="00CC18B5" w:rsidRPr="002E5FFB">
        <w:sym w:font="Symbol" w:char="F03D"/>
      </w:r>
      <w:r w:rsidR="00CC18B5" w:rsidRPr="002E5FFB">
        <w:t> </w:t>
      </w:r>
      <w:r w:rsidRPr="002E5FFB">
        <w:rPr>
          <w:i/>
          <w:iCs/>
        </w:rPr>
        <w:t>L</w:t>
      </w:r>
      <w:r w:rsidR="00CC18B5" w:rsidRPr="002E5FFB">
        <w:t>, </w:t>
      </w:r>
      <w:r w:rsidR="00CC18B5" w:rsidRPr="002E5FFB">
        <w:sym w:font="Symbol" w:char="F0BC"/>
      </w:r>
      <w:r w:rsidR="00CC18B5" w:rsidRPr="002E5FFB">
        <w:t>,</w:t>
      </w:r>
      <w:r w:rsidRPr="002E5FFB">
        <w:t> </w:t>
      </w:r>
      <w:r w:rsidR="00CC18B5" w:rsidRPr="002E5FFB">
        <w:rPr>
          <w:i/>
          <w:iCs/>
        </w:rPr>
        <w:t>L</w:t>
      </w:r>
      <w:r w:rsidR="00CC18B5" w:rsidRPr="002E5FFB">
        <w:t> </w:t>
      </w:r>
      <w:r w:rsidRPr="002E5FFB">
        <w:t xml:space="preserve">+ 79, to be used for cross-fading. Once a good frame is received, the signal reconstructed by the ADPCM decoder, </w:t>
      </w:r>
      <w:r w:rsidRPr="002E5FFB">
        <w:rPr>
          <w:i/>
          <w:iCs/>
        </w:rPr>
        <w:t>xl</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xml:space="preserve"> – 1, </w:t>
      </w:r>
      <w:r w:rsidRPr="002E5FFB">
        <w:t xml:space="preserve">and the extrapolated signal, </w:t>
      </w:r>
      <w:r w:rsidRPr="002E5FFB">
        <w:rPr>
          <w:i/>
          <w:iCs/>
        </w:rPr>
        <w:t>yl</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xml:space="preserve"> – 1 </w:t>
      </w:r>
      <w:r w:rsidRPr="002E5FFB">
        <w:t>are cross-faded. This cross-fading is used only during the first 10 ms following the last erasure.</w:t>
      </w:r>
    </w:p>
    <w:p w:rsidR="00E94693" w:rsidRPr="002E5FFB" w:rsidRDefault="00E94693" w:rsidP="00CC18B5">
      <w:pPr>
        <w:pStyle w:val="enumlev2"/>
      </w:pPr>
      <w:r w:rsidRPr="002E5FFB">
        <w:t>•</w:t>
      </w:r>
      <w:r w:rsidRPr="002E5FFB">
        <w:tab/>
        <w:t xml:space="preserve">In the higher band, the missing frame is extrapolated using the past signal </w:t>
      </w:r>
      <w:r w:rsidRPr="002E5FFB">
        <w:rPr>
          <w:i/>
          <w:iCs/>
        </w:rPr>
        <w:t>zh</w:t>
      </w:r>
      <w:r w:rsidRPr="002E5FFB">
        <w:t>(</w:t>
      </w:r>
      <w:r w:rsidRPr="002E5FFB">
        <w:rPr>
          <w:i/>
          <w:iCs/>
        </w:rPr>
        <w:t>n</w:t>
      </w:r>
      <w:r w:rsidRPr="002E5FFB">
        <w:t xml:space="preserve">), </w:t>
      </w:r>
      <w:r w:rsidRPr="002E5FFB">
        <w:rPr>
          <w:i/>
          <w:iCs/>
        </w:rPr>
        <w:t>n</w:t>
      </w:r>
      <w:r w:rsidRPr="002E5FFB">
        <w:t xml:space="preserve"> &lt; 0, and ADPCM states are updated. The extrapolated signal </w:t>
      </w:r>
      <w:r w:rsidRPr="002E5FFB">
        <w:rPr>
          <w:i/>
          <w:iCs/>
        </w:rPr>
        <w:t>yh</w:t>
      </w:r>
      <w:r w:rsidRPr="002E5FFB">
        <w:t>(</w:t>
      </w:r>
      <w:r w:rsidRPr="002E5FFB">
        <w:rPr>
          <w:i/>
          <w:iCs/>
        </w:rPr>
        <w:t>n</w:t>
      </w:r>
      <w:r w:rsidRPr="002E5FFB">
        <w:t xml:space="preserve">) is obtained by repeating pitch-synchronously the previous frame of </w:t>
      </w:r>
      <w:r w:rsidRPr="002E5FFB">
        <w:rPr>
          <w:i/>
          <w:iCs/>
        </w:rPr>
        <w:t>zh</w:t>
      </w:r>
      <w:r w:rsidRPr="002E5FFB">
        <w:t>(</w:t>
      </w:r>
      <w:r w:rsidRPr="002E5FFB">
        <w:rPr>
          <w:i/>
          <w:iCs/>
        </w:rPr>
        <w:t>n</w:t>
      </w:r>
      <w:r w:rsidRPr="002E5FFB">
        <w:t xml:space="preserve">). The "A" switch selects </w:t>
      </w:r>
      <w:r w:rsidRPr="002E5FFB">
        <w:rPr>
          <w:i/>
          <w:iCs/>
        </w:rPr>
        <w:t>uh</w:t>
      </w:r>
      <w:r w:rsidRPr="002E5FFB">
        <w:t>(</w:t>
      </w:r>
      <w:r w:rsidRPr="002E5FFB">
        <w:rPr>
          <w:i/>
          <w:iCs/>
        </w:rPr>
        <w:t>n</w:t>
      </w:r>
      <w:r w:rsidRPr="002E5FFB">
        <w:t xml:space="preserve">) = </w:t>
      </w:r>
      <w:r w:rsidRPr="002E5FFB">
        <w:rPr>
          <w:i/>
          <w:iCs/>
        </w:rPr>
        <w:t>yh</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xml:space="preserve"> – 1. </w:t>
      </w:r>
      <w:r w:rsidRPr="002E5FFB">
        <w:t xml:space="preserve">The signal </w:t>
      </w:r>
      <w:r w:rsidRPr="00D334E4">
        <w:rPr>
          <w:i/>
          <w:iCs/>
        </w:rPr>
        <w:t>uh(n)</w:t>
      </w:r>
      <w:r w:rsidRPr="002E5FFB">
        <w:t xml:space="preserve"> is high-pass filtered by a remove-DC filter </w:t>
      </w:r>
      <w:r w:rsidRPr="002E5FFB">
        <w:rPr>
          <w:i/>
          <w:iCs/>
        </w:rPr>
        <w:t>H</w:t>
      </w:r>
      <w:r w:rsidRPr="002E5FFB">
        <w:rPr>
          <w:i/>
          <w:iCs/>
          <w:vertAlign w:val="subscript"/>
        </w:rPr>
        <w:t>post</w:t>
      </w:r>
      <w:r w:rsidRPr="002E5FFB">
        <w:t xml:space="preserve"> to obtain </w:t>
      </w:r>
      <w:r w:rsidRPr="002E5FFB">
        <w:rPr>
          <w:i/>
          <w:iCs/>
        </w:rPr>
        <w:t>vh</w:t>
      </w:r>
      <w:r w:rsidRPr="002E5FFB">
        <w:t>(</w:t>
      </w:r>
      <w:r w:rsidRPr="002E5FFB">
        <w:rPr>
          <w:i/>
          <w:iCs/>
        </w:rPr>
        <w:t>n</w:t>
      </w:r>
      <w:r w:rsidRPr="002E5FFB">
        <w:t xml:space="preserve">). The "B" switch selects </w:t>
      </w:r>
      <w:r w:rsidRPr="002E5FFB">
        <w:rPr>
          <w:i/>
          <w:iCs/>
        </w:rPr>
        <w:t>zh</w:t>
      </w:r>
      <w:r w:rsidRPr="002E5FFB">
        <w:t>(</w:t>
      </w:r>
      <w:r w:rsidRPr="002E5FFB">
        <w:rPr>
          <w:i/>
          <w:iCs/>
        </w:rPr>
        <w:t>n</w:t>
      </w:r>
      <w:r w:rsidRPr="002E5FFB">
        <w:t xml:space="preserve">) = </w:t>
      </w:r>
      <w:r w:rsidRPr="002E5FFB">
        <w:rPr>
          <w:i/>
          <w:iCs/>
        </w:rPr>
        <w:t>vh</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xml:space="preserve"> – 1. </w:t>
      </w:r>
      <w:r w:rsidRPr="002E5FFB">
        <w:t xml:space="preserve">This process is repeated until a good frame is received. Once a good frame is received, the "A" switch selects the ADPCM decoder output: </w:t>
      </w:r>
      <w:r w:rsidRPr="002E5FFB">
        <w:rPr>
          <w:i/>
          <w:iCs/>
        </w:rPr>
        <w:t>uh</w:t>
      </w:r>
      <w:r w:rsidRPr="002E5FFB">
        <w:t>(</w:t>
      </w:r>
      <w:r w:rsidRPr="002E5FFB">
        <w:rPr>
          <w:i/>
          <w:iCs/>
        </w:rPr>
        <w:t>n</w:t>
      </w:r>
      <w:r w:rsidRPr="002E5FFB">
        <w:t xml:space="preserve">) = </w:t>
      </w:r>
      <w:r w:rsidRPr="002E5FFB">
        <w:rPr>
          <w:i/>
          <w:iCs/>
        </w:rPr>
        <w:t>xh</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 1</w:t>
      </w:r>
      <w:r w:rsidRPr="002E5FFB">
        <w:t xml:space="preserve">. During the first 4 s following the last erasure, the "B" switch selects: </w:t>
      </w:r>
      <w:r w:rsidRPr="002E5FFB">
        <w:rPr>
          <w:i/>
          <w:iCs/>
        </w:rPr>
        <w:t>zh</w:t>
      </w:r>
      <w:r w:rsidRPr="002E5FFB">
        <w:t>(</w:t>
      </w:r>
      <w:r w:rsidRPr="002E5FFB">
        <w:rPr>
          <w:i/>
          <w:iCs/>
        </w:rPr>
        <w:t>n</w:t>
      </w:r>
      <w:r w:rsidRPr="002E5FFB">
        <w:t xml:space="preserve">) = </w:t>
      </w:r>
      <w:r w:rsidRPr="002E5FFB">
        <w:rPr>
          <w:i/>
          <w:iCs/>
        </w:rPr>
        <w:t>vh</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 1</w:t>
      </w:r>
      <w:r w:rsidR="00D334E4">
        <w:t>;</w:t>
      </w:r>
      <w:r w:rsidR="00CC18B5" w:rsidRPr="002E5FFB">
        <w:t xml:space="preserve"> </w:t>
      </w:r>
      <w:r w:rsidRPr="002E5FFB">
        <w:t xml:space="preserve">after 4 s, the B switch selects: </w:t>
      </w:r>
      <w:r w:rsidRPr="002E5FFB">
        <w:rPr>
          <w:i/>
          <w:iCs/>
        </w:rPr>
        <w:t>zh</w:t>
      </w:r>
      <w:r w:rsidRPr="002E5FFB">
        <w:t>(</w:t>
      </w:r>
      <w:r w:rsidRPr="002E5FFB">
        <w:rPr>
          <w:i/>
          <w:iCs/>
        </w:rPr>
        <w:t>n</w:t>
      </w:r>
      <w:r w:rsidRPr="002E5FFB">
        <w:t xml:space="preserve">) = </w:t>
      </w:r>
      <w:r w:rsidRPr="002E5FFB">
        <w:rPr>
          <w:i/>
          <w:iCs/>
        </w:rPr>
        <w:t>uh</w:t>
      </w:r>
      <w:r w:rsidRPr="002E5FFB">
        <w:t>(</w:t>
      </w:r>
      <w:r w:rsidRPr="002E5FFB">
        <w:rPr>
          <w:i/>
          <w:iCs/>
        </w:rPr>
        <w:t>n</w:t>
      </w:r>
      <w:r w:rsidRPr="002E5FFB">
        <w:t xml:space="preserve">), </w:t>
      </w:r>
      <w:r w:rsidR="00CC18B5" w:rsidRPr="002E5FFB">
        <w:rPr>
          <w:i/>
          <w:iCs/>
        </w:rPr>
        <w:t>n</w:t>
      </w:r>
      <w:r w:rsidR="00CC18B5" w:rsidRPr="002E5FFB">
        <w:t xml:space="preserve"> </w:t>
      </w:r>
      <w:r w:rsidR="00CC18B5" w:rsidRPr="002E5FFB">
        <w:sym w:font="Symbol" w:char="F03D"/>
      </w:r>
      <w:r w:rsidR="00CC18B5" w:rsidRPr="002E5FFB">
        <w:t xml:space="preserve"> 0, </w:t>
      </w:r>
      <w:r w:rsidR="00CC18B5" w:rsidRPr="002E5FFB">
        <w:sym w:font="Symbol" w:char="F0BC"/>
      </w:r>
      <w:r w:rsidR="00CC18B5" w:rsidRPr="002E5FFB">
        <w:t xml:space="preserve">, </w:t>
      </w:r>
      <w:r w:rsidR="00CC18B5" w:rsidRPr="002E5FFB">
        <w:rPr>
          <w:i/>
          <w:iCs/>
        </w:rPr>
        <w:t>L</w:t>
      </w:r>
      <w:r w:rsidR="00CC18B5" w:rsidRPr="002E5FFB">
        <w:t> – 1.</w:t>
      </w:r>
    </w:p>
    <w:p w:rsidR="00E94693" w:rsidRPr="002E5FFB" w:rsidRDefault="00E94693" w:rsidP="00F9430A">
      <w:pPr>
        <w:pStyle w:val="Heading3"/>
      </w:pPr>
      <w:bookmarkStart w:id="76" w:name="_Toc150316092"/>
      <w:bookmarkStart w:id="77" w:name="_Toc152678069"/>
      <w:bookmarkStart w:id="78" w:name="_Toc246817905"/>
      <w:r w:rsidRPr="002E5FFB">
        <w:t>IV.5.2</w:t>
      </w:r>
      <w:r w:rsidRPr="002E5FFB">
        <w:tab/>
        <w:t>Delay and complexity</w:t>
      </w:r>
      <w:bookmarkEnd w:id="76"/>
      <w:bookmarkEnd w:id="77"/>
      <w:bookmarkEnd w:id="78"/>
    </w:p>
    <w:p w:rsidR="00E94693" w:rsidRPr="002E5FFB" w:rsidRDefault="00E94693" w:rsidP="00F9430A">
      <w:r w:rsidRPr="002E5FFB">
        <w:t xml:space="preserve">The proposed </w:t>
      </w:r>
      <w:r w:rsidR="0030057F" w:rsidRPr="002E5FFB">
        <w:t xml:space="preserve">ITU-T </w:t>
      </w:r>
      <w:r w:rsidRPr="002E5FFB">
        <w:t>G.722 PLC operates with no extra delay.</w:t>
      </w:r>
    </w:p>
    <w:p w:rsidR="00E94693" w:rsidRPr="002E5FFB" w:rsidRDefault="00E94693" w:rsidP="00F9430A">
      <w:r w:rsidRPr="002E5FFB">
        <w:t>The computational complexity and storage requirements are summarized in Table IV.2.</w:t>
      </w:r>
    </w:p>
    <w:p w:rsidR="00E94693" w:rsidRPr="002E5FFB" w:rsidRDefault="00E94693" w:rsidP="00E94693">
      <w:pPr>
        <w:pStyle w:val="TableNoTitle"/>
      </w:pPr>
      <w:bookmarkStart w:id="79" w:name="_Ref130824428"/>
      <w:bookmarkStart w:id="80" w:name="_Ref130824404"/>
      <w:bookmarkStart w:id="81" w:name="_Toc130824545"/>
      <w:bookmarkStart w:id="82" w:name="_Toc151873807"/>
      <w:r w:rsidRPr="002E5FFB">
        <w:t>Table</w:t>
      </w:r>
      <w:bookmarkEnd w:id="79"/>
      <w:r w:rsidRPr="002E5FFB">
        <w:t xml:space="preserve"> IV.2 – Complexity figures of the </w:t>
      </w:r>
      <w:r w:rsidR="0030057F" w:rsidRPr="002E5FFB">
        <w:t xml:space="preserve">ITU-T </w:t>
      </w:r>
      <w:r w:rsidRPr="002E5FFB">
        <w:t>G.722 PLC algorithm</w:t>
      </w:r>
      <w:bookmarkEnd w:id="80"/>
      <w:bookmarkEnd w:id="81"/>
      <w:bookmarkEnd w:id="82"/>
    </w:p>
    <w:p w:rsidR="00E94693" w:rsidRPr="002E5FFB" w:rsidRDefault="00E94693" w:rsidP="00E94693">
      <w:pPr>
        <w:pStyle w:val="Tabletext"/>
        <w:ind w:left="570" w:hanging="570"/>
        <w:rPr>
          <w:b/>
        </w:rPr>
      </w:pPr>
      <w:r w:rsidRPr="002E5FFB">
        <w:rPr>
          <w:b/>
        </w:rPr>
        <w:t>a)</w:t>
      </w:r>
      <w:r w:rsidRPr="002E5FFB">
        <w:rPr>
          <w:b/>
        </w:rPr>
        <w:tab/>
      </w:r>
      <w:r w:rsidRPr="002E5FFB">
        <w:rPr>
          <w:b/>
        </w:rPr>
        <w:tab/>
        <w:t xml:space="preserve">Observed worst-case complexity, in WMOPS, based on STL2005 (figures in brackets represent the additional WMOPS compared with </w:t>
      </w:r>
      <w:r w:rsidR="0030057F" w:rsidRPr="002E5FFB">
        <w:rPr>
          <w:b/>
        </w:rPr>
        <w:t xml:space="preserve">ITU-T </w:t>
      </w:r>
      <w:r w:rsidRPr="002E5FFB">
        <w:rPr>
          <w:b/>
        </w:rPr>
        <w:t>G.722 decoding)</w:t>
      </w:r>
    </w:p>
    <w:p w:rsidR="00E94693" w:rsidRPr="002E5FFB" w:rsidRDefault="00E94693" w:rsidP="00E94693">
      <w:pPr>
        <w:spacing w:before="0"/>
      </w:pPr>
    </w:p>
    <w:tbl>
      <w:tblPr>
        <w:tblStyle w:val="TableGrid"/>
        <w:tblW w:w="0" w:type="auto"/>
        <w:jc w:val="center"/>
        <w:tblLook w:val="01E0"/>
      </w:tblPr>
      <w:tblGrid>
        <w:gridCol w:w="3464"/>
        <w:gridCol w:w="2489"/>
        <w:gridCol w:w="2520"/>
      </w:tblGrid>
      <w:tr w:rsidR="00E94693" w:rsidRPr="002E5FFB" w:rsidTr="00F9430A">
        <w:trPr>
          <w:jc w:val="center"/>
        </w:trPr>
        <w:tc>
          <w:tcPr>
            <w:tcW w:w="3464" w:type="dxa"/>
          </w:tcPr>
          <w:p w:rsidR="00E94693" w:rsidRPr="002E5FFB" w:rsidRDefault="00E94693" w:rsidP="00E94693">
            <w:pPr>
              <w:pStyle w:val="Tabletext"/>
            </w:pPr>
            <w:r w:rsidRPr="002E5FFB">
              <w:t>Frame length</w:t>
            </w:r>
          </w:p>
        </w:tc>
        <w:tc>
          <w:tcPr>
            <w:tcW w:w="2489" w:type="dxa"/>
          </w:tcPr>
          <w:p w:rsidR="00E94693" w:rsidRPr="002E5FFB" w:rsidRDefault="00E94693" w:rsidP="00E94693">
            <w:pPr>
              <w:pStyle w:val="Tabletext"/>
              <w:jc w:val="center"/>
            </w:pPr>
            <w:r w:rsidRPr="002E5FFB">
              <w:t>10 ms</w:t>
            </w:r>
          </w:p>
        </w:tc>
        <w:tc>
          <w:tcPr>
            <w:tcW w:w="2520" w:type="dxa"/>
          </w:tcPr>
          <w:p w:rsidR="00E94693" w:rsidRPr="002E5FFB" w:rsidRDefault="00E94693" w:rsidP="00E94693">
            <w:pPr>
              <w:pStyle w:val="Tabletext"/>
              <w:jc w:val="center"/>
            </w:pPr>
            <w:r w:rsidRPr="002E5FFB">
              <w:t>20 ms</w:t>
            </w:r>
          </w:p>
        </w:tc>
      </w:tr>
      <w:tr w:rsidR="00E94693" w:rsidRPr="002E5FFB" w:rsidTr="00F9430A">
        <w:trPr>
          <w:jc w:val="center"/>
        </w:trPr>
        <w:tc>
          <w:tcPr>
            <w:tcW w:w="3464" w:type="dxa"/>
          </w:tcPr>
          <w:p w:rsidR="00E94693" w:rsidRPr="002E5FFB" w:rsidRDefault="0030057F" w:rsidP="00E94693">
            <w:pPr>
              <w:pStyle w:val="Tabletext"/>
            </w:pPr>
            <w:r w:rsidRPr="002E5FFB">
              <w:t xml:space="preserve">ITU-T </w:t>
            </w:r>
            <w:r w:rsidR="00E94693" w:rsidRPr="002E5FFB">
              <w:t>G.722 decoding (no PLC)</w:t>
            </w:r>
          </w:p>
        </w:tc>
        <w:tc>
          <w:tcPr>
            <w:tcW w:w="2489" w:type="dxa"/>
          </w:tcPr>
          <w:p w:rsidR="00E94693" w:rsidRPr="002E5FFB" w:rsidRDefault="00E94693" w:rsidP="00E94693">
            <w:pPr>
              <w:pStyle w:val="Tabletext"/>
              <w:jc w:val="center"/>
            </w:pPr>
            <w:r w:rsidRPr="002E5FFB">
              <w:rPr>
                <w:szCs w:val="22"/>
              </w:rPr>
              <w:t>3.11</w:t>
            </w:r>
          </w:p>
        </w:tc>
        <w:tc>
          <w:tcPr>
            <w:tcW w:w="2520" w:type="dxa"/>
          </w:tcPr>
          <w:p w:rsidR="00E94693" w:rsidRPr="002E5FFB" w:rsidRDefault="00E94693" w:rsidP="00E94693">
            <w:pPr>
              <w:pStyle w:val="Tabletext"/>
              <w:jc w:val="center"/>
            </w:pPr>
            <w:r w:rsidRPr="002E5FFB">
              <w:rPr>
                <w:szCs w:val="22"/>
              </w:rPr>
              <w:t>3.10</w:t>
            </w:r>
          </w:p>
        </w:tc>
      </w:tr>
      <w:tr w:rsidR="00E94693" w:rsidRPr="002E5FFB" w:rsidTr="00F9430A">
        <w:trPr>
          <w:jc w:val="center"/>
        </w:trPr>
        <w:tc>
          <w:tcPr>
            <w:tcW w:w="3464" w:type="dxa"/>
          </w:tcPr>
          <w:p w:rsidR="00E94693" w:rsidRPr="002E5FFB" w:rsidRDefault="0030057F" w:rsidP="00E94693">
            <w:pPr>
              <w:pStyle w:val="Tabletext"/>
            </w:pPr>
            <w:r w:rsidRPr="002E5FFB">
              <w:t xml:space="preserve">ITU-T </w:t>
            </w:r>
            <w:r w:rsidR="00E94693" w:rsidRPr="002E5FFB">
              <w:t>G.722 with PLC</w:t>
            </w:r>
          </w:p>
        </w:tc>
        <w:tc>
          <w:tcPr>
            <w:tcW w:w="2489" w:type="dxa"/>
          </w:tcPr>
          <w:p w:rsidR="00E94693" w:rsidRPr="002E5FFB" w:rsidRDefault="00E94693" w:rsidP="00E94693">
            <w:pPr>
              <w:pStyle w:val="Tabletext"/>
              <w:jc w:val="center"/>
            </w:pPr>
            <w:r w:rsidRPr="002E5FFB">
              <w:rPr>
                <w:szCs w:val="22"/>
              </w:rPr>
              <w:t>3.18 [0.07]</w:t>
            </w:r>
          </w:p>
        </w:tc>
        <w:tc>
          <w:tcPr>
            <w:tcW w:w="2520" w:type="dxa"/>
          </w:tcPr>
          <w:p w:rsidR="00E94693" w:rsidRPr="002E5FFB" w:rsidRDefault="00E94693" w:rsidP="00E94693">
            <w:pPr>
              <w:pStyle w:val="Tabletext"/>
              <w:jc w:val="center"/>
            </w:pPr>
            <w:r w:rsidRPr="002E5FFB">
              <w:rPr>
                <w:szCs w:val="22"/>
              </w:rPr>
              <w:t>3.15 [0.05]</w:t>
            </w:r>
          </w:p>
        </w:tc>
      </w:tr>
    </w:tbl>
    <w:p w:rsidR="00A93A5A" w:rsidRPr="002E5FFB" w:rsidRDefault="00A93A5A" w:rsidP="00A93A5A"/>
    <w:p w:rsidR="00E94693" w:rsidRPr="002E5FFB" w:rsidRDefault="00E94693" w:rsidP="00E94693">
      <w:pPr>
        <w:pStyle w:val="Tabletext"/>
        <w:ind w:left="570" w:hanging="570"/>
        <w:rPr>
          <w:b/>
        </w:rPr>
      </w:pPr>
      <w:r w:rsidRPr="002E5FFB">
        <w:rPr>
          <w:b/>
        </w:rPr>
        <w:t>b)</w:t>
      </w:r>
      <w:r w:rsidRPr="002E5FFB">
        <w:rPr>
          <w:b/>
        </w:rPr>
        <w:tab/>
      </w:r>
      <w:r w:rsidRPr="002E5FFB">
        <w:rPr>
          <w:b/>
        </w:rPr>
        <w:tab/>
        <w:t xml:space="preserve">Memory requirement (figures in brackets represent the maximum additional complexity compared with </w:t>
      </w:r>
      <w:r w:rsidR="0030057F" w:rsidRPr="002E5FFB">
        <w:rPr>
          <w:b/>
        </w:rPr>
        <w:t xml:space="preserve">ITU-T </w:t>
      </w:r>
      <w:r w:rsidRPr="002E5FFB">
        <w:rPr>
          <w:b/>
        </w:rPr>
        <w:t>G.722 decoding)</w:t>
      </w:r>
    </w:p>
    <w:p w:rsidR="00E94693" w:rsidRPr="002E5FFB" w:rsidRDefault="00E94693" w:rsidP="00E94693">
      <w:pPr>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9"/>
        <w:gridCol w:w="1840"/>
        <w:gridCol w:w="1998"/>
        <w:gridCol w:w="1081"/>
        <w:gridCol w:w="1634"/>
        <w:gridCol w:w="1247"/>
      </w:tblGrid>
      <w:tr w:rsidR="00E94693" w:rsidRPr="002E5FFB" w:rsidTr="00E94693">
        <w:trPr>
          <w:tblHeader/>
          <w:jc w:val="center"/>
        </w:trPr>
        <w:tc>
          <w:tcPr>
            <w:tcW w:w="1675" w:type="dxa"/>
            <w:shd w:val="clear" w:color="auto" w:fill="auto"/>
            <w:vAlign w:val="center"/>
          </w:tcPr>
          <w:p w:rsidR="00E94693" w:rsidRPr="002E5FFB" w:rsidRDefault="00E94693" w:rsidP="00E94693">
            <w:pPr>
              <w:pStyle w:val="Tablehead"/>
            </w:pPr>
            <w:r w:rsidRPr="002E5FFB">
              <w:t>Frame length</w:t>
            </w:r>
          </w:p>
        </w:tc>
        <w:tc>
          <w:tcPr>
            <w:tcW w:w="1675" w:type="dxa"/>
            <w:shd w:val="clear" w:color="auto" w:fill="auto"/>
            <w:vAlign w:val="center"/>
          </w:tcPr>
          <w:p w:rsidR="00E94693" w:rsidRPr="002E5FFB" w:rsidRDefault="00E94693" w:rsidP="00E94693">
            <w:pPr>
              <w:pStyle w:val="Tablehead"/>
            </w:pPr>
            <w:r w:rsidRPr="002E5FFB">
              <w:t>Static RAM</w:t>
            </w:r>
            <w:r w:rsidRPr="002E5FFB">
              <w:br/>
              <w:t>(in 16-bit kwords)</w:t>
            </w:r>
          </w:p>
        </w:tc>
        <w:tc>
          <w:tcPr>
            <w:tcW w:w="1819" w:type="dxa"/>
            <w:shd w:val="clear" w:color="auto" w:fill="auto"/>
            <w:vAlign w:val="center"/>
          </w:tcPr>
          <w:p w:rsidR="00E94693" w:rsidRPr="002E5FFB" w:rsidRDefault="00E94693" w:rsidP="00E94693">
            <w:pPr>
              <w:pStyle w:val="Tablehead"/>
            </w:pPr>
            <w:r w:rsidRPr="002E5FFB">
              <w:t>Scratch RAM</w:t>
            </w:r>
            <w:r w:rsidRPr="002E5FFB">
              <w:br/>
              <w:t>(in 16-bit kwords)</w:t>
            </w:r>
          </w:p>
        </w:tc>
        <w:tc>
          <w:tcPr>
            <w:tcW w:w="984" w:type="dxa"/>
            <w:shd w:val="clear" w:color="auto" w:fill="auto"/>
            <w:vAlign w:val="center"/>
          </w:tcPr>
          <w:p w:rsidR="00E94693" w:rsidRPr="002E5FFB" w:rsidRDefault="00E94693" w:rsidP="00E94693">
            <w:pPr>
              <w:pStyle w:val="Tablehead"/>
            </w:pPr>
            <w:r w:rsidRPr="002E5FFB">
              <w:t>Total RAM</w:t>
            </w:r>
          </w:p>
        </w:tc>
        <w:tc>
          <w:tcPr>
            <w:tcW w:w="1488" w:type="dxa"/>
            <w:shd w:val="clear" w:color="auto" w:fill="auto"/>
            <w:vAlign w:val="center"/>
          </w:tcPr>
          <w:p w:rsidR="00E94693" w:rsidRPr="002E5FFB" w:rsidRDefault="00E94693" w:rsidP="00E94693">
            <w:pPr>
              <w:pStyle w:val="Tablehead"/>
            </w:pPr>
            <w:r w:rsidRPr="002E5FFB">
              <w:t>Program ROM</w:t>
            </w:r>
            <w:r w:rsidRPr="002E5FFB">
              <w:br/>
              <w:t>(in number of basic ops and function calls)</w:t>
            </w:r>
          </w:p>
        </w:tc>
        <w:tc>
          <w:tcPr>
            <w:tcW w:w="1135" w:type="dxa"/>
            <w:shd w:val="clear" w:color="auto" w:fill="auto"/>
            <w:vAlign w:val="center"/>
          </w:tcPr>
          <w:p w:rsidR="00E94693" w:rsidRPr="002E5FFB" w:rsidRDefault="00E94693" w:rsidP="00E94693">
            <w:pPr>
              <w:pStyle w:val="Tablehead"/>
            </w:pPr>
            <w:r w:rsidRPr="002E5FFB">
              <w:t>Data ROM</w:t>
            </w:r>
            <w:r w:rsidRPr="002E5FFB">
              <w:br/>
              <w:t>(in 16-bit kwords)</w:t>
            </w:r>
          </w:p>
        </w:tc>
      </w:tr>
      <w:tr w:rsidR="00E94693" w:rsidRPr="002E5FFB" w:rsidTr="00E94693">
        <w:trPr>
          <w:jc w:val="center"/>
        </w:trPr>
        <w:tc>
          <w:tcPr>
            <w:tcW w:w="1675" w:type="dxa"/>
            <w:shd w:val="clear" w:color="auto" w:fill="auto"/>
            <w:vAlign w:val="center"/>
          </w:tcPr>
          <w:p w:rsidR="00E94693" w:rsidRPr="002E5FFB" w:rsidRDefault="00E94693" w:rsidP="00E94693">
            <w:pPr>
              <w:pStyle w:val="Tabletext"/>
              <w:jc w:val="center"/>
            </w:pPr>
            <w:r w:rsidRPr="002E5FFB">
              <w:t>10 ms</w:t>
            </w:r>
          </w:p>
        </w:tc>
        <w:tc>
          <w:tcPr>
            <w:tcW w:w="1675" w:type="dxa"/>
            <w:vMerge w:val="restart"/>
            <w:shd w:val="clear" w:color="auto" w:fill="auto"/>
            <w:vAlign w:val="center"/>
          </w:tcPr>
          <w:p w:rsidR="00E94693" w:rsidRPr="002E5FFB" w:rsidRDefault="00E94693" w:rsidP="00E94693">
            <w:pPr>
              <w:pStyle w:val="Tabletext"/>
              <w:jc w:val="center"/>
            </w:pPr>
            <w:r w:rsidRPr="002E5FFB">
              <w:t xml:space="preserve">967 [863] </w:t>
            </w:r>
          </w:p>
        </w:tc>
        <w:tc>
          <w:tcPr>
            <w:tcW w:w="1819" w:type="dxa"/>
            <w:shd w:val="clear" w:color="auto" w:fill="auto"/>
            <w:vAlign w:val="center"/>
          </w:tcPr>
          <w:p w:rsidR="00E94693" w:rsidRPr="002E5FFB" w:rsidRDefault="00E94693" w:rsidP="00E94693">
            <w:pPr>
              <w:pStyle w:val="Tabletext"/>
              <w:jc w:val="center"/>
            </w:pPr>
            <w:r w:rsidRPr="002E5FFB">
              <w:t>692 [452]</w:t>
            </w:r>
          </w:p>
        </w:tc>
        <w:tc>
          <w:tcPr>
            <w:tcW w:w="984" w:type="dxa"/>
            <w:shd w:val="clear" w:color="auto" w:fill="auto"/>
            <w:vAlign w:val="center"/>
          </w:tcPr>
          <w:p w:rsidR="00E94693" w:rsidRPr="002E5FFB" w:rsidRDefault="00E94693" w:rsidP="00E94693">
            <w:pPr>
              <w:pStyle w:val="Tabletext"/>
              <w:jc w:val="center"/>
            </w:pPr>
            <w:r w:rsidRPr="002E5FFB">
              <w:t>1659 [1315]</w:t>
            </w:r>
          </w:p>
        </w:tc>
        <w:tc>
          <w:tcPr>
            <w:tcW w:w="1488" w:type="dxa"/>
            <w:vMerge w:val="restart"/>
            <w:shd w:val="clear" w:color="auto" w:fill="auto"/>
            <w:vAlign w:val="center"/>
          </w:tcPr>
          <w:p w:rsidR="00E94693" w:rsidRPr="002E5FFB" w:rsidRDefault="00E94693" w:rsidP="00E94693">
            <w:pPr>
              <w:pStyle w:val="Tabletext"/>
              <w:jc w:val="center"/>
            </w:pPr>
            <w:r w:rsidRPr="002E5FFB">
              <w:t>1061 [615]</w:t>
            </w:r>
          </w:p>
        </w:tc>
        <w:tc>
          <w:tcPr>
            <w:tcW w:w="1135" w:type="dxa"/>
            <w:vMerge w:val="restart"/>
            <w:shd w:val="clear" w:color="auto" w:fill="auto"/>
            <w:vAlign w:val="center"/>
          </w:tcPr>
          <w:p w:rsidR="00E94693" w:rsidRPr="002E5FFB" w:rsidRDefault="00E94693" w:rsidP="00E94693">
            <w:pPr>
              <w:pStyle w:val="Tabletext"/>
              <w:jc w:val="center"/>
            </w:pPr>
            <w:r w:rsidRPr="002E5FFB">
              <w:t>882 [109]</w:t>
            </w:r>
          </w:p>
        </w:tc>
      </w:tr>
      <w:tr w:rsidR="00E94693" w:rsidRPr="002E5FFB" w:rsidTr="00E94693">
        <w:trPr>
          <w:jc w:val="center"/>
        </w:trPr>
        <w:tc>
          <w:tcPr>
            <w:tcW w:w="1675" w:type="dxa"/>
            <w:shd w:val="clear" w:color="auto" w:fill="auto"/>
            <w:vAlign w:val="center"/>
          </w:tcPr>
          <w:p w:rsidR="00E94693" w:rsidRPr="002E5FFB" w:rsidRDefault="00E94693" w:rsidP="00E94693">
            <w:pPr>
              <w:pStyle w:val="Tabletext"/>
              <w:jc w:val="center"/>
            </w:pPr>
            <w:r w:rsidRPr="002E5FFB">
              <w:t>20 ms</w:t>
            </w:r>
          </w:p>
        </w:tc>
        <w:tc>
          <w:tcPr>
            <w:tcW w:w="1675" w:type="dxa"/>
            <w:vMerge/>
            <w:shd w:val="clear" w:color="auto" w:fill="auto"/>
            <w:vAlign w:val="center"/>
          </w:tcPr>
          <w:p w:rsidR="00E94693" w:rsidRPr="002E5FFB" w:rsidRDefault="00E94693" w:rsidP="00E94693">
            <w:pPr>
              <w:pStyle w:val="Tabletext"/>
              <w:jc w:val="center"/>
            </w:pPr>
          </w:p>
        </w:tc>
        <w:tc>
          <w:tcPr>
            <w:tcW w:w="1819" w:type="dxa"/>
            <w:shd w:val="clear" w:color="auto" w:fill="auto"/>
            <w:vAlign w:val="center"/>
          </w:tcPr>
          <w:p w:rsidR="00E94693" w:rsidRPr="002E5FFB" w:rsidRDefault="00E94693" w:rsidP="00E94693">
            <w:pPr>
              <w:pStyle w:val="Tabletext"/>
              <w:jc w:val="center"/>
            </w:pPr>
            <w:r w:rsidRPr="002E5FFB">
              <w:t>963 [452]</w:t>
            </w:r>
          </w:p>
        </w:tc>
        <w:tc>
          <w:tcPr>
            <w:tcW w:w="984" w:type="dxa"/>
            <w:shd w:val="clear" w:color="auto" w:fill="auto"/>
            <w:vAlign w:val="center"/>
          </w:tcPr>
          <w:p w:rsidR="00E94693" w:rsidRPr="002E5FFB" w:rsidRDefault="00E94693" w:rsidP="00E94693">
            <w:pPr>
              <w:pStyle w:val="Tabletext"/>
              <w:jc w:val="center"/>
            </w:pPr>
            <w:r w:rsidRPr="002E5FFB">
              <w:t>1899 [1315]</w:t>
            </w:r>
          </w:p>
        </w:tc>
        <w:tc>
          <w:tcPr>
            <w:tcW w:w="1488" w:type="dxa"/>
            <w:vMerge/>
            <w:shd w:val="clear" w:color="auto" w:fill="auto"/>
            <w:vAlign w:val="center"/>
          </w:tcPr>
          <w:p w:rsidR="00E94693" w:rsidRPr="002E5FFB" w:rsidRDefault="00E94693" w:rsidP="00E94693">
            <w:pPr>
              <w:pStyle w:val="Tabletext"/>
              <w:jc w:val="center"/>
            </w:pPr>
          </w:p>
        </w:tc>
        <w:tc>
          <w:tcPr>
            <w:tcW w:w="1135" w:type="dxa"/>
            <w:vMerge/>
            <w:shd w:val="clear" w:color="auto" w:fill="auto"/>
            <w:vAlign w:val="center"/>
          </w:tcPr>
          <w:p w:rsidR="00E94693" w:rsidRPr="002E5FFB" w:rsidRDefault="00E94693" w:rsidP="00E94693">
            <w:pPr>
              <w:pStyle w:val="Tabletext"/>
              <w:jc w:val="center"/>
            </w:pPr>
          </w:p>
        </w:tc>
      </w:tr>
    </w:tbl>
    <w:p w:rsidR="00E94693" w:rsidRPr="002E5FFB" w:rsidRDefault="00E94693" w:rsidP="00E94693">
      <w:r w:rsidRPr="002E5FFB">
        <w:t xml:space="preserve">Compared to the </w:t>
      </w:r>
      <w:r w:rsidR="0030057F" w:rsidRPr="002E5FFB">
        <w:t xml:space="preserve">ITU-T </w:t>
      </w:r>
      <w:r w:rsidRPr="002E5FFB">
        <w:t>G.722 reference decoder, the PLC algorithm brings an additional worst-case complexity of 0.07 WMOPS. Note that the complexity peak occurs at the first valid frame after an erasure.</w:t>
      </w:r>
    </w:p>
    <w:p w:rsidR="00E94693" w:rsidRPr="002E5FFB" w:rsidRDefault="00E94693" w:rsidP="00A93A5A">
      <w:pPr>
        <w:pStyle w:val="Heading2"/>
      </w:pPr>
      <w:bookmarkStart w:id="83" w:name="_Toc150316093"/>
      <w:bookmarkStart w:id="84" w:name="_Toc152678070"/>
      <w:bookmarkStart w:id="85" w:name="_Toc160517371"/>
      <w:bookmarkStart w:id="86" w:name="_Toc173300200"/>
      <w:bookmarkStart w:id="87" w:name="_Toc181000602"/>
      <w:bookmarkStart w:id="88" w:name="_Toc181522639"/>
      <w:bookmarkStart w:id="89" w:name="_Toc246817906"/>
      <w:bookmarkStart w:id="90" w:name="_Toc247614677"/>
      <w:bookmarkStart w:id="91" w:name="_Toc256412973"/>
      <w:r w:rsidRPr="002E5FFB">
        <w:t>IV.6</w:t>
      </w:r>
      <w:r w:rsidRPr="002E5FFB">
        <w:tab/>
        <w:t xml:space="preserve">Functional description of the </w:t>
      </w:r>
      <w:r w:rsidR="0030057F" w:rsidRPr="002E5FFB">
        <w:t xml:space="preserve">ITU-T </w:t>
      </w:r>
      <w:r w:rsidRPr="002E5FFB">
        <w:t>G.722 PLC algorithm</w:t>
      </w:r>
      <w:bookmarkEnd w:id="83"/>
      <w:bookmarkEnd w:id="84"/>
      <w:bookmarkEnd w:id="85"/>
      <w:bookmarkEnd w:id="86"/>
      <w:bookmarkEnd w:id="87"/>
      <w:bookmarkEnd w:id="88"/>
      <w:bookmarkEnd w:id="89"/>
      <w:bookmarkEnd w:id="90"/>
      <w:bookmarkEnd w:id="91"/>
    </w:p>
    <w:p w:rsidR="00E94693" w:rsidRPr="002E5FFB" w:rsidRDefault="00E94693" w:rsidP="00A93A5A">
      <w:pPr>
        <w:pStyle w:val="Heading3"/>
      </w:pPr>
      <w:bookmarkStart w:id="92" w:name="_Toc150316094"/>
      <w:bookmarkStart w:id="93" w:name="_Toc152678071"/>
      <w:bookmarkStart w:id="94" w:name="_Toc246817907"/>
      <w:r w:rsidRPr="002E5FFB">
        <w:t>IV.6.1</w:t>
      </w:r>
      <w:r w:rsidRPr="002E5FFB">
        <w:tab/>
        <w:t>Lower-band decoding</w:t>
      </w:r>
      <w:bookmarkEnd w:id="92"/>
      <w:bookmarkEnd w:id="93"/>
      <w:bookmarkEnd w:id="94"/>
    </w:p>
    <w:p w:rsidR="00E94693" w:rsidRPr="002E5FFB" w:rsidRDefault="00E94693" w:rsidP="00A93A5A">
      <w:pPr>
        <w:pStyle w:val="Heading4"/>
      </w:pPr>
      <w:bookmarkStart w:id="95" w:name="_Ref150241017"/>
      <w:bookmarkStart w:id="96" w:name="_Toc150316095"/>
      <w:r w:rsidRPr="002E5FFB">
        <w:t>IV.6.1.1</w:t>
      </w:r>
      <w:r w:rsidRPr="002E5FFB">
        <w:tab/>
        <w:t>ADPCM decoder in case of a good frame</w:t>
      </w:r>
      <w:bookmarkEnd w:id="95"/>
      <w:bookmarkEnd w:id="96"/>
    </w:p>
    <w:p w:rsidR="00E94693" w:rsidRPr="002E5FFB" w:rsidRDefault="00E94693" w:rsidP="00A93A5A">
      <w:r w:rsidRPr="002E5FFB">
        <w:t>Same as clauses 4.1, 4.2 and 4.3 of [ITU-T G.722].</w:t>
      </w:r>
    </w:p>
    <w:p w:rsidR="00E94693" w:rsidRPr="002E5FFB" w:rsidRDefault="00E94693" w:rsidP="00A93A5A">
      <w:pPr>
        <w:keepNext/>
        <w:keepLines/>
      </w:pPr>
      <w:r w:rsidRPr="002E5FFB">
        <w:t xml:space="preserve">In addition, the counter </w:t>
      </w:r>
      <w:r w:rsidRPr="002E5FFB">
        <w:rPr>
          <w:i/>
        </w:rPr>
        <w:t>cnt_mute_lb</w:t>
      </w:r>
      <w:r w:rsidRPr="002E5FFB">
        <w:t xml:space="preserve"> and muting factor </w:t>
      </w:r>
      <w:r w:rsidRPr="002E5FFB">
        <w:rPr>
          <w:i/>
        </w:rPr>
        <w:t>g_mute_lb</w:t>
      </w:r>
      <w:r w:rsidRPr="002E5FFB">
        <w:t xml:space="preserve"> (used in clause IV.6.1.2.7) for adaptive muting are reset:</w:t>
      </w:r>
    </w:p>
    <w:p w:rsidR="00A93A5A" w:rsidRPr="002E5FFB" w:rsidRDefault="00A93A5A" w:rsidP="00A93A5A">
      <w:pPr>
        <w:pStyle w:val="Equation"/>
        <w:keepNext/>
        <w:keepLines/>
        <w:rPr>
          <w:iCs/>
        </w:rPr>
      </w:pPr>
      <w:r w:rsidRPr="002E5FFB">
        <w:tab/>
      </w:r>
      <w:r w:rsidRPr="002E5FFB">
        <w:tab/>
      </w:r>
      <w:r w:rsidRPr="002E5FFB">
        <w:rPr>
          <w:i/>
        </w:rPr>
        <w:t xml:space="preserve">cnt_mute_lb </w:t>
      </w:r>
      <w:r w:rsidRPr="002E5FFB">
        <w:rPr>
          <w:iCs/>
        </w:rPr>
        <w:sym w:font="Symbol" w:char="F03D"/>
      </w:r>
      <w:r w:rsidRPr="002E5FFB">
        <w:rPr>
          <w:iCs/>
        </w:rPr>
        <w:t xml:space="preserve"> 0</w:t>
      </w:r>
    </w:p>
    <w:p w:rsidR="00A93A5A" w:rsidRPr="002E5FFB" w:rsidRDefault="00A93A5A" w:rsidP="00A93A5A">
      <w:pPr>
        <w:pStyle w:val="Equation"/>
        <w:keepNext/>
        <w:keepLines/>
      </w:pPr>
      <w:r w:rsidRPr="002E5FFB">
        <w:rPr>
          <w:iCs/>
        </w:rPr>
        <w:tab/>
      </w:r>
      <w:r w:rsidRPr="002E5FFB">
        <w:rPr>
          <w:iCs/>
        </w:rPr>
        <w:tab/>
      </w:r>
      <w:r w:rsidRPr="002E5FFB">
        <w:rPr>
          <w:i/>
        </w:rPr>
        <w:t xml:space="preserve">g_mute_lb </w:t>
      </w:r>
      <w:r w:rsidRPr="002E5FFB">
        <w:rPr>
          <w:iCs/>
        </w:rPr>
        <w:sym w:font="Symbol" w:char="F03D"/>
      </w:r>
      <w:r w:rsidRPr="002E5FFB">
        <w:rPr>
          <w:iCs/>
        </w:rPr>
        <w:t xml:space="preserve"> 1</w:t>
      </w:r>
    </w:p>
    <w:p w:rsidR="00E94693" w:rsidRPr="002E5FFB" w:rsidRDefault="00E94693" w:rsidP="00A93A5A">
      <w:r w:rsidRPr="002E5FFB">
        <w:t xml:space="preserve">and the signal </w:t>
      </w:r>
      <w:r w:rsidR="00A93A5A" w:rsidRPr="002E5FFB">
        <w:rPr>
          <w:i/>
          <w:iCs/>
        </w:rPr>
        <w:t>zl</w:t>
      </w:r>
      <w:r w:rsidR="00A93A5A" w:rsidRPr="002E5FFB">
        <w:t>(</w:t>
      </w:r>
      <w:r w:rsidR="00A93A5A" w:rsidRPr="002E5FFB">
        <w:rPr>
          <w:i/>
          <w:iCs/>
        </w:rPr>
        <w:t>n</w:t>
      </w:r>
      <w:r w:rsidR="00A93A5A" w:rsidRPr="002E5FFB">
        <w:t>)</w:t>
      </w:r>
      <w:r w:rsidRPr="002E5FFB">
        <w:t xml:space="preserve"> is stored to be used in case of erasure in future frames.</w:t>
      </w:r>
    </w:p>
    <w:p w:rsidR="00E94693" w:rsidRPr="002E5FFB" w:rsidRDefault="00E94693" w:rsidP="00E94693">
      <w:pPr>
        <w:pStyle w:val="Heading4"/>
      </w:pPr>
      <w:bookmarkStart w:id="97" w:name="_Ref150097424"/>
      <w:bookmarkStart w:id="98" w:name="_Toc150316096"/>
      <w:r w:rsidRPr="002E5FFB">
        <w:t>IV.6.1.2</w:t>
      </w:r>
      <w:r w:rsidRPr="002E5FFB">
        <w:tab/>
        <w:t>Extrapolation of missing frame: Case of bad frame following a good frame</w:t>
      </w:r>
      <w:bookmarkEnd w:id="97"/>
      <w:bookmarkEnd w:id="98"/>
    </w:p>
    <w:p w:rsidR="00E94693" w:rsidRPr="002E5FFB" w:rsidRDefault="00E94693" w:rsidP="00A93A5A">
      <w:r w:rsidRPr="002E5FFB">
        <w:t xml:space="preserve">The extrapolation of a missing frame in the lower band is illustrated in Figure IV.2. It comprises analysis of the past valid signal </w:t>
      </w:r>
      <w:r w:rsidR="00A93A5A" w:rsidRPr="002E5FFB">
        <w:rPr>
          <w:i/>
          <w:iCs/>
        </w:rPr>
        <w:t>zl</w:t>
      </w:r>
      <w:r w:rsidR="00A93A5A" w:rsidRPr="002E5FFB">
        <w:t>(</w:t>
      </w:r>
      <w:r w:rsidR="00A93A5A" w:rsidRPr="002E5FFB">
        <w:rPr>
          <w:i/>
          <w:iCs/>
        </w:rPr>
        <w:t>n</w:t>
      </w:r>
      <w:r w:rsidR="00A93A5A" w:rsidRPr="002E5FFB">
        <w:t>)</w:t>
      </w:r>
      <w:r w:rsidRPr="002E5FFB">
        <w:t xml:space="preserve"> </w:t>
      </w:r>
      <w:r w:rsidR="00A93A5A" w:rsidRPr="002E5FFB">
        <w:rPr>
          <w:i/>
          <w:iCs/>
        </w:rPr>
        <w:t>n</w:t>
      </w:r>
      <w:r w:rsidR="00E86D9A" w:rsidRPr="002E5FFB">
        <w:t>,</w:t>
      </w:r>
      <w:r w:rsidR="00A93A5A" w:rsidRPr="002E5FFB">
        <w:t xml:space="preserve"> </w:t>
      </w:r>
      <w:r w:rsidR="00A93A5A" w:rsidRPr="002E5FFB">
        <w:sym w:font="Symbol" w:char="F03C"/>
      </w:r>
      <w:r w:rsidR="00A93A5A" w:rsidRPr="002E5FFB">
        <w:t xml:space="preserve"> 0,</w:t>
      </w:r>
      <w:r w:rsidRPr="002E5FFB">
        <w:t xml:space="preserve"> followed by synthesis of the signal </w:t>
      </w:r>
      <w:r w:rsidR="00A93A5A" w:rsidRPr="002E5FFB">
        <w:rPr>
          <w:i/>
          <w:iCs/>
        </w:rPr>
        <w:t>yl</w:t>
      </w:r>
      <w:r w:rsidR="00A93A5A" w:rsidRPr="002E5FFB">
        <w:t>(</w:t>
      </w:r>
      <w:r w:rsidR="00A93A5A" w:rsidRPr="002E5FFB">
        <w:rPr>
          <w:i/>
          <w:iCs/>
        </w:rPr>
        <w:t>n</w:t>
      </w:r>
      <w:r w:rsidR="00A93A5A" w:rsidRPr="002E5FFB">
        <w:t>),</w:t>
      </w:r>
      <w:r w:rsidR="00A93A5A" w:rsidRPr="002E5FFB">
        <w:rPr>
          <w:i/>
          <w:iCs/>
        </w:rPr>
        <w:t xml:space="preserve"> n</w:t>
      </w:r>
      <w:r w:rsidR="00A93A5A" w:rsidRPr="002E5FFB">
        <w:t xml:space="preserve"> </w:t>
      </w:r>
      <w:r w:rsidR="00A93A5A" w:rsidRPr="002E5FFB">
        <w:sym w:font="Symbol" w:char="F03D"/>
      </w:r>
      <w:r w:rsidR="00A93A5A" w:rsidRPr="002E5FFB">
        <w:t xml:space="preserve"> 0, </w:t>
      </w:r>
      <w:r w:rsidR="00A93A5A" w:rsidRPr="002E5FFB">
        <w:sym w:font="Symbol" w:char="F0BC"/>
      </w:r>
      <w:r w:rsidR="00A93A5A" w:rsidRPr="002E5FFB">
        <w:t xml:space="preserve">, </w:t>
      </w:r>
      <w:r w:rsidR="0030057F" w:rsidRPr="002E5FFB">
        <w:br/>
      </w:r>
      <w:r w:rsidR="00A93A5A" w:rsidRPr="002E5FFB">
        <w:rPr>
          <w:i/>
          <w:iCs/>
        </w:rPr>
        <w:t>L</w:t>
      </w:r>
      <w:r w:rsidR="00A93A5A" w:rsidRPr="002E5FFB">
        <w:t> – 1</w:t>
      </w:r>
      <w:r w:rsidRPr="002E5FFB">
        <w:t>. The missing frame in the lower band corresponds to</w:t>
      </w:r>
      <w:r w:rsidR="00A93A5A" w:rsidRPr="002E5FFB">
        <w:rPr>
          <w:i/>
          <w:iCs/>
        </w:rPr>
        <w:t xml:space="preserve"> xl</w:t>
      </w:r>
      <w:r w:rsidR="00A93A5A" w:rsidRPr="002E5FFB">
        <w:t>(</w:t>
      </w:r>
      <w:r w:rsidR="00A93A5A" w:rsidRPr="002E5FFB">
        <w:rPr>
          <w:i/>
          <w:iCs/>
        </w:rPr>
        <w:t>n</w:t>
      </w:r>
      <w:r w:rsidR="00A93A5A" w:rsidRPr="002E5FFB">
        <w:t>)</w:t>
      </w:r>
      <w:r w:rsidRPr="002E5FFB">
        <w:t xml:space="preserve">, </w:t>
      </w:r>
      <w:r w:rsidR="00A93A5A" w:rsidRPr="002E5FFB">
        <w:rPr>
          <w:i/>
          <w:iCs/>
        </w:rPr>
        <w:t>n</w:t>
      </w:r>
      <w:r w:rsidR="00A93A5A" w:rsidRPr="002E5FFB">
        <w:t xml:space="preserve"> </w:t>
      </w:r>
      <w:r w:rsidR="00A93A5A" w:rsidRPr="002E5FFB">
        <w:sym w:font="Symbol" w:char="F03D"/>
      </w:r>
      <w:r w:rsidR="00A93A5A" w:rsidRPr="002E5FFB">
        <w:t xml:space="preserve"> 0, </w:t>
      </w:r>
      <w:r w:rsidR="00A93A5A" w:rsidRPr="002E5FFB">
        <w:sym w:font="Symbol" w:char="F0BC"/>
      </w:r>
      <w:r w:rsidR="00A93A5A" w:rsidRPr="002E5FFB">
        <w:t xml:space="preserve">, </w:t>
      </w:r>
      <w:r w:rsidR="00A93A5A" w:rsidRPr="002E5FFB">
        <w:rPr>
          <w:i/>
          <w:iCs/>
        </w:rPr>
        <w:t>L</w:t>
      </w:r>
      <w:r w:rsidR="00A93A5A" w:rsidRPr="002E5FFB">
        <w:t> – 1</w:t>
      </w:r>
      <w:r w:rsidRPr="002E5FFB">
        <w:t xml:space="preserve"> where </w:t>
      </w:r>
      <w:r w:rsidRPr="002E5FFB">
        <w:rPr>
          <w:i/>
        </w:rPr>
        <w:t>L</w:t>
      </w:r>
      <w:r w:rsidRPr="002E5FFB">
        <w:t> = 80 for 10</w:t>
      </w:r>
      <w:r w:rsidR="00A93A5A" w:rsidRPr="002E5FFB">
        <w:noBreakHyphen/>
      </w:r>
      <w:r w:rsidRPr="002E5FFB">
        <w:t xml:space="preserve">ms frames and </w:t>
      </w:r>
      <w:r w:rsidRPr="002E5FFB">
        <w:rPr>
          <w:i/>
        </w:rPr>
        <w:t>L</w:t>
      </w:r>
      <w:r w:rsidRPr="002E5FFB">
        <w:t xml:space="preserve"> = 160 for 20-ms frames.</w:t>
      </w:r>
    </w:p>
    <w:p w:rsidR="00E94693" w:rsidRPr="002E5FFB" w:rsidRDefault="00E94693" w:rsidP="00A93A5A">
      <w:r w:rsidRPr="002E5FFB">
        <w:t xml:space="preserve">The past signal </w:t>
      </w:r>
      <w:r w:rsidR="00A93A5A" w:rsidRPr="002E5FFB">
        <w:rPr>
          <w:i/>
          <w:iCs/>
        </w:rPr>
        <w:t>zl</w:t>
      </w:r>
      <w:r w:rsidR="00A93A5A" w:rsidRPr="002E5FFB">
        <w:t>(</w:t>
      </w:r>
      <w:r w:rsidR="00A93A5A" w:rsidRPr="002E5FFB">
        <w:rPr>
          <w:i/>
          <w:iCs/>
        </w:rPr>
        <w:t>n</w:t>
      </w:r>
      <w:r w:rsidR="00A93A5A" w:rsidRPr="002E5FFB">
        <w:t xml:space="preserve">), </w:t>
      </w:r>
      <w:r w:rsidR="00A93A5A" w:rsidRPr="002E5FFB">
        <w:rPr>
          <w:i/>
          <w:iCs/>
        </w:rPr>
        <w:t>n</w:t>
      </w:r>
      <w:r w:rsidR="00A93A5A" w:rsidRPr="002E5FFB">
        <w:t xml:space="preserve"> </w:t>
      </w:r>
      <w:r w:rsidR="00A93A5A" w:rsidRPr="002E5FFB">
        <w:sym w:font="Symbol" w:char="F03D"/>
      </w:r>
      <w:r w:rsidR="00A93A5A" w:rsidRPr="002E5FFB">
        <w:t xml:space="preserve"> –297, </w:t>
      </w:r>
      <w:r w:rsidR="00A93A5A" w:rsidRPr="002E5FFB">
        <w:sym w:font="Symbol" w:char="F0BC"/>
      </w:r>
      <w:r w:rsidR="00A93A5A" w:rsidRPr="002E5FFB">
        <w:t>, –1</w:t>
      </w:r>
      <w:r w:rsidRPr="002E5FFB">
        <w:t xml:space="preserve"> is buffered using a buffer length of 297 samples, which can be divided as follows:</w:t>
      </w:r>
    </w:p>
    <w:p w:rsidR="00E94693" w:rsidRPr="002E5FFB" w:rsidRDefault="00E94693" w:rsidP="00E94693">
      <w:pPr>
        <w:pStyle w:val="enumlev1"/>
      </w:pPr>
      <w:r w:rsidRPr="002E5FFB">
        <w:t>–</w:t>
      </w:r>
      <w:r w:rsidRPr="002E5FFB">
        <w:tab/>
        <w:t>the 288 samples corresponding to twice the maximal pitch delay (2 × 144) used in the PLC algorithm;</w:t>
      </w:r>
    </w:p>
    <w:p w:rsidR="00E94693" w:rsidRPr="002E5FFB" w:rsidRDefault="00E94693" w:rsidP="00E94693">
      <w:pPr>
        <w:pStyle w:val="enumlev1"/>
      </w:pPr>
      <w:r w:rsidRPr="002E5FFB">
        <w:t>–</w:t>
      </w:r>
      <w:r w:rsidRPr="002E5FFB">
        <w:tab/>
        <w:t>one sample for pitch jitter; and</w:t>
      </w:r>
    </w:p>
    <w:p w:rsidR="00E94693" w:rsidRPr="002E5FFB" w:rsidRDefault="00E94693" w:rsidP="00E94693">
      <w:pPr>
        <w:pStyle w:val="enumlev1"/>
      </w:pPr>
      <w:r w:rsidRPr="002E5FFB">
        <w:t>–</w:t>
      </w:r>
      <w:r w:rsidRPr="002E5FFB">
        <w:tab/>
        <w:t>eight samples used for LPC memory.</w:t>
      </w:r>
    </w:p>
    <w:p w:rsidR="00E94693" w:rsidRPr="002E5FFB" w:rsidRDefault="00E94693" w:rsidP="00E94693">
      <w:r w:rsidRPr="002E5FFB">
        <w:t>This buffer length makes it possible to store the last two pitch periods of the lower-band reconstruction.</w:t>
      </w:r>
    </w:p>
    <w:p w:rsidR="00E94693" w:rsidRPr="002E5FFB" w:rsidRDefault="00FC5170" w:rsidP="00E94693">
      <w:pPr>
        <w:pStyle w:val="Figure"/>
      </w:pPr>
      <w:r>
        <w:object w:dxaOrig="7783" w:dyaOrig="4211">
          <v:shape id="_x0000_i1026" type="#_x0000_t75" style="width:388.9pt;height:210.35pt" o:ole="">
            <v:imagedata r:id="rId21" o:title=""/>
          </v:shape>
          <o:OLEObject Type="Embed" ProgID="CorelDRAW.Graphic.14" ShapeID="_x0000_i1026" DrawAspect="Content" ObjectID="_1333891789" r:id="rId22"/>
        </w:object>
      </w:r>
    </w:p>
    <w:p w:rsidR="00E94693" w:rsidRPr="002E5FFB" w:rsidRDefault="00E94693" w:rsidP="001B6518">
      <w:pPr>
        <w:pStyle w:val="FigureNoTitle"/>
      </w:pPr>
      <w:bookmarkStart w:id="99" w:name="_Toc150337449"/>
      <w:r w:rsidRPr="002E5FFB">
        <w:t>Figure IV.2 – Block diagram of lower-band extrapolation of missing frame</w:t>
      </w:r>
      <w:bookmarkEnd w:id="99"/>
    </w:p>
    <w:p w:rsidR="00E94693" w:rsidRPr="002E5FFB" w:rsidRDefault="00E94693" w:rsidP="002E5FFB">
      <w:pPr>
        <w:pStyle w:val="Heading5"/>
      </w:pPr>
      <w:bookmarkStart w:id="100" w:name="_Ref150252122"/>
      <w:r w:rsidRPr="002E5FFB">
        <w:t>IV.6.1.2.1</w:t>
      </w:r>
      <w:r w:rsidRPr="002E5FFB">
        <w:tab/>
      </w:r>
      <w:r w:rsidR="002E5FFB" w:rsidRPr="002E5FFB">
        <w:tab/>
      </w:r>
      <w:r w:rsidRPr="002E5FFB">
        <w:t>LP analysis</w:t>
      </w:r>
      <w:bookmarkEnd w:id="100"/>
    </w:p>
    <w:p w:rsidR="00E94693" w:rsidRPr="002E5FFB" w:rsidRDefault="00E94693" w:rsidP="00E94693">
      <w:r w:rsidRPr="002E5FFB">
        <w:t xml:space="preserve">The short-term analysis and synthesis filters, </w:t>
      </w:r>
      <w:r w:rsidRPr="002E5FFB">
        <w:rPr>
          <w:i/>
        </w:rPr>
        <w:t>A</w:t>
      </w:r>
      <w:r w:rsidRPr="002E5FFB">
        <w:t>(</w:t>
      </w:r>
      <w:r w:rsidRPr="002E5FFB">
        <w:rPr>
          <w:i/>
        </w:rPr>
        <w:t>z</w:t>
      </w:r>
      <w:r w:rsidRPr="002E5FFB">
        <w:t>) and 1/</w:t>
      </w:r>
      <w:r w:rsidRPr="002E5FFB">
        <w:rPr>
          <w:i/>
        </w:rPr>
        <w:t>A</w:t>
      </w:r>
      <w:r w:rsidRPr="002E5FFB">
        <w:t>(</w:t>
      </w:r>
      <w:r w:rsidRPr="002E5FFB">
        <w:rPr>
          <w:i/>
        </w:rPr>
        <w:t>z</w:t>
      </w:r>
      <w:r w:rsidRPr="002E5FFB">
        <w:t>), are based on eighth-order linear prediction (LP) filters. The LP analysis filter is defined as:</w:t>
      </w:r>
    </w:p>
    <w:p w:rsidR="00E94693" w:rsidRPr="002E5FFB" w:rsidRDefault="00E94693" w:rsidP="001B6518">
      <w:pPr>
        <w:pStyle w:val="Equation"/>
      </w:pPr>
      <w:r w:rsidRPr="002E5FFB">
        <w:tab/>
      </w:r>
      <w:r w:rsidRPr="002E5FFB">
        <w:tab/>
      </w:r>
      <w:r w:rsidR="002E5FFB" w:rsidRPr="002E5FFB">
        <w:rPr>
          <w:position w:val="-12"/>
        </w:rPr>
        <w:object w:dxaOrig="3519" w:dyaOrig="380">
          <v:shape id="_x0000_i1027" type="#_x0000_t75" style="width:175.75pt;height:19.3pt" o:ole="">
            <v:imagedata r:id="rId23" o:title=""/>
          </v:shape>
          <o:OLEObject Type="Embed" ProgID="Equation.3" ShapeID="_x0000_i1027" DrawAspect="Content" ObjectID="_1333891790" r:id="rId24"/>
        </w:object>
      </w:r>
      <w:r w:rsidRPr="002E5FFB">
        <w:tab/>
        <w:t>(IV-1)</w:t>
      </w:r>
    </w:p>
    <w:p w:rsidR="00E94693" w:rsidRPr="002E5FFB" w:rsidRDefault="00E94693" w:rsidP="00E94693">
      <w:pPr>
        <w:keepNext/>
        <w:keepLines/>
      </w:pPr>
      <w:r w:rsidRPr="002E5FFB">
        <w:t>The LP analysis consists of two parts: windowing and autocorrelation computation, and the Levinson</w:t>
      </w:r>
      <w:r w:rsidRPr="002E5FFB">
        <w:noBreakHyphen/>
        <w:t>Durbin algorithm. The autocorrelation computation – including 60-Hz bandwidth expansion and 40-dB white-noise correction – is identical to that in clause 3.2.1 of [ITU-T G.729], with only one difference. The LP window here is an asymmetrical Hamming window defined as:</w:t>
      </w:r>
    </w:p>
    <w:p w:rsidR="00E94693" w:rsidRPr="002E5FFB" w:rsidRDefault="00E94693" w:rsidP="001B6518">
      <w:pPr>
        <w:pStyle w:val="Equation"/>
      </w:pPr>
      <w:r w:rsidRPr="002E5FFB">
        <w:tab/>
      </w:r>
      <w:r w:rsidRPr="002E5FFB">
        <w:tab/>
      </w:r>
      <w:r w:rsidR="002E5FFB" w:rsidRPr="002E5FFB">
        <w:rPr>
          <w:position w:val="-62"/>
        </w:rPr>
        <w:object w:dxaOrig="5420" w:dyaOrig="1359">
          <v:shape id="_x0000_i1028" type="#_x0000_t75" style="width:271pt;height:68.05pt" o:ole="">
            <v:imagedata r:id="rId25" o:title=""/>
          </v:shape>
          <o:OLEObject Type="Embed" ProgID="Equation.3" ShapeID="_x0000_i1028" DrawAspect="Content" ObjectID="_1333891791" r:id="rId26"/>
        </w:object>
      </w:r>
      <w:r w:rsidRPr="002E5FFB">
        <w:tab/>
        <w:t>(IV-2)</w:t>
      </w:r>
    </w:p>
    <w:p w:rsidR="00E94693" w:rsidRPr="002E5FFB" w:rsidRDefault="00E94693" w:rsidP="0021182B">
      <w:r w:rsidRPr="002E5FFB">
        <w:t xml:space="preserve">This window </w:t>
      </w:r>
      <w:r w:rsidRPr="002E5FFB">
        <w:rPr>
          <w:i/>
        </w:rPr>
        <w:t>w</w:t>
      </w:r>
      <w:r w:rsidRPr="002E5FFB">
        <w:rPr>
          <w:i/>
          <w:vertAlign w:val="subscript"/>
        </w:rPr>
        <w:t>lp</w:t>
      </w:r>
      <w:r w:rsidRPr="002E5FFB">
        <w:t>(</w:t>
      </w:r>
      <w:r w:rsidRPr="002E5FFB">
        <w:rPr>
          <w:i/>
        </w:rPr>
        <w:t>n</w:t>
      </w:r>
      <w:r w:rsidRPr="002E5FFB">
        <w:t xml:space="preserve">), which is limited to 80 samples (10 ms at 8-kHz sampling frequency) to reduce complexity, is applied to the last 10 ms of </w:t>
      </w:r>
      <w:r w:rsidR="0021182B" w:rsidRPr="002E5FFB">
        <w:rPr>
          <w:i/>
          <w:iCs/>
        </w:rPr>
        <w:t>zl</w:t>
      </w:r>
      <w:r w:rsidR="0021182B" w:rsidRPr="002E5FFB">
        <w:t>(</w:t>
      </w:r>
      <w:r w:rsidR="0021182B" w:rsidRPr="002E5FFB">
        <w:rPr>
          <w:i/>
          <w:iCs/>
        </w:rPr>
        <w:t>n</w:t>
      </w:r>
      <w:r w:rsidR="0021182B" w:rsidRPr="002E5FFB">
        <w:t xml:space="preserve">), </w:t>
      </w:r>
      <w:r w:rsidR="0021182B" w:rsidRPr="002E5FFB">
        <w:rPr>
          <w:i/>
          <w:iCs/>
        </w:rPr>
        <w:t>n</w:t>
      </w:r>
      <w:r w:rsidR="0021182B" w:rsidRPr="002E5FFB">
        <w:t xml:space="preserve"> </w:t>
      </w:r>
      <w:r w:rsidR="0021182B" w:rsidRPr="002E5FFB">
        <w:sym w:font="Symbol" w:char="F03D"/>
      </w:r>
      <w:r w:rsidR="0021182B" w:rsidRPr="002E5FFB">
        <w:t xml:space="preserve"> –80, </w:t>
      </w:r>
      <w:r w:rsidR="0021182B" w:rsidRPr="002E5FFB">
        <w:sym w:font="Symbol" w:char="F0BC"/>
      </w:r>
      <w:r w:rsidR="0021182B" w:rsidRPr="002E5FFB">
        <w:t>, –1.</w:t>
      </w:r>
      <w:r w:rsidRPr="002E5FFB">
        <w:t xml:space="preserve"> The Levinson-Durbin algorithm is identical to clause 3.2.2 of [ITU-T G.729].</w:t>
      </w:r>
    </w:p>
    <w:p w:rsidR="00E94693" w:rsidRPr="002E5FFB" w:rsidRDefault="00E94693" w:rsidP="0021182B">
      <w:r w:rsidRPr="002E5FFB">
        <w:t xml:space="preserve">After the LP analysis, the past signal </w:t>
      </w:r>
      <w:r w:rsidR="0021182B" w:rsidRPr="002E5FFB">
        <w:rPr>
          <w:i/>
          <w:iCs/>
        </w:rPr>
        <w:t>zl</w:t>
      </w:r>
      <w:r w:rsidR="0021182B" w:rsidRPr="002E5FFB">
        <w:t>(</w:t>
      </w:r>
      <w:r w:rsidR="0021182B" w:rsidRPr="002E5FFB">
        <w:rPr>
          <w:i/>
          <w:iCs/>
        </w:rPr>
        <w:t>n</w:t>
      </w:r>
      <w:r w:rsidR="0021182B" w:rsidRPr="002E5FFB">
        <w:t xml:space="preserve">), </w:t>
      </w:r>
      <w:r w:rsidR="0021182B" w:rsidRPr="002E5FFB">
        <w:rPr>
          <w:i/>
          <w:iCs/>
        </w:rPr>
        <w:t>n</w:t>
      </w:r>
      <w:r w:rsidR="0021182B" w:rsidRPr="002E5FFB">
        <w:t xml:space="preserve"> </w:t>
      </w:r>
      <w:r w:rsidR="0021182B" w:rsidRPr="002E5FFB">
        <w:sym w:font="Symbol" w:char="F03D"/>
      </w:r>
      <w:r w:rsidR="0021182B" w:rsidRPr="002E5FFB">
        <w:t xml:space="preserve"> –289, </w:t>
      </w:r>
      <w:r w:rsidR="0021182B" w:rsidRPr="002E5FFB">
        <w:sym w:font="Symbol" w:char="F0BC"/>
      </w:r>
      <w:r w:rsidR="0021182B" w:rsidRPr="002E5FFB">
        <w:t>, –1,</w:t>
      </w:r>
      <w:r w:rsidRPr="002E5FFB">
        <w:t xml:space="preserve"> is filtered through </w:t>
      </w:r>
      <w:r w:rsidRPr="002E5FFB">
        <w:rPr>
          <w:i/>
        </w:rPr>
        <w:t>A</w:t>
      </w:r>
      <w:r w:rsidRPr="002E5FFB">
        <w:t>(</w:t>
      </w:r>
      <w:r w:rsidRPr="002E5FFB">
        <w:rPr>
          <w:i/>
        </w:rPr>
        <w:t>z</w:t>
      </w:r>
      <w:r w:rsidRPr="002E5FFB">
        <w:t xml:space="preserve">) to obtain the residual signal </w:t>
      </w:r>
      <w:r w:rsidRPr="002E5FFB">
        <w:rPr>
          <w:i/>
        </w:rPr>
        <w:t>e</w:t>
      </w:r>
      <w:r w:rsidRPr="002E5FFB">
        <w:t>(</w:t>
      </w:r>
      <w:r w:rsidRPr="002E5FFB">
        <w:rPr>
          <w:i/>
        </w:rPr>
        <w:t>n</w:t>
      </w:r>
      <w:r w:rsidRPr="002E5FFB">
        <w:t>),</w:t>
      </w:r>
      <w:r w:rsidR="0021182B" w:rsidRPr="002E5FFB">
        <w:rPr>
          <w:i/>
          <w:iCs/>
        </w:rPr>
        <w:t xml:space="preserve"> n</w:t>
      </w:r>
      <w:r w:rsidR="0021182B" w:rsidRPr="002E5FFB">
        <w:t xml:space="preserve"> </w:t>
      </w:r>
      <w:r w:rsidR="0021182B" w:rsidRPr="002E5FFB">
        <w:sym w:font="Symbol" w:char="F03D"/>
      </w:r>
      <w:r w:rsidR="0021182B" w:rsidRPr="002E5FFB">
        <w:t xml:space="preserve"> –289, </w:t>
      </w:r>
      <w:r w:rsidR="0021182B" w:rsidRPr="002E5FFB">
        <w:sym w:font="Symbol" w:char="F0BC"/>
      </w:r>
      <w:r w:rsidR="0021182B" w:rsidRPr="002E5FFB">
        <w:t>, –1</w:t>
      </w:r>
    </w:p>
    <w:p w:rsidR="00E94693" w:rsidRPr="002E5FFB" w:rsidRDefault="00E94693" w:rsidP="0021182B">
      <w:pPr>
        <w:pStyle w:val="Equation"/>
      </w:pPr>
      <w:r w:rsidRPr="002E5FFB">
        <w:tab/>
      </w:r>
      <w:r w:rsidRPr="002E5FFB">
        <w:tab/>
      </w:r>
      <w:r w:rsidR="002E5FFB" w:rsidRPr="002E5FFB">
        <w:rPr>
          <w:position w:val="-28"/>
        </w:rPr>
        <w:object w:dxaOrig="2780" w:dyaOrig="680">
          <v:shape id="_x0000_i1029" type="#_x0000_t75" style="width:139.45pt;height:34pt" o:ole="">
            <v:imagedata r:id="rId27" o:title=""/>
          </v:shape>
          <o:OLEObject Type="Embed" ProgID="Equation.3" ShapeID="_x0000_i1029" DrawAspect="Content" ObjectID="_1333891792" r:id="rId28"/>
        </w:object>
      </w:r>
      <w:r w:rsidRPr="002E5FFB">
        <w:tab/>
        <w:t>(IV-3)</w:t>
      </w:r>
    </w:p>
    <w:p w:rsidR="00E94693" w:rsidRPr="002E5FFB" w:rsidRDefault="00E94693" w:rsidP="002E5FFB">
      <w:pPr>
        <w:pStyle w:val="Heading5"/>
      </w:pPr>
      <w:r w:rsidRPr="002E5FFB">
        <w:t>IV.6.1.2.2</w:t>
      </w:r>
      <w:r w:rsidRPr="002E5FFB">
        <w:tab/>
      </w:r>
      <w:r w:rsidR="002E5FFB" w:rsidRPr="002E5FFB">
        <w:tab/>
      </w:r>
      <w:r w:rsidRPr="002E5FFB">
        <w:t>Pre-processing</w:t>
      </w:r>
    </w:p>
    <w:p w:rsidR="00E94693" w:rsidRPr="002E5FFB" w:rsidRDefault="00E94693" w:rsidP="00E94693">
      <w:r w:rsidRPr="002E5FFB">
        <w:t>A high-pass filter protects against undesired low-frequency components. A first-order pole/zero filter with a cut-off frequency of 50 Hz is used. This filter is given by:</w:t>
      </w:r>
    </w:p>
    <w:p w:rsidR="00E94693" w:rsidRPr="002E5FFB" w:rsidRDefault="00E94693" w:rsidP="0021182B">
      <w:pPr>
        <w:pStyle w:val="Equation"/>
      </w:pPr>
      <w:r w:rsidRPr="002E5FFB">
        <w:tab/>
      </w:r>
      <w:r w:rsidRPr="002E5FFB">
        <w:tab/>
      </w:r>
      <w:r w:rsidR="002E5FFB" w:rsidRPr="002E5FFB">
        <w:rPr>
          <w:position w:val="-54"/>
        </w:rPr>
        <w:object w:dxaOrig="2060" w:dyaOrig="960">
          <v:shape id="_x0000_i1030" type="#_x0000_t75" style="width:103.2pt;height:48.2pt" o:ole="">
            <v:imagedata r:id="rId29" o:title=""/>
          </v:shape>
          <o:OLEObject Type="Embed" ProgID="Equation.3" ShapeID="_x0000_i1030" DrawAspect="Content" ObjectID="_1333891793" r:id="rId30"/>
        </w:object>
      </w:r>
      <w:r w:rsidRPr="002E5FFB">
        <w:tab/>
        <w:t>(IV-4)</w:t>
      </w:r>
    </w:p>
    <w:p w:rsidR="00E94693" w:rsidRPr="002E5FFB" w:rsidRDefault="00E94693" w:rsidP="0021182B">
      <w:r w:rsidRPr="002E5FFB">
        <w:t xml:space="preserve">The past signal </w:t>
      </w:r>
      <w:r w:rsidRPr="002E5FFB">
        <w:rPr>
          <w:i/>
        </w:rPr>
        <w:t>zl</w:t>
      </w:r>
      <w:r w:rsidRPr="002E5FFB">
        <w:t>(</w:t>
      </w:r>
      <w:r w:rsidRPr="002E5FFB">
        <w:rPr>
          <w:i/>
        </w:rPr>
        <w:t>n</w:t>
      </w:r>
      <w:r w:rsidRPr="002E5FFB">
        <w:t xml:space="preserve">), </w:t>
      </w:r>
      <w:r w:rsidR="0021182B" w:rsidRPr="002E5FFB">
        <w:rPr>
          <w:i/>
          <w:iCs/>
        </w:rPr>
        <w:t>n</w:t>
      </w:r>
      <w:r w:rsidR="0021182B" w:rsidRPr="002E5FFB">
        <w:t xml:space="preserve"> </w:t>
      </w:r>
      <w:r w:rsidR="0021182B" w:rsidRPr="002E5FFB">
        <w:sym w:font="Symbol" w:char="F03D"/>
      </w:r>
      <w:r w:rsidR="0021182B" w:rsidRPr="002E5FFB">
        <w:t xml:space="preserve"> –288, </w:t>
      </w:r>
      <w:r w:rsidR="0021182B" w:rsidRPr="002E5FFB">
        <w:sym w:font="Symbol" w:char="F0BC"/>
      </w:r>
      <w:r w:rsidR="0021182B" w:rsidRPr="002E5FFB">
        <w:t xml:space="preserve">, –1, </w:t>
      </w:r>
      <w:r w:rsidRPr="002E5FFB">
        <w:t xml:space="preserve">is filtered through </w:t>
      </w:r>
      <w:r w:rsidRPr="002E5FFB">
        <w:rPr>
          <w:i/>
        </w:rPr>
        <w:t>H</w:t>
      </w:r>
      <w:r w:rsidRPr="002E5FFB">
        <w:rPr>
          <w:i/>
          <w:vertAlign w:val="subscript"/>
        </w:rPr>
        <w:t>pre</w:t>
      </w:r>
      <w:r w:rsidRPr="002E5FFB">
        <w:t>(</w:t>
      </w:r>
      <w:r w:rsidRPr="002E5FFB">
        <w:rPr>
          <w:i/>
        </w:rPr>
        <w:t>z</w:t>
      </w:r>
      <w:r w:rsidRPr="002E5FFB">
        <w:t xml:space="preserve">) to obtain the pre-processed signal </w:t>
      </w:r>
      <w:r w:rsidR="0021182B" w:rsidRPr="002E5FFB">
        <w:rPr>
          <w:i/>
          <w:iCs/>
        </w:rPr>
        <w:t>zl</w:t>
      </w:r>
      <w:r w:rsidR="0021182B" w:rsidRPr="002E5FFB">
        <w:rPr>
          <w:i/>
          <w:iCs/>
          <w:vertAlign w:val="subscript"/>
        </w:rPr>
        <w:t>pre</w:t>
      </w:r>
      <w:r w:rsidR="0021182B" w:rsidRPr="002E5FFB">
        <w:t>(</w:t>
      </w:r>
      <w:r w:rsidR="0021182B" w:rsidRPr="002E5FFB">
        <w:rPr>
          <w:i/>
          <w:iCs/>
        </w:rPr>
        <w:t>n</w:t>
      </w:r>
      <w:r w:rsidR="0021182B" w:rsidRPr="002E5FFB">
        <w:t xml:space="preserve">), </w:t>
      </w:r>
      <w:r w:rsidR="0021182B" w:rsidRPr="002E5FFB">
        <w:rPr>
          <w:i/>
          <w:iCs/>
        </w:rPr>
        <w:t>n</w:t>
      </w:r>
      <w:r w:rsidR="0021182B" w:rsidRPr="002E5FFB">
        <w:t xml:space="preserve"> </w:t>
      </w:r>
      <w:r w:rsidR="0021182B" w:rsidRPr="002E5FFB">
        <w:sym w:font="Symbol" w:char="F03D"/>
      </w:r>
      <w:r w:rsidR="0021182B" w:rsidRPr="002E5FFB">
        <w:t xml:space="preserve"> –288, </w:t>
      </w:r>
      <w:r w:rsidR="0021182B" w:rsidRPr="002E5FFB">
        <w:sym w:font="Symbol" w:char="F0BC"/>
      </w:r>
      <w:r w:rsidR="0021182B" w:rsidRPr="002E5FFB">
        <w:t>, –1.</w:t>
      </w:r>
    </w:p>
    <w:p w:rsidR="00E94693" w:rsidRPr="002E5FFB" w:rsidRDefault="00E94693" w:rsidP="002E5FFB">
      <w:pPr>
        <w:pStyle w:val="Heading5"/>
      </w:pPr>
      <w:bookmarkStart w:id="101" w:name="_Ref150252226"/>
      <w:r w:rsidRPr="002E5FFB">
        <w:t>IV.6.1.2.3</w:t>
      </w:r>
      <w:r w:rsidRPr="002E5FFB">
        <w:tab/>
      </w:r>
      <w:r w:rsidR="002E5FFB" w:rsidRPr="002E5FFB">
        <w:tab/>
      </w:r>
      <w:r w:rsidRPr="002E5FFB">
        <w:t>LTP analysis</w:t>
      </w:r>
      <w:bookmarkEnd w:id="101"/>
    </w:p>
    <w:p w:rsidR="00E94693" w:rsidRPr="002E5FFB" w:rsidRDefault="00E94693" w:rsidP="00F83A24">
      <w:r w:rsidRPr="002E5FFB">
        <w:t xml:space="preserve">The PLC algorithm uses pitch period repetition. The pitch period or pitch delay, </w:t>
      </w:r>
      <w:r w:rsidRPr="002E5FFB">
        <w:rPr>
          <w:i/>
        </w:rPr>
        <w:t>T</w:t>
      </w:r>
      <w:r w:rsidRPr="002E5FFB">
        <w:rPr>
          <w:vertAlign w:val="subscript"/>
        </w:rPr>
        <w:t>0</w:t>
      </w:r>
      <w:r w:rsidRPr="002E5FFB">
        <w:t xml:space="preserve">, is determined on the past valid pre-processed signal just before erasure, </w:t>
      </w:r>
      <w:r w:rsidR="0021182B" w:rsidRPr="002E5FFB">
        <w:rPr>
          <w:i/>
          <w:iCs/>
        </w:rPr>
        <w:t>zl</w:t>
      </w:r>
      <w:r w:rsidR="0021182B" w:rsidRPr="002E5FFB">
        <w:rPr>
          <w:i/>
          <w:iCs/>
          <w:vertAlign w:val="subscript"/>
        </w:rPr>
        <w:t>pre</w:t>
      </w:r>
      <w:r w:rsidR="0021182B" w:rsidRPr="002E5FFB">
        <w:t>(</w:t>
      </w:r>
      <w:r w:rsidR="0021182B" w:rsidRPr="002E5FFB">
        <w:rPr>
          <w:i/>
          <w:iCs/>
        </w:rPr>
        <w:t>n</w:t>
      </w:r>
      <w:r w:rsidR="0021182B" w:rsidRPr="002E5FFB">
        <w:t xml:space="preserve">), </w:t>
      </w:r>
      <w:r w:rsidR="0021182B" w:rsidRPr="002E5FFB">
        <w:rPr>
          <w:i/>
          <w:iCs/>
        </w:rPr>
        <w:t>n</w:t>
      </w:r>
      <w:r w:rsidR="0021182B" w:rsidRPr="002E5FFB">
        <w:t xml:space="preserve"> </w:t>
      </w:r>
      <w:r w:rsidR="0021182B" w:rsidRPr="002E5FFB">
        <w:sym w:font="Symbol" w:char="F03D"/>
      </w:r>
      <w:r w:rsidR="0021182B" w:rsidRPr="002E5FFB">
        <w:t xml:space="preserve"> –288, </w:t>
      </w:r>
      <w:r w:rsidR="0021182B" w:rsidRPr="002E5FFB">
        <w:sym w:font="Symbol" w:char="F0BC"/>
      </w:r>
      <w:r w:rsidR="0021182B" w:rsidRPr="002E5FFB">
        <w:t xml:space="preserve">, –1. </w:t>
      </w:r>
      <w:r w:rsidR="00F83A24" w:rsidRPr="002E5FFB">
        <w:rPr>
          <w:i/>
          <w:iCs/>
        </w:rPr>
        <w:t>T</w:t>
      </w:r>
      <w:r w:rsidR="00F83A24" w:rsidRPr="002E5FFB">
        <w:rPr>
          <w:vertAlign w:val="subscript"/>
        </w:rPr>
        <w:t>0</w:t>
      </w:r>
      <w:r w:rsidR="00F83A24" w:rsidRPr="002E5FFB">
        <w:t xml:space="preserve"> </w:t>
      </w:r>
      <w:r w:rsidRPr="002E5FFB">
        <w:t>is estimated in open loop by a long-term predictive (LTP) analysis.</w:t>
      </w:r>
    </w:p>
    <w:p w:rsidR="00E94693" w:rsidRPr="002E5FFB" w:rsidRDefault="00FC5170" w:rsidP="00E94693">
      <w:pPr>
        <w:pStyle w:val="Figure"/>
      </w:pPr>
      <w:r>
        <w:object w:dxaOrig="6565" w:dyaOrig="3113">
          <v:shape id="_x0000_i1031" type="#_x0000_t75" style="width:328.25pt;height:155.9pt" o:ole="">
            <v:imagedata r:id="rId31" o:title=""/>
          </v:shape>
          <o:OLEObject Type="Embed" ProgID="CorelDRAW.Graphic.14" ShapeID="_x0000_i1031" DrawAspect="Content" ObjectID="_1333891794" r:id="rId32"/>
        </w:object>
      </w:r>
    </w:p>
    <w:p w:rsidR="00E94693" w:rsidRPr="002E5FFB" w:rsidRDefault="00E94693" w:rsidP="0021182B">
      <w:pPr>
        <w:pStyle w:val="FigureNoTitle"/>
      </w:pPr>
      <w:bookmarkStart w:id="102" w:name="_Toc150337450"/>
      <w:r w:rsidRPr="002E5FFB">
        <w:t>Figure IV.3 – Block diagram of LTP analysis</w:t>
      </w:r>
      <w:bookmarkEnd w:id="102"/>
    </w:p>
    <w:p w:rsidR="00E94693" w:rsidRPr="002E5FFB" w:rsidRDefault="00E94693" w:rsidP="00E94693">
      <w:pPr>
        <w:pStyle w:val="Normalaftertitle"/>
      </w:pPr>
      <w:r w:rsidRPr="002E5FFB">
        <w:t xml:space="preserve">As illustrated in Figure IV.3, pitch estimation is conducted in the following steps: </w:t>
      </w:r>
    </w:p>
    <w:p w:rsidR="00E94693" w:rsidRPr="002E5FFB" w:rsidRDefault="00E94693" w:rsidP="0021182B">
      <w:pPr>
        <w:pStyle w:val="enumlev1"/>
      </w:pPr>
      <w:r w:rsidRPr="002E5FFB">
        <w:t>–</w:t>
      </w:r>
      <w:r w:rsidRPr="002E5FFB">
        <w:tab/>
        <w:t>The signal</w:t>
      </w:r>
      <w:r w:rsidR="0021182B" w:rsidRPr="002E5FFB">
        <w:rPr>
          <w:i/>
          <w:iCs/>
        </w:rPr>
        <w:t xml:space="preserve"> zl</w:t>
      </w:r>
      <w:r w:rsidR="0021182B" w:rsidRPr="002E5FFB">
        <w:rPr>
          <w:i/>
          <w:iCs/>
          <w:vertAlign w:val="subscript"/>
        </w:rPr>
        <w:t>pre</w:t>
      </w:r>
      <w:r w:rsidR="0021182B" w:rsidRPr="002E5FFB">
        <w:t>(</w:t>
      </w:r>
      <w:r w:rsidR="0021182B" w:rsidRPr="002E5FFB">
        <w:rPr>
          <w:i/>
          <w:iCs/>
        </w:rPr>
        <w:t>n</w:t>
      </w:r>
      <w:r w:rsidR="0021182B" w:rsidRPr="002E5FFB">
        <w:t xml:space="preserve">), </w:t>
      </w:r>
      <w:r w:rsidR="0021182B" w:rsidRPr="002E5FFB">
        <w:rPr>
          <w:i/>
          <w:iCs/>
        </w:rPr>
        <w:t>n</w:t>
      </w:r>
      <w:r w:rsidR="0021182B" w:rsidRPr="002E5FFB">
        <w:t xml:space="preserve"> </w:t>
      </w:r>
      <w:r w:rsidR="0021182B" w:rsidRPr="002E5FFB">
        <w:sym w:font="Symbol" w:char="F03D"/>
      </w:r>
      <w:r w:rsidR="0021182B" w:rsidRPr="002E5FFB">
        <w:t xml:space="preserve"> –288, </w:t>
      </w:r>
      <w:r w:rsidR="0021182B" w:rsidRPr="002E5FFB">
        <w:sym w:font="Symbol" w:char="F0BC"/>
      </w:r>
      <w:r w:rsidR="0021182B" w:rsidRPr="002E5FFB">
        <w:t>, –1</w:t>
      </w:r>
      <w:r w:rsidRPr="002E5FFB">
        <w:t xml:space="preserve">, is low-pass filtered by </w:t>
      </w:r>
      <w:r w:rsidR="0021182B" w:rsidRPr="002E5FFB">
        <w:rPr>
          <w:i/>
          <w:iCs/>
        </w:rPr>
        <w:t>H</w:t>
      </w:r>
      <w:r w:rsidR="0021182B" w:rsidRPr="002E5FFB">
        <w:rPr>
          <w:i/>
          <w:iCs/>
          <w:vertAlign w:val="subscript"/>
        </w:rPr>
        <w:t>dec</w:t>
      </w:r>
      <w:r w:rsidR="0021182B" w:rsidRPr="002E5FFB">
        <w:t>(</w:t>
      </w:r>
      <w:r w:rsidR="0021182B" w:rsidRPr="002E5FFB">
        <w:rPr>
          <w:i/>
          <w:iCs/>
        </w:rPr>
        <w:t>z</w:t>
      </w:r>
      <w:r w:rsidR="0021182B" w:rsidRPr="002E5FFB">
        <w:t>),</w:t>
      </w:r>
      <w:r w:rsidRPr="002E5FFB">
        <w:t xml:space="preserve"> where:</w:t>
      </w:r>
    </w:p>
    <w:p w:rsidR="00E94693" w:rsidRPr="002E5FFB" w:rsidRDefault="002E5FFB" w:rsidP="0021182B">
      <w:pPr>
        <w:pStyle w:val="Equation"/>
      </w:pPr>
      <w:r w:rsidRPr="002E5FFB">
        <w:rPr>
          <w:position w:val="-24"/>
        </w:rPr>
        <w:object w:dxaOrig="8600" w:dyaOrig="660">
          <v:shape id="_x0000_i1032" type="#_x0000_t75" style="width:429.75pt;height:33.45pt" o:ole="">
            <v:imagedata r:id="rId33" o:title=""/>
          </v:shape>
          <o:OLEObject Type="Embed" ProgID="Equation.3" ShapeID="_x0000_i1032" DrawAspect="Content" ObjectID="_1333891795" r:id="rId34"/>
        </w:object>
      </w:r>
      <w:r w:rsidR="00E94693" w:rsidRPr="002E5FFB">
        <w:tab/>
        <w:t>(IV-5)</w:t>
      </w:r>
    </w:p>
    <w:p w:rsidR="00E94693" w:rsidRPr="002E5FFB" w:rsidRDefault="00E94693" w:rsidP="00F83A24">
      <w:pPr>
        <w:pStyle w:val="enumlev1"/>
      </w:pPr>
      <w:r w:rsidRPr="002E5FFB">
        <w:tab/>
        <w:t xml:space="preserve">is an eighth-order FIR filter, and decimated by a factor of 4 to obtain the signal </w:t>
      </w:r>
      <w:r w:rsidR="0021182B" w:rsidRPr="002E5FFB">
        <w:rPr>
          <w:i/>
          <w:iCs/>
        </w:rPr>
        <w:t>t</w:t>
      </w:r>
      <w:r w:rsidR="0021182B" w:rsidRPr="002E5FFB">
        <w:t>(</w:t>
      </w:r>
      <w:r w:rsidR="0021182B" w:rsidRPr="002E5FFB">
        <w:rPr>
          <w:i/>
          <w:iCs/>
        </w:rPr>
        <w:t>n</w:t>
      </w:r>
      <w:r w:rsidR="0021182B" w:rsidRPr="002E5FFB">
        <w:t>),</w:t>
      </w:r>
      <w:r w:rsidRPr="002E5FFB">
        <w:t xml:space="preserve"> </w:t>
      </w:r>
      <w:r w:rsidR="00C77712" w:rsidRPr="002E5FFB">
        <w:fldChar w:fldCharType="begin"/>
      </w:r>
      <w:r w:rsidR="00AF619E" w:rsidRPr="002E5FFB">
        <w:instrText xml:space="preserve"> EQ  </w:instrText>
      </w:r>
      <w:r w:rsidR="00AF619E" w:rsidRPr="002E5FFB">
        <w:rPr>
          <w:i/>
          <w:iCs/>
        </w:rPr>
        <w:instrText>n</w:instrText>
      </w:r>
      <w:r w:rsidR="00AF619E" w:rsidRPr="002E5FFB">
        <w:instrText xml:space="preserve"> </w:instrText>
      </w:r>
      <w:r w:rsidR="00AF619E" w:rsidRPr="002E5FFB">
        <w:sym w:font="Symbol" w:char="F03D"/>
      </w:r>
      <w:r w:rsidR="00AF619E" w:rsidRPr="002E5FFB">
        <w:instrText xml:space="preserve"> –72, </w:instrText>
      </w:r>
      <w:r w:rsidR="00AF619E" w:rsidRPr="002E5FFB">
        <w:sym w:font="Symbol" w:char="F0BC"/>
      </w:r>
      <w:r w:rsidR="00AF619E" w:rsidRPr="002E5FFB">
        <w:instrText>, –1</w:instrText>
      </w:r>
      <w:r w:rsidR="00C77712" w:rsidRPr="002E5FFB">
        <w:fldChar w:fldCharType="end"/>
      </w:r>
      <w:r w:rsidR="00AF619E" w:rsidRPr="002E5FFB">
        <w:t>,</w:t>
      </w:r>
      <w:r w:rsidR="00F83A24" w:rsidRPr="002E5FFB">
        <w:t xml:space="preserve"> </w:t>
      </w:r>
      <w:r w:rsidRPr="002E5FFB">
        <w:t>sampled at 2 kHz. The filter memories are initialized to 0 each time.</w:t>
      </w:r>
    </w:p>
    <w:p w:rsidR="00E94693" w:rsidRPr="002E5FFB" w:rsidRDefault="00E94693" w:rsidP="0030057F">
      <w:pPr>
        <w:pStyle w:val="enumlev1"/>
      </w:pPr>
      <w:r w:rsidRPr="002E5FFB">
        <w:t>–</w:t>
      </w:r>
      <w:r w:rsidRPr="002E5FFB">
        <w:tab/>
        <w:t>The signal</w:t>
      </w:r>
      <w:r w:rsidR="00AF619E" w:rsidRPr="002E5FFB">
        <w:t xml:space="preserve"> </w:t>
      </w:r>
      <w:r w:rsidR="00AF619E" w:rsidRPr="002E5FFB">
        <w:rPr>
          <w:i/>
          <w:iCs/>
        </w:rPr>
        <w:t>t</w:t>
      </w:r>
      <w:r w:rsidR="00AF619E" w:rsidRPr="002E5FFB">
        <w:t>(</w:t>
      </w:r>
      <w:r w:rsidR="00AF619E" w:rsidRPr="002E5FFB">
        <w:rPr>
          <w:i/>
          <w:iCs/>
        </w:rPr>
        <w:t>n</w:t>
      </w:r>
      <w:r w:rsidR="00AF619E" w:rsidRPr="002E5FFB">
        <w:t xml:space="preserve">), </w:t>
      </w:r>
      <w:r w:rsidR="00AF619E" w:rsidRPr="002E5FFB">
        <w:rPr>
          <w:i/>
          <w:iCs/>
        </w:rPr>
        <w:t>n</w:t>
      </w:r>
      <w:r w:rsidR="00AF619E" w:rsidRPr="002E5FFB">
        <w:t xml:space="preserve"> </w:t>
      </w:r>
      <w:r w:rsidR="00AF619E" w:rsidRPr="002E5FFB">
        <w:sym w:font="Symbol" w:char="F03D"/>
      </w:r>
      <w:r w:rsidR="00AF619E" w:rsidRPr="002E5FFB">
        <w:t xml:space="preserve"> –72, </w:t>
      </w:r>
      <w:r w:rsidR="00AF619E" w:rsidRPr="002E5FFB">
        <w:sym w:font="Symbol" w:char="F0BC"/>
      </w:r>
      <w:r w:rsidR="00AF619E" w:rsidRPr="002E5FFB">
        <w:t>, –1</w:t>
      </w:r>
      <w:r w:rsidRPr="002E5FFB">
        <w:t>, is weighted by a filter</w:t>
      </w:r>
      <w:r w:rsidR="00AF619E" w:rsidRPr="002E5FFB">
        <w:t xml:space="preserve"> </w:t>
      </w:r>
      <w:r w:rsidR="00AF619E" w:rsidRPr="002E5FFB">
        <w:rPr>
          <w:i/>
          <w:iCs/>
        </w:rPr>
        <w:t>B</w:t>
      </w:r>
      <w:r w:rsidR="00AF619E" w:rsidRPr="002E5FFB">
        <w:t>(</w:t>
      </w:r>
      <w:r w:rsidR="00AF619E" w:rsidRPr="002E5FFB">
        <w:rPr>
          <w:i/>
          <w:iCs/>
        </w:rPr>
        <w:t>z</w:t>
      </w:r>
      <w:r w:rsidR="00AF619E" w:rsidRPr="002E5FFB">
        <w:t>/</w:t>
      </w:r>
      <w:r w:rsidR="00AF619E" w:rsidRPr="002E5FFB">
        <w:sym w:font="Symbol" w:char="F067"/>
      </w:r>
      <w:r w:rsidR="00AF619E" w:rsidRPr="002E5FFB">
        <w:t>)</w:t>
      </w:r>
      <w:r w:rsidRPr="002E5FFB">
        <w:t xml:space="preserve">, where </w:t>
      </w:r>
      <w:r w:rsidR="00AF619E" w:rsidRPr="002E5FFB">
        <w:rPr>
          <w:i/>
          <w:iCs/>
        </w:rPr>
        <w:t>B</w:t>
      </w:r>
      <w:r w:rsidR="00AF619E" w:rsidRPr="002E5FFB">
        <w:t>(</w:t>
      </w:r>
      <w:r w:rsidR="00AF619E" w:rsidRPr="002E5FFB">
        <w:rPr>
          <w:i/>
          <w:iCs/>
        </w:rPr>
        <w:t>z</w:t>
      </w:r>
      <w:r w:rsidR="00AF619E" w:rsidRPr="002E5FFB">
        <w:t xml:space="preserve">) </w:t>
      </w:r>
      <w:r w:rsidR="00AF619E" w:rsidRPr="002E5FFB">
        <w:sym w:font="Symbol" w:char="F03D"/>
      </w:r>
      <w:r w:rsidRPr="002E5FFB">
        <w:t xml:space="preserve"> </w:t>
      </w:r>
      <w:r w:rsidR="00AF619E" w:rsidRPr="002E5FFB">
        <w:t xml:space="preserve">1 – </w:t>
      </w:r>
      <w:r w:rsidR="00AF619E" w:rsidRPr="002E5FFB">
        <w:rPr>
          <w:i/>
          <w:iCs/>
        </w:rPr>
        <w:t>b</w:t>
      </w:r>
      <w:r w:rsidR="00AF619E" w:rsidRPr="002E5FFB">
        <w:rPr>
          <w:vertAlign w:val="subscript"/>
        </w:rPr>
        <w:t>1</w:t>
      </w:r>
      <w:r w:rsidR="00AF619E" w:rsidRPr="002E5FFB">
        <w:rPr>
          <w:i/>
          <w:iCs/>
        </w:rPr>
        <w:t>z</w:t>
      </w:r>
      <w:r w:rsidR="00AF619E" w:rsidRPr="002E5FFB">
        <w:rPr>
          <w:vertAlign w:val="superscript"/>
        </w:rPr>
        <w:t>–1</w:t>
      </w:r>
      <w:r w:rsidR="00AF619E" w:rsidRPr="002E5FFB">
        <w:t xml:space="preserve"> –</w:t>
      </w:r>
      <w:r w:rsidR="00AF619E" w:rsidRPr="002E5FFB">
        <w:rPr>
          <w:i/>
          <w:iCs/>
        </w:rPr>
        <w:t xml:space="preserve"> b</w:t>
      </w:r>
      <w:r w:rsidR="00AF619E" w:rsidRPr="002E5FFB">
        <w:rPr>
          <w:vertAlign w:val="subscript"/>
        </w:rPr>
        <w:t>2</w:t>
      </w:r>
      <w:r w:rsidR="00AF619E" w:rsidRPr="002E5FFB">
        <w:rPr>
          <w:i/>
          <w:iCs/>
        </w:rPr>
        <w:t>z</w:t>
      </w:r>
      <w:r w:rsidR="00AF619E" w:rsidRPr="002E5FFB">
        <w:rPr>
          <w:vertAlign w:val="superscript"/>
        </w:rPr>
        <w:t xml:space="preserve">–2 </w:t>
      </w:r>
      <w:r w:rsidRPr="002E5FFB">
        <w:t>and </w:t>
      </w:r>
      <w:r w:rsidR="00E86D9A" w:rsidRPr="002E5FFB">
        <w:sym w:font="Symbol" w:char="F067"/>
      </w:r>
      <w:r w:rsidR="00E86D9A" w:rsidRPr="002E5FFB">
        <w:t> </w:t>
      </w:r>
      <w:r w:rsidRPr="002E5FFB">
        <w:t xml:space="preserve">= 0.94, to obtain the signal </w:t>
      </w:r>
      <w:r w:rsidR="00AF619E" w:rsidRPr="002E5FFB">
        <w:rPr>
          <w:i/>
          <w:iCs/>
        </w:rPr>
        <w:t>t</w:t>
      </w:r>
      <w:r w:rsidR="00AF619E" w:rsidRPr="002E5FFB">
        <w:rPr>
          <w:i/>
          <w:iCs/>
          <w:vertAlign w:val="subscript"/>
        </w:rPr>
        <w:t>w</w:t>
      </w:r>
      <w:r w:rsidR="00AF619E" w:rsidRPr="002E5FFB">
        <w:t>(</w:t>
      </w:r>
      <w:r w:rsidR="00AF619E" w:rsidRPr="002E5FFB">
        <w:rPr>
          <w:i/>
          <w:iCs/>
        </w:rPr>
        <w:t>n</w:t>
      </w:r>
      <w:r w:rsidR="00AF619E" w:rsidRPr="002E5FFB">
        <w:t xml:space="preserve">), </w:t>
      </w:r>
      <w:r w:rsidR="00AF619E" w:rsidRPr="002E5FFB">
        <w:rPr>
          <w:i/>
          <w:iCs/>
        </w:rPr>
        <w:t>n</w:t>
      </w:r>
      <w:r w:rsidR="00AF619E" w:rsidRPr="002E5FFB">
        <w:t xml:space="preserve"> </w:t>
      </w:r>
      <w:r w:rsidR="00AF619E" w:rsidRPr="002E5FFB">
        <w:sym w:font="Symbol" w:char="F03D"/>
      </w:r>
      <w:r w:rsidR="00AF619E" w:rsidRPr="002E5FFB">
        <w:t xml:space="preserve"> –72, </w:t>
      </w:r>
      <w:r w:rsidR="00AF619E" w:rsidRPr="002E5FFB">
        <w:sym w:font="Symbol" w:char="F0BC"/>
      </w:r>
      <w:r w:rsidR="00AF619E" w:rsidRPr="002E5FFB">
        <w:t>, –1.</w:t>
      </w:r>
      <w:r w:rsidRPr="002E5FFB">
        <w:t xml:space="preserve"> The coefficients of </w:t>
      </w:r>
      <w:r w:rsidR="00AB6429" w:rsidRPr="002E5FFB">
        <w:rPr>
          <w:i/>
          <w:iCs/>
        </w:rPr>
        <w:t>B</w:t>
      </w:r>
      <w:r w:rsidR="00AB6429" w:rsidRPr="002E5FFB">
        <w:t>(</w:t>
      </w:r>
      <w:r w:rsidR="00AB6429" w:rsidRPr="002E5FFB">
        <w:rPr>
          <w:i/>
          <w:iCs/>
        </w:rPr>
        <w:t>z</w:t>
      </w:r>
      <w:r w:rsidR="00AB6429" w:rsidRPr="002E5FFB">
        <w:t>)</w:t>
      </w:r>
      <w:r w:rsidRPr="002E5FFB">
        <w:t xml:space="preserve"> are obtained by 2nd-order LP analysis of </w:t>
      </w:r>
      <w:r w:rsidR="00AB6429" w:rsidRPr="002E5FFB">
        <w:rPr>
          <w:i/>
          <w:iCs/>
        </w:rPr>
        <w:t>t</w:t>
      </w:r>
      <w:r w:rsidR="00AB6429" w:rsidRPr="002E5FFB">
        <w:t>(</w:t>
      </w:r>
      <w:r w:rsidR="00AB6429" w:rsidRPr="002E5FFB">
        <w:rPr>
          <w:i/>
          <w:iCs/>
        </w:rPr>
        <w:t>n</w:t>
      </w:r>
      <w:r w:rsidR="00AB6429" w:rsidRPr="002E5FFB">
        <w:t>)</w:t>
      </w:r>
      <w:r w:rsidRPr="002E5FFB">
        <w:t xml:space="preserve"> using the windowing, autocorrelation computation and Levinson-Durbin algorithm described in the previous paragraph. Note that only the last 72 samples of the window</w:t>
      </w:r>
      <w:r w:rsidR="00AB6429" w:rsidRPr="002E5FFB">
        <w:t xml:space="preserve"> </w:t>
      </w:r>
      <w:r w:rsidR="00AB6429" w:rsidRPr="002E5FFB">
        <w:rPr>
          <w:i/>
          <w:iCs/>
        </w:rPr>
        <w:t>w</w:t>
      </w:r>
      <w:r w:rsidR="00AB6429" w:rsidRPr="002E5FFB">
        <w:rPr>
          <w:i/>
          <w:iCs/>
          <w:vertAlign w:val="subscript"/>
        </w:rPr>
        <w:t>lp</w:t>
      </w:r>
      <w:r w:rsidR="00AB6429" w:rsidRPr="002E5FFB">
        <w:t>(</w:t>
      </w:r>
      <w:r w:rsidR="00AB6429" w:rsidRPr="002E5FFB">
        <w:rPr>
          <w:i/>
          <w:iCs/>
        </w:rPr>
        <w:t>n</w:t>
      </w:r>
      <w:r w:rsidR="00AB6429" w:rsidRPr="002E5FFB">
        <w:t>)</w:t>
      </w:r>
      <w:r w:rsidRPr="002E5FFB">
        <w:t xml:space="preserve">, </w:t>
      </w:r>
      <w:r w:rsidR="0084404F" w:rsidRPr="002E5FFB">
        <w:rPr>
          <w:i/>
          <w:iCs/>
        </w:rPr>
        <w:t>n</w:t>
      </w:r>
      <w:r w:rsidR="0084404F" w:rsidRPr="002E5FFB">
        <w:t xml:space="preserve"> </w:t>
      </w:r>
      <w:r w:rsidR="0084404F" w:rsidRPr="002E5FFB">
        <w:sym w:font="Symbol" w:char="F03D"/>
      </w:r>
      <w:r w:rsidR="0084404F" w:rsidRPr="002E5FFB">
        <w:t xml:space="preserve"> –72, </w:t>
      </w:r>
      <w:r w:rsidR="0084404F" w:rsidRPr="002E5FFB">
        <w:sym w:font="Symbol" w:char="F0BC"/>
      </w:r>
      <w:r w:rsidR="0084404F" w:rsidRPr="002E5FFB">
        <w:t>, –1</w:t>
      </w:r>
      <w:r w:rsidRPr="002E5FFB">
        <w:t>, are used, which gives a 36</w:t>
      </w:r>
      <w:r w:rsidR="0030057F" w:rsidRPr="002E5FFB">
        <w:noBreakHyphen/>
      </w:r>
      <w:r w:rsidRPr="002E5FFB">
        <w:t>ms time support at 2-kHz sampling frequency.</w:t>
      </w:r>
    </w:p>
    <w:p w:rsidR="00E94693" w:rsidRPr="002E5FFB" w:rsidRDefault="00E94693" w:rsidP="0030057F">
      <w:pPr>
        <w:pStyle w:val="enumlev1"/>
      </w:pPr>
      <w:r w:rsidRPr="002E5FFB">
        <w:t>–</w:t>
      </w:r>
      <w:r w:rsidRPr="002E5FFB">
        <w:tab/>
        <w:t xml:space="preserve">A first estimation </w:t>
      </w:r>
      <w:r w:rsidRPr="002E5FFB">
        <w:rPr>
          <w:i/>
        </w:rPr>
        <w:t>T</w:t>
      </w:r>
      <w:r w:rsidRPr="002E5FFB">
        <w:rPr>
          <w:i/>
          <w:vertAlign w:val="subscript"/>
        </w:rPr>
        <w:t>ds</w:t>
      </w:r>
      <w:r w:rsidRPr="002E5FFB">
        <w:t xml:space="preserve"> of the pitch delay is computed in the weighted decimated signal domain by normalized cross-correlation as follows:</w:t>
      </w:r>
    </w:p>
    <w:p w:rsidR="00E94693" w:rsidRPr="002E5FFB" w:rsidRDefault="00E94693" w:rsidP="00E94693">
      <w:pPr>
        <w:pStyle w:val="enumlev2"/>
      </w:pPr>
      <w:r w:rsidRPr="002E5FFB">
        <w:t>a)</w:t>
      </w:r>
      <w:r w:rsidRPr="002E5FFB">
        <w:tab/>
        <w:t xml:space="preserve">Initialization: </w:t>
      </w:r>
      <w:r w:rsidRPr="002E5FFB">
        <w:rPr>
          <w:i/>
        </w:rPr>
        <w:t>T</w:t>
      </w:r>
      <w:r w:rsidRPr="002E5FFB">
        <w:rPr>
          <w:i/>
          <w:vertAlign w:val="subscript"/>
        </w:rPr>
        <w:t>ds</w:t>
      </w:r>
      <w:r w:rsidRPr="002E5FFB">
        <w:t xml:space="preserve"> = 18.</w:t>
      </w:r>
    </w:p>
    <w:p w:rsidR="00E94693" w:rsidRPr="002E5FFB" w:rsidRDefault="00E94693" w:rsidP="00E94693">
      <w:pPr>
        <w:pStyle w:val="enumlev2"/>
      </w:pPr>
      <w:r w:rsidRPr="002E5FFB">
        <w:t>b)</w:t>
      </w:r>
      <w:r w:rsidRPr="002E5FFB">
        <w:tab/>
        <w:t>Computation of the normalized cross-correlation:</w:t>
      </w:r>
    </w:p>
    <w:p w:rsidR="00E94693" w:rsidRPr="002E5FFB" w:rsidRDefault="00E94693" w:rsidP="0084404F">
      <w:pPr>
        <w:pStyle w:val="Equation"/>
      </w:pPr>
      <w:r w:rsidRPr="002E5FFB">
        <w:tab/>
      </w:r>
      <w:r w:rsidRPr="002E5FFB">
        <w:tab/>
      </w:r>
      <w:r w:rsidR="0084404F" w:rsidRPr="002E5FFB">
        <w:rPr>
          <w:position w:val="-80"/>
        </w:rPr>
        <w:object w:dxaOrig="3519" w:dyaOrig="1640">
          <v:shape id="_x0000_i1033" type="#_x0000_t75" style="width:175.75pt;height:82.2pt" o:ole="">
            <v:imagedata r:id="rId35" o:title=""/>
          </v:shape>
          <o:OLEObject Type="Embed" ProgID="Equation.3" ShapeID="_x0000_i1033" DrawAspect="Content" ObjectID="_1333891796" r:id="rId36"/>
        </w:object>
      </w:r>
      <w:r w:rsidRPr="002E5FFB">
        <w:t xml:space="preserve">, </w:t>
      </w:r>
      <w:r w:rsidRPr="002E5FFB">
        <w:rPr>
          <w:position w:val="-10"/>
        </w:rPr>
        <w:object w:dxaOrig="1100" w:dyaOrig="320">
          <v:shape id="_x0000_i1034" type="#_x0000_t75" style="width:55pt;height:16.45pt" o:ole="">
            <v:imagedata r:id="rId37" o:title=""/>
          </v:shape>
          <o:OLEObject Type="Embed" ProgID="Equation.3" ShapeID="_x0000_i1034" DrawAspect="Content" ObjectID="_1333891797" r:id="rId38"/>
        </w:object>
      </w:r>
      <w:r w:rsidRPr="002E5FFB">
        <w:tab/>
        <w:t>(IV-6)</w:t>
      </w:r>
    </w:p>
    <w:p w:rsidR="00E94693" w:rsidRPr="002E5FFB" w:rsidRDefault="00E94693" w:rsidP="00E94693">
      <w:pPr>
        <w:pStyle w:val="enumlev2"/>
      </w:pPr>
      <w:r w:rsidRPr="002E5FFB">
        <w:t>c)</w:t>
      </w:r>
      <w:r w:rsidRPr="002E5FFB">
        <w:tab/>
        <w:t xml:space="preserve">Determination of the first delay </w:t>
      </w:r>
      <w:r w:rsidRPr="002E5FFB">
        <w:rPr>
          <w:i/>
        </w:rPr>
        <w:t>i</w:t>
      </w:r>
      <w:r w:rsidRPr="002E5FFB">
        <w:rPr>
          <w:vertAlign w:val="subscript"/>
        </w:rPr>
        <w:t>0</w:t>
      </w:r>
      <w:r w:rsidRPr="002E5FFB">
        <w:t xml:space="preserve"> in [1,35] for which </w:t>
      </w:r>
      <w:r w:rsidRPr="002E5FFB">
        <w:rPr>
          <w:i/>
        </w:rPr>
        <w:t>r</w:t>
      </w:r>
      <w:r w:rsidRPr="002E5FFB">
        <w:t>(</w:t>
      </w:r>
      <w:r w:rsidRPr="002E5FFB">
        <w:rPr>
          <w:i/>
        </w:rPr>
        <w:t>i</w:t>
      </w:r>
      <w:r w:rsidRPr="002E5FFB">
        <w:t xml:space="preserve">) &lt; 0. Note that if </w:t>
      </w:r>
      <w:r w:rsidR="0084404F" w:rsidRPr="002E5FFB">
        <w:rPr>
          <w:position w:val="-26"/>
        </w:rPr>
        <w:object w:dxaOrig="1480" w:dyaOrig="499">
          <v:shape id="_x0000_i1035" type="#_x0000_t75" style="width:74.25pt;height:24.95pt" o:ole="">
            <v:imagedata r:id="rId39" o:title=""/>
          </v:shape>
          <o:OLEObject Type="Embed" ProgID="Equation.3" ShapeID="_x0000_i1035" DrawAspect="Content" ObjectID="_1333891798" r:id="rId40"/>
        </w:object>
      </w:r>
      <w:r w:rsidRPr="002E5FFB">
        <w:t>, steps d) and e) are omitted.</w:t>
      </w:r>
    </w:p>
    <w:p w:rsidR="00E94693" w:rsidRPr="002E5FFB" w:rsidRDefault="00E94693" w:rsidP="00E94693">
      <w:pPr>
        <w:pStyle w:val="enumlev2"/>
      </w:pPr>
      <w:r w:rsidRPr="002E5FFB">
        <w:t>d)</w:t>
      </w:r>
      <w:r w:rsidRPr="002E5FFB">
        <w:tab/>
        <w:t xml:space="preserve">Determination of the lower bound for the maximum correlation search: </w:t>
      </w:r>
    </w:p>
    <w:p w:rsidR="00E94693" w:rsidRPr="002E5FFB" w:rsidRDefault="00E94693" w:rsidP="0084404F">
      <w:pPr>
        <w:pStyle w:val="Equation"/>
      </w:pPr>
      <w:r w:rsidRPr="002E5FFB">
        <w:tab/>
      </w:r>
      <w:r w:rsidRPr="002E5FFB">
        <w:tab/>
      </w:r>
      <w:r w:rsidR="002E5FFB" w:rsidRPr="002E5FFB">
        <w:rPr>
          <w:position w:val="-12"/>
        </w:rPr>
        <w:object w:dxaOrig="1380" w:dyaOrig="360">
          <v:shape id="_x0000_i1036" type="#_x0000_t75" style="width:69.15pt;height:18.15pt" o:ole="">
            <v:imagedata r:id="rId41" o:title=""/>
          </v:shape>
          <o:OLEObject Type="Embed" ProgID="Equation.3" ShapeID="_x0000_i1036" DrawAspect="Content" ObjectID="_1333891799" r:id="rId42"/>
        </w:object>
      </w:r>
    </w:p>
    <w:p w:rsidR="00E94693" w:rsidRPr="002E5FFB" w:rsidRDefault="00E94693" w:rsidP="0084404F">
      <w:pPr>
        <w:pStyle w:val="enumlev2"/>
      </w:pPr>
      <w:r w:rsidRPr="002E5FFB">
        <w:t>e)</w:t>
      </w:r>
      <w:r w:rsidRPr="002E5FFB">
        <w:tab/>
        <w:t>Search for the maximum correlation in</w:t>
      </w:r>
      <w:r w:rsidR="0084404F" w:rsidRPr="002E5FFB">
        <w:t xml:space="preserve"> </w:t>
      </w:r>
      <w:r w:rsidR="0084404F" w:rsidRPr="002E5FFB">
        <w:rPr>
          <w:position w:val="-10"/>
        </w:rPr>
        <w:object w:dxaOrig="620" w:dyaOrig="340">
          <v:shape id="_x0000_i1037" type="#_x0000_t75" style="width:30.6pt;height:17pt" o:ole="" o:allowoverlap="f">
            <v:imagedata r:id="rId43" o:title=""/>
          </v:shape>
          <o:OLEObject Type="Embed" ProgID="Equation.3" ShapeID="_x0000_i1037" DrawAspect="Content" ObjectID="_1333891800" r:id="rId44"/>
        </w:object>
      </w:r>
      <w:r w:rsidRPr="002E5FFB">
        <w:t>:</w:t>
      </w:r>
    </w:p>
    <w:p w:rsidR="00E94693" w:rsidRPr="002E5FFB" w:rsidRDefault="00E94693" w:rsidP="0084404F">
      <w:pPr>
        <w:pStyle w:val="Equation"/>
      </w:pPr>
      <w:r w:rsidRPr="002E5FFB">
        <w:tab/>
      </w:r>
      <w:r w:rsidRPr="002E5FFB">
        <w:tab/>
      </w:r>
      <w:r w:rsidR="002E5FFB" w:rsidRPr="002E5FFB">
        <w:rPr>
          <w:position w:val="-22"/>
        </w:rPr>
        <w:object w:dxaOrig="1860" w:dyaOrig="460">
          <v:shape id="_x0000_i1038" type="#_x0000_t75" style="width:93pt;height:23.25pt" o:ole="">
            <v:imagedata r:id="rId45" o:title=""/>
          </v:shape>
          <o:OLEObject Type="Embed" ProgID="Equation.3" ShapeID="_x0000_i1038" DrawAspect="Content" ObjectID="_1333891801" r:id="rId46"/>
        </w:object>
      </w:r>
      <w:r w:rsidRPr="002E5FFB">
        <w:tab/>
        <w:t>(IV-7)</w:t>
      </w:r>
    </w:p>
    <w:p w:rsidR="00E94693" w:rsidRPr="002E5FFB" w:rsidRDefault="00E94693" w:rsidP="00E94693">
      <w:pPr>
        <w:tabs>
          <w:tab w:val="clear" w:pos="794"/>
          <w:tab w:val="clear" w:pos="1191"/>
          <w:tab w:val="clear" w:pos="1588"/>
          <w:tab w:val="clear" w:pos="1985"/>
        </w:tabs>
        <w:overflowPunct/>
        <w:autoSpaceDE/>
        <w:autoSpaceDN/>
        <w:adjustRightInd/>
        <w:spacing w:after="120"/>
        <w:textAlignment w:val="auto"/>
      </w:pPr>
      <w:r w:rsidRPr="002E5FFB">
        <w:t>A procedure favouring the smaller pitch values to avoid choosing pitch multiples is also applied.</w:t>
      </w:r>
    </w:p>
    <w:p w:rsidR="00E94693" w:rsidRPr="002E5FFB" w:rsidRDefault="00E94693" w:rsidP="006B7300">
      <w:pPr>
        <w:pStyle w:val="enumlev1"/>
      </w:pPr>
      <w:r w:rsidRPr="002E5FFB">
        <w:t>–</w:t>
      </w:r>
      <w:r w:rsidRPr="002E5FFB">
        <w:tab/>
        <w:t xml:space="preserve">The first pitch delay estimation </w:t>
      </w:r>
      <w:r w:rsidRPr="002E5FFB">
        <w:rPr>
          <w:i/>
        </w:rPr>
        <w:t>T</w:t>
      </w:r>
      <w:r w:rsidRPr="002E5FFB">
        <w:rPr>
          <w:i/>
          <w:vertAlign w:val="subscript"/>
        </w:rPr>
        <w:t>ds</w:t>
      </w:r>
      <w:r w:rsidRPr="002E5FFB">
        <w:t xml:space="preserve"> is then refined in the pre-processed signal domain by searching the cross-correlation maximum in the neighbourhood of </w:t>
      </w:r>
      <w:r w:rsidR="006B7300" w:rsidRPr="002E5FFB">
        <w:rPr>
          <w:i/>
          <w:iCs/>
        </w:rPr>
        <w:t>T</w:t>
      </w:r>
      <w:r w:rsidR="006B7300" w:rsidRPr="002E5FFB">
        <w:t xml:space="preserve"> </w:t>
      </w:r>
      <w:r w:rsidR="006B7300" w:rsidRPr="002E5FFB">
        <w:sym w:font="Symbol" w:char="F03D"/>
      </w:r>
      <w:r w:rsidR="006B7300" w:rsidRPr="002E5FFB">
        <w:t xml:space="preserve"> 4</w:t>
      </w:r>
      <w:r w:rsidR="006B7300" w:rsidRPr="002E5FFB">
        <w:rPr>
          <w:i/>
          <w:iCs/>
        </w:rPr>
        <w:t>T</w:t>
      </w:r>
      <w:r w:rsidR="006B7300" w:rsidRPr="002E5FFB">
        <w:rPr>
          <w:i/>
          <w:iCs/>
          <w:vertAlign w:val="subscript"/>
        </w:rPr>
        <w:t>ds</w:t>
      </w:r>
      <w:r w:rsidRPr="002E5FFB">
        <w:t xml:space="preserve"> to obtain </w:t>
      </w:r>
      <w:r w:rsidRPr="002E5FFB">
        <w:rPr>
          <w:i/>
        </w:rPr>
        <w:t>T</w:t>
      </w:r>
      <w:r w:rsidRPr="002E5FFB">
        <w:rPr>
          <w:vertAlign w:val="subscript"/>
        </w:rPr>
        <w:t>0</w:t>
      </w:r>
      <w:r w:rsidRPr="002E5FFB">
        <w:t xml:space="preserve"> as follows:</w:t>
      </w:r>
    </w:p>
    <w:p w:rsidR="00E94693" w:rsidRPr="002E5FFB" w:rsidRDefault="00E94693" w:rsidP="006B7300">
      <w:pPr>
        <w:pStyle w:val="Equation"/>
      </w:pPr>
      <w:r w:rsidRPr="002E5FFB">
        <w:tab/>
      </w:r>
      <w:r w:rsidRPr="002E5FFB">
        <w:tab/>
      </w:r>
      <w:r w:rsidR="002E5FFB" w:rsidRPr="002E5FFB">
        <w:rPr>
          <w:position w:val="-22"/>
        </w:rPr>
        <w:object w:dxaOrig="2140" w:dyaOrig="460">
          <v:shape id="_x0000_i1039" type="#_x0000_t75" style="width:107.7pt;height:23.25pt" o:ole="">
            <v:imagedata r:id="rId47" o:title=""/>
          </v:shape>
          <o:OLEObject Type="Embed" ProgID="Equation.3" ShapeID="_x0000_i1039" DrawAspect="Content" ObjectID="_1333891802" r:id="rId48"/>
        </w:object>
      </w:r>
      <w:r w:rsidRPr="002E5FFB">
        <w:tab/>
        <w:t>(IV-8)</w:t>
      </w:r>
    </w:p>
    <w:p w:rsidR="00E94693" w:rsidRPr="002E5FFB" w:rsidRDefault="00E94693" w:rsidP="0030057F">
      <w:pPr>
        <w:pStyle w:val="enumlev1"/>
      </w:pPr>
      <w:r w:rsidRPr="002E5FFB">
        <w:tab/>
        <w:t>with:</w:t>
      </w:r>
    </w:p>
    <w:p w:rsidR="00E94693" w:rsidRPr="002E5FFB" w:rsidRDefault="00E94693" w:rsidP="006B7300">
      <w:pPr>
        <w:pStyle w:val="Equation"/>
      </w:pPr>
      <w:r w:rsidRPr="002E5FFB">
        <w:tab/>
      </w:r>
      <w:r w:rsidRPr="002E5FFB">
        <w:tab/>
      </w:r>
      <w:r w:rsidR="002E5FFB" w:rsidRPr="002E5FFB">
        <w:rPr>
          <w:position w:val="-70"/>
        </w:rPr>
        <w:object w:dxaOrig="3960" w:dyaOrig="1460">
          <v:shape id="_x0000_i1040" type="#_x0000_t75" style="width:198.45pt;height:73.15pt" o:ole="">
            <v:imagedata r:id="rId49" o:title=""/>
          </v:shape>
          <o:OLEObject Type="Embed" ProgID="Equation.3" ShapeID="_x0000_i1040" DrawAspect="Content" ObjectID="_1333891803" r:id="rId50"/>
        </w:object>
      </w:r>
      <w:r w:rsidRPr="002E5FFB">
        <w:tab/>
        <w:t>(IV-9)</w:t>
      </w:r>
    </w:p>
    <w:p w:rsidR="00E94693" w:rsidRPr="002E5FFB" w:rsidRDefault="00E94693" w:rsidP="00E94693">
      <w:pPr>
        <w:pStyle w:val="enumlev1"/>
      </w:pPr>
      <w:r w:rsidRPr="002E5FFB">
        <w:t>–</w:t>
      </w:r>
      <w:r w:rsidRPr="002E5FFB">
        <w:tab/>
        <w:t xml:space="preserve">The value </w:t>
      </w:r>
      <w:r w:rsidRPr="002E5FFB">
        <w:rPr>
          <w:i/>
        </w:rPr>
        <w:t>R</w:t>
      </w:r>
      <w:r w:rsidRPr="002E5FFB">
        <w:rPr>
          <w:vertAlign w:val="subscript"/>
        </w:rPr>
        <w:t>max</w:t>
      </w:r>
      <w:r w:rsidRPr="002E5FFB">
        <w:t xml:space="preserve"> is computed as </w:t>
      </w:r>
      <w:r w:rsidRPr="002E5FFB">
        <w:rPr>
          <w:i/>
        </w:rPr>
        <w:t>R</w:t>
      </w:r>
      <w:r w:rsidRPr="002E5FFB">
        <w:rPr>
          <w:vertAlign w:val="subscript"/>
        </w:rPr>
        <w:t>max</w:t>
      </w:r>
      <w:r w:rsidRPr="002E5FFB">
        <w:t xml:space="preserve"> = </w:t>
      </w:r>
      <w:r w:rsidRPr="002E5FFB">
        <w:rPr>
          <w:i/>
        </w:rPr>
        <w:t>R</w:t>
      </w:r>
      <w:r w:rsidRPr="002E5FFB">
        <w:t>(</w:t>
      </w:r>
      <w:r w:rsidRPr="002E5FFB">
        <w:rPr>
          <w:i/>
        </w:rPr>
        <w:t>T</w:t>
      </w:r>
      <w:r w:rsidRPr="002E5FFB">
        <w:rPr>
          <w:vertAlign w:val="subscript"/>
        </w:rPr>
        <w:t>0</w:t>
      </w:r>
      <w:r w:rsidRPr="002E5FFB">
        <w:t>).</w:t>
      </w:r>
    </w:p>
    <w:p w:rsidR="00E94693" w:rsidRPr="002E5FFB" w:rsidRDefault="00E94693" w:rsidP="002E5FFB">
      <w:pPr>
        <w:pStyle w:val="Heading5"/>
      </w:pPr>
      <w:r w:rsidRPr="002E5FFB">
        <w:t>IV.6.1.2.4</w:t>
      </w:r>
      <w:r w:rsidRPr="002E5FFB">
        <w:tab/>
      </w:r>
      <w:r w:rsidR="002E5FFB" w:rsidRPr="002E5FFB">
        <w:tab/>
      </w:r>
      <w:r w:rsidRPr="002E5FFB">
        <w:t>Signal classification</w:t>
      </w:r>
    </w:p>
    <w:p w:rsidR="00E94693" w:rsidRPr="002E5FFB" w:rsidRDefault="00E94693" w:rsidP="00E94693">
      <w:r w:rsidRPr="002E5FFB">
        <w:t>The PLC strategy uses signal characteristics to optimize quality. For instance, if the frame preceding an erasure is a non-stationary segment (e.g., plosives), the signal should be rapidly muted; if this frame is a stationary segment (e.g., strongly voiced speech), it can be pitch</w:t>
      </w:r>
      <w:r w:rsidRPr="002E5FFB">
        <w:noBreakHyphen/>
        <w:t>synchronously repeated and slowly damped. Classification is used in the proposed PLC algorithm for LP residual extrapolation and muting control.</w:t>
      </w:r>
    </w:p>
    <w:p w:rsidR="00E94693" w:rsidRPr="002E5FFB" w:rsidRDefault="00E94693" w:rsidP="006B7300">
      <w:r w:rsidRPr="002E5FFB">
        <w:t xml:space="preserve">The signal </w:t>
      </w:r>
      <w:r w:rsidRPr="002E5FFB">
        <w:rPr>
          <w:i/>
        </w:rPr>
        <w:t>zl</w:t>
      </w:r>
      <w:r w:rsidRPr="002E5FFB">
        <w:t>(</w:t>
      </w:r>
      <w:r w:rsidRPr="002E5FFB">
        <w:rPr>
          <w:i/>
        </w:rPr>
        <w:t>n</w:t>
      </w:r>
      <w:r w:rsidRPr="002E5FFB">
        <w:t>),</w:t>
      </w:r>
      <w:r w:rsidR="006B7300" w:rsidRPr="002E5FFB">
        <w:t xml:space="preserve"> </w:t>
      </w:r>
      <w:r w:rsidR="006B7300" w:rsidRPr="002E5FFB">
        <w:rPr>
          <w:i/>
          <w:iCs/>
        </w:rPr>
        <w:t>n</w:t>
      </w:r>
      <w:r w:rsidR="006B7300" w:rsidRPr="002E5FFB">
        <w:t xml:space="preserve"> </w:t>
      </w:r>
      <w:r w:rsidR="006B7300" w:rsidRPr="002E5FFB">
        <w:sym w:font="Symbol" w:char="F03D"/>
      </w:r>
      <w:r w:rsidR="006B7300" w:rsidRPr="002E5FFB">
        <w:t xml:space="preserve"> –288, </w:t>
      </w:r>
      <w:r w:rsidR="006B7300" w:rsidRPr="002E5FFB">
        <w:sym w:font="Symbol" w:char="F0BC"/>
      </w:r>
      <w:r w:rsidR="006B7300" w:rsidRPr="002E5FFB">
        <w:t>, –1</w:t>
      </w:r>
      <w:r w:rsidRPr="002E5FFB">
        <w:t xml:space="preserve"> preceding an erasure is classified into one out of five possible classes, which are defined below:</w:t>
      </w:r>
    </w:p>
    <w:p w:rsidR="00E94693" w:rsidRPr="002E5FFB" w:rsidRDefault="00E94693" w:rsidP="00E94693">
      <w:pPr>
        <w:pStyle w:val="enumlev1"/>
      </w:pPr>
      <w:r w:rsidRPr="002E5FFB">
        <w:t>–</w:t>
      </w:r>
      <w:r w:rsidRPr="002E5FFB">
        <w:tab/>
        <w:t>TRANSIENT for transients with large energy variation (e.g., plosives);</w:t>
      </w:r>
    </w:p>
    <w:p w:rsidR="00E94693" w:rsidRPr="002E5FFB" w:rsidRDefault="00E94693" w:rsidP="00E94693">
      <w:pPr>
        <w:pStyle w:val="enumlev1"/>
      </w:pPr>
      <w:r w:rsidRPr="002E5FFB">
        <w:t>–</w:t>
      </w:r>
      <w:r w:rsidRPr="002E5FFB">
        <w:tab/>
        <w:t>UNVOICED for unvoiced signals;</w:t>
      </w:r>
    </w:p>
    <w:p w:rsidR="00E94693" w:rsidRPr="002E5FFB" w:rsidRDefault="00E94693" w:rsidP="00E94693">
      <w:pPr>
        <w:pStyle w:val="enumlev1"/>
      </w:pPr>
      <w:r w:rsidRPr="002E5FFB">
        <w:t>–</w:t>
      </w:r>
      <w:r w:rsidRPr="002E5FFB">
        <w:tab/>
        <w:t>VUV_TRANSITION corresponding to a transition between voiced and unvoiced signals;</w:t>
      </w:r>
    </w:p>
    <w:p w:rsidR="00E94693" w:rsidRPr="002E5FFB" w:rsidRDefault="00E94693" w:rsidP="00E94693">
      <w:pPr>
        <w:pStyle w:val="enumlev1"/>
      </w:pPr>
      <w:r w:rsidRPr="002E5FFB">
        <w:t>–</w:t>
      </w:r>
      <w:r w:rsidRPr="002E5FFB">
        <w:tab/>
        <w:t>WEAKLY_VOICED for weakly voiced signals (e.g., onset or offset of vowels);</w:t>
      </w:r>
    </w:p>
    <w:p w:rsidR="00E94693" w:rsidRPr="002E5FFB" w:rsidRDefault="00E94693" w:rsidP="00E94693">
      <w:pPr>
        <w:pStyle w:val="enumlev1"/>
      </w:pPr>
      <w:r w:rsidRPr="002E5FFB">
        <w:t>–</w:t>
      </w:r>
      <w:r w:rsidRPr="002E5FFB">
        <w:tab/>
        <w:t>VOICED for voiced signals (e.g., steady vowels).</w:t>
      </w:r>
    </w:p>
    <w:p w:rsidR="00E94693" w:rsidRPr="002E5FFB" w:rsidRDefault="00E94693" w:rsidP="00E94693">
      <w:r w:rsidRPr="002E5FFB">
        <w:t>The features used for classification are listed below:</w:t>
      </w:r>
    </w:p>
    <w:p w:rsidR="00E94693" w:rsidRPr="002E5FFB" w:rsidRDefault="00E94693" w:rsidP="00E94693">
      <w:pPr>
        <w:pStyle w:val="enumlev1"/>
      </w:pPr>
      <w:r w:rsidRPr="002E5FFB">
        <w:t>–</w:t>
      </w:r>
      <w:r w:rsidRPr="002E5FFB">
        <w:tab/>
        <w:t xml:space="preserve">Normalized correlation </w:t>
      </w:r>
      <w:r w:rsidRPr="002E5FFB">
        <w:rPr>
          <w:i/>
        </w:rPr>
        <w:t>R</w:t>
      </w:r>
      <w:r w:rsidRPr="002E5FFB">
        <w:rPr>
          <w:vertAlign w:val="subscript"/>
        </w:rPr>
        <w:t>max</w:t>
      </w:r>
      <w:r w:rsidRPr="002E5FFB">
        <w:t>, which is a side product of the LTP analysis.</w:t>
      </w:r>
    </w:p>
    <w:p w:rsidR="00E94693" w:rsidRPr="002E5FFB" w:rsidRDefault="00E94693" w:rsidP="00E94693">
      <w:pPr>
        <w:pStyle w:val="enumlev1"/>
      </w:pPr>
      <w:r w:rsidRPr="002E5FFB">
        <w:t>–</w:t>
      </w:r>
      <w:r w:rsidRPr="002E5FFB">
        <w:tab/>
        <w:t xml:space="preserve">Subband energy ratio, which is obtained here in the log domain by taking the difference between the lower- and higher-band ADPCM scale factors, NBH – NBL using the </w:t>
      </w:r>
      <w:r w:rsidR="0030057F" w:rsidRPr="002E5FFB">
        <w:t>ITU</w:t>
      </w:r>
      <w:r w:rsidR="0030057F" w:rsidRPr="002E5FFB">
        <w:noBreakHyphen/>
        <w:t>T </w:t>
      </w:r>
      <w:r w:rsidRPr="002E5FFB">
        <w:t>G.722 notations. NBL and NBH are computed as in clause 3.5 of [ITU-T G.722].</w:t>
      </w:r>
    </w:p>
    <w:p w:rsidR="00E94693" w:rsidRPr="002E5FFB" w:rsidRDefault="00E94693" w:rsidP="006B7300">
      <w:pPr>
        <w:pStyle w:val="enumlev1"/>
      </w:pPr>
      <w:r w:rsidRPr="002E5FFB">
        <w:t>–</w:t>
      </w:r>
      <w:r w:rsidRPr="002E5FFB">
        <w:tab/>
        <w:t xml:space="preserve">Zero-crossing rate </w:t>
      </w:r>
      <w:r w:rsidRPr="002E5FFB">
        <w:rPr>
          <w:i/>
        </w:rPr>
        <w:t>zcr</w:t>
      </w:r>
      <w:r w:rsidRPr="002E5FFB">
        <w:t xml:space="preserve"> of </w:t>
      </w:r>
      <w:r w:rsidRPr="002E5FFB">
        <w:rPr>
          <w:i/>
        </w:rPr>
        <w:t>zl</w:t>
      </w:r>
      <w:r w:rsidRPr="002E5FFB">
        <w:t>(</w:t>
      </w:r>
      <w:r w:rsidRPr="002E5FFB">
        <w:rPr>
          <w:i/>
        </w:rPr>
        <w:t>n</w:t>
      </w:r>
      <w:r w:rsidRPr="002E5FFB">
        <w:t xml:space="preserve">), </w:t>
      </w:r>
      <w:r w:rsidR="006B7300" w:rsidRPr="002E5FFB">
        <w:rPr>
          <w:i/>
          <w:iCs/>
        </w:rPr>
        <w:t>n</w:t>
      </w:r>
      <w:r w:rsidR="006B7300" w:rsidRPr="002E5FFB">
        <w:t xml:space="preserve"> </w:t>
      </w:r>
      <w:r w:rsidR="006B7300" w:rsidRPr="002E5FFB">
        <w:sym w:font="Symbol" w:char="F03D"/>
      </w:r>
      <w:r w:rsidR="006B7300" w:rsidRPr="002E5FFB">
        <w:t xml:space="preserve"> –80, </w:t>
      </w:r>
      <w:r w:rsidR="006B7300" w:rsidRPr="002E5FFB">
        <w:sym w:font="Symbol" w:char="F0BC"/>
      </w:r>
      <w:r w:rsidR="006B7300" w:rsidRPr="002E5FFB">
        <w:t>, –1</w:t>
      </w:r>
      <w:r w:rsidRPr="002E5FFB">
        <w:t>, defined as:</w:t>
      </w:r>
    </w:p>
    <w:p w:rsidR="00E94693" w:rsidRPr="002E5FFB" w:rsidRDefault="00E94693" w:rsidP="006B7300">
      <w:pPr>
        <w:pStyle w:val="Equation"/>
      </w:pPr>
      <w:r w:rsidRPr="002E5FFB">
        <w:tab/>
      </w:r>
      <w:r w:rsidRPr="002E5FFB">
        <w:tab/>
      </w:r>
      <w:r w:rsidR="002E5FFB" w:rsidRPr="002E5FFB">
        <w:rPr>
          <w:position w:val="-28"/>
        </w:rPr>
        <w:object w:dxaOrig="4040" w:dyaOrig="680">
          <v:shape id="_x0000_i1041" type="#_x0000_t75" style="width:201.85pt;height:34pt" o:ole="">
            <v:imagedata r:id="rId51" o:title=""/>
          </v:shape>
          <o:OLEObject Type="Embed" ProgID="Equation.3" ShapeID="_x0000_i1041" DrawAspect="Content" ObjectID="_1333891804" r:id="rId52"/>
        </w:object>
      </w:r>
      <w:r w:rsidRPr="002E5FFB">
        <w:tab/>
        <w:t>(IV-10)</w:t>
      </w:r>
    </w:p>
    <w:p w:rsidR="00E94693" w:rsidRPr="002E5FFB" w:rsidRDefault="00E94693" w:rsidP="006B7300">
      <w:pPr>
        <w:pStyle w:val="enumlev1"/>
      </w:pPr>
      <w:r w:rsidRPr="002E5FFB">
        <w:tab/>
        <w:t xml:space="preserve">where the comparisons </w:t>
      </w:r>
      <w:r w:rsidR="006B7300" w:rsidRPr="002E5FFB">
        <w:sym w:font="Symbol" w:char="F0A3"/>
      </w:r>
      <w:r w:rsidRPr="002E5FFB">
        <w:t xml:space="preserve"> and </w:t>
      </w:r>
      <w:r w:rsidR="006B7300" w:rsidRPr="002E5FFB">
        <w:sym w:font="Symbol" w:char="F03E"/>
      </w:r>
      <w:r w:rsidRPr="002E5FFB">
        <w:t xml:space="preserve"> give a binary result (1 for true, 0 for false) and "AND" is the AND bit operation. </w:t>
      </w:r>
    </w:p>
    <w:p w:rsidR="00E94693" w:rsidRPr="002E5FFB" w:rsidRDefault="00E94693" w:rsidP="006B7300">
      <w:pPr>
        <w:pStyle w:val="enumlev1"/>
      </w:pPr>
      <w:r w:rsidRPr="002E5FFB">
        <w:t>–</w:t>
      </w:r>
      <w:r w:rsidRPr="002E5FFB">
        <w:tab/>
        <w:t xml:space="preserve">Number </w:t>
      </w:r>
      <w:r w:rsidR="006B7300" w:rsidRPr="002E5FFB">
        <w:rPr>
          <w:i/>
          <w:iCs/>
        </w:rPr>
        <w:t>cnt</w:t>
      </w:r>
      <w:r w:rsidR="006B7300" w:rsidRPr="002E5FFB">
        <w:t>_</w:t>
      </w:r>
      <w:r w:rsidR="006B7300" w:rsidRPr="002E5FFB">
        <w:rPr>
          <w:i/>
          <w:iCs/>
        </w:rPr>
        <w:t>peak</w:t>
      </w:r>
      <w:r w:rsidRPr="002E5FFB">
        <w:t xml:space="preserve"> of detected large peaks in the last pitch period:</w:t>
      </w:r>
    </w:p>
    <w:p w:rsidR="00E94693" w:rsidRPr="002E5FFB" w:rsidRDefault="00E94693" w:rsidP="006B7300">
      <w:pPr>
        <w:pStyle w:val="Equation"/>
      </w:pPr>
      <w:r w:rsidRPr="002E5FFB">
        <w:tab/>
      </w:r>
      <w:r w:rsidRPr="002E5FFB">
        <w:tab/>
      </w:r>
      <w:r w:rsidR="002E5FFB" w:rsidRPr="002E5FFB">
        <w:rPr>
          <w:position w:val="-34"/>
        </w:rPr>
        <w:object w:dxaOrig="4500" w:dyaOrig="800">
          <v:shape id="_x0000_i1042" type="#_x0000_t75" style="width:224.5pt;height:40.25pt" o:ole="">
            <v:imagedata r:id="rId53" o:title=""/>
          </v:shape>
          <o:OLEObject Type="Embed" ProgID="Equation.3" ShapeID="_x0000_i1042" DrawAspect="Content" ObjectID="_1333891805" r:id="rId54"/>
        </w:object>
      </w:r>
      <w:r w:rsidRPr="002E5FFB">
        <w:tab/>
        <w:t>(IV-11)</w:t>
      </w:r>
    </w:p>
    <w:p w:rsidR="00E94693" w:rsidRPr="002E5FFB" w:rsidRDefault="00E94693" w:rsidP="00E94693">
      <w:pPr>
        <w:pStyle w:val="enumlev1"/>
      </w:pPr>
      <w:r w:rsidRPr="002E5FFB">
        <w:tab/>
        <w:t xml:space="preserve">where the comparison &gt; gives a binary result (1 for true, 0 for false) and </w:t>
      </w:r>
      <w:r w:rsidRPr="002E5FFB">
        <w:rPr>
          <w:i/>
        </w:rPr>
        <w:t>T</w:t>
      </w:r>
      <w:r w:rsidRPr="002E5FFB">
        <w:rPr>
          <w:vertAlign w:val="subscript"/>
        </w:rPr>
        <w:t>0</w:t>
      </w:r>
      <w:r w:rsidRPr="002E5FFB">
        <w:t xml:space="preserve"> is the pitch delay estimated by the LTP analysis. The counter, </w:t>
      </w:r>
      <w:r w:rsidRPr="002E5FFB">
        <w:rPr>
          <w:i/>
        </w:rPr>
        <w:t>cnt_peak</w:t>
      </w:r>
      <w:r w:rsidRPr="002E5FFB">
        <w:t>, represents the number of detected large peaks in the last pitch period.</w:t>
      </w:r>
    </w:p>
    <w:p w:rsidR="00E94693" w:rsidRPr="002E5FFB" w:rsidRDefault="00E94693" w:rsidP="00F83A24">
      <w:r w:rsidRPr="002E5FFB">
        <w:t xml:space="preserve">Based on these features, the signal category, </w:t>
      </w:r>
      <w:r w:rsidRPr="002E5FFB">
        <w:rPr>
          <w:i/>
        </w:rPr>
        <w:t>class</w:t>
      </w:r>
      <w:r w:rsidRPr="002E5FFB">
        <w:t xml:space="preserve">, is obtained by heuristics according to the flowchart shown in Figure IV.4. Note that if </w:t>
      </w:r>
      <w:r w:rsidRPr="002E5FFB">
        <w:rPr>
          <w:i/>
        </w:rPr>
        <w:t>class</w:t>
      </w:r>
      <w:r w:rsidRPr="002E5FFB">
        <w:t xml:space="preserve"> is set to UNVOICED, the pitch delay </w:t>
      </w:r>
      <w:r w:rsidRPr="002E5FFB">
        <w:rPr>
          <w:i/>
        </w:rPr>
        <w:t>T</w:t>
      </w:r>
      <w:r w:rsidRPr="002E5FFB">
        <w:rPr>
          <w:vertAlign w:val="subscript"/>
        </w:rPr>
        <w:t>0</w:t>
      </w:r>
      <w:r w:rsidRPr="002E5FFB">
        <w:t xml:space="preserve"> may be modified to avoid artefacts due to low-pitch delay values. Note also that if </w:t>
      </w:r>
      <w:r w:rsidR="00F83A24" w:rsidRPr="002E5FFB">
        <w:rPr>
          <w:i/>
          <w:iCs/>
        </w:rPr>
        <w:t>class</w:t>
      </w:r>
      <w:r w:rsidR="00F83A24" w:rsidRPr="002E5FFB">
        <w:t xml:space="preserve"> </w:t>
      </w:r>
      <w:r w:rsidRPr="002E5FFB">
        <w:t xml:space="preserve">is not VOICED, and </w:t>
      </w:r>
      <w:r w:rsidRPr="002E5FFB">
        <w:rPr>
          <w:i/>
        </w:rPr>
        <w:t>T</w:t>
      </w:r>
      <w:r w:rsidRPr="002E5FFB">
        <w:rPr>
          <w:vertAlign w:val="subscript"/>
        </w:rPr>
        <w:t>0</w:t>
      </w:r>
      <w:r w:rsidRPr="002E5FFB">
        <w:t xml:space="preserve"> is even, </w:t>
      </w:r>
      <w:r w:rsidRPr="002E5FFB">
        <w:rPr>
          <w:i/>
        </w:rPr>
        <w:t>T</w:t>
      </w:r>
      <w:r w:rsidRPr="002E5FFB">
        <w:rPr>
          <w:vertAlign w:val="subscript"/>
        </w:rPr>
        <w:t>0</w:t>
      </w:r>
      <w:r w:rsidRPr="002E5FFB">
        <w:t xml:space="preserve"> is increased by 1. The so-called pitch delay </w:t>
      </w:r>
      <w:r w:rsidRPr="002E5FFB">
        <w:rPr>
          <w:i/>
        </w:rPr>
        <w:t>T</w:t>
      </w:r>
      <w:r w:rsidRPr="002E5FFB">
        <w:rPr>
          <w:vertAlign w:val="subscript"/>
        </w:rPr>
        <w:t>0</w:t>
      </w:r>
      <w:r w:rsidRPr="002E5FFB">
        <w:t xml:space="preserve"> determines the repetition period used in the residual signal generation procedure.</w:t>
      </w:r>
    </w:p>
    <w:p w:rsidR="00E94693" w:rsidRPr="002E5FFB" w:rsidRDefault="00FC5170" w:rsidP="006B7300">
      <w:pPr>
        <w:pStyle w:val="Figure"/>
      </w:pPr>
      <w:r>
        <w:object w:dxaOrig="8269" w:dyaOrig="5105">
          <v:shape id="_x0000_i1043" type="#_x0000_t75" style="width:413.3pt;height:255.1pt" o:ole="">
            <v:imagedata r:id="rId55" o:title=""/>
          </v:shape>
          <o:OLEObject Type="Embed" ProgID="CorelDRAW.Graphic.14" ShapeID="_x0000_i1043" DrawAspect="Content" ObjectID="_1333891806" r:id="rId56"/>
        </w:object>
      </w:r>
    </w:p>
    <w:p w:rsidR="00E94693" w:rsidRPr="002E5FFB" w:rsidRDefault="00E94693" w:rsidP="006B7300">
      <w:pPr>
        <w:pStyle w:val="FigureNoTitle"/>
      </w:pPr>
      <w:bookmarkStart w:id="103" w:name="_Toc150337451"/>
      <w:r w:rsidRPr="002E5FFB">
        <w:t>Figure IV.4 – Classification flowchart</w:t>
      </w:r>
      <w:bookmarkEnd w:id="103"/>
    </w:p>
    <w:p w:rsidR="00E94693" w:rsidRPr="002E5FFB" w:rsidRDefault="00E94693" w:rsidP="002E5FFB">
      <w:pPr>
        <w:pStyle w:val="Heading5"/>
      </w:pPr>
      <w:r w:rsidRPr="002E5FFB">
        <w:t>IV.6.1.2.5</w:t>
      </w:r>
      <w:r w:rsidRPr="002E5FFB">
        <w:tab/>
      </w:r>
      <w:r w:rsidR="002E5FFB" w:rsidRPr="002E5FFB">
        <w:tab/>
      </w:r>
      <w:r w:rsidRPr="002E5FFB">
        <w:t>Modification/pitch repetition of LP residual</w:t>
      </w:r>
    </w:p>
    <w:p w:rsidR="00E94693" w:rsidRPr="002E5FFB" w:rsidRDefault="00E94693" w:rsidP="006B7300">
      <w:r w:rsidRPr="002E5FFB">
        <w:t xml:space="preserve">A pitch repetition procedure is used to estimate the LP residual </w:t>
      </w:r>
      <w:r w:rsidRPr="002E5FFB">
        <w:rPr>
          <w:i/>
        </w:rPr>
        <w:t>e</w:t>
      </w:r>
      <w:r w:rsidRPr="002E5FFB">
        <w:t>(</w:t>
      </w:r>
      <w:r w:rsidRPr="002E5FFB">
        <w:rPr>
          <w:i/>
        </w:rPr>
        <w:t>n</w:t>
      </w:r>
      <w:r w:rsidRPr="002E5FFB">
        <w:t xml:space="preserve">), </w:t>
      </w:r>
      <w:r w:rsidR="006B7300" w:rsidRPr="002E5FFB">
        <w:rPr>
          <w:i/>
          <w:iCs/>
        </w:rPr>
        <w:t>n</w:t>
      </w:r>
      <w:r w:rsidR="006B7300" w:rsidRPr="002E5FFB">
        <w:t xml:space="preserve"> </w:t>
      </w:r>
      <w:r w:rsidR="006B7300" w:rsidRPr="002E5FFB">
        <w:sym w:font="Symbol" w:char="F03D"/>
      </w:r>
      <w:r w:rsidR="006B7300" w:rsidRPr="002E5FFB">
        <w:t xml:space="preserve"> 0, </w:t>
      </w:r>
      <w:r w:rsidR="006B7300" w:rsidRPr="002E5FFB">
        <w:sym w:font="Symbol" w:char="F0BC"/>
      </w:r>
      <w:r w:rsidRPr="002E5FFB">
        <w:t xml:space="preserve">, </w:t>
      </w:r>
      <w:r w:rsidR="006B7300" w:rsidRPr="002E5FFB">
        <w:rPr>
          <w:i/>
          <w:iCs/>
        </w:rPr>
        <w:t>L</w:t>
      </w:r>
      <w:r w:rsidR="006B7300" w:rsidRPr="002E5FFB">
        <w:t xml:space="preserve"> – 1 </w:t>
      </w:r>
      <w:r w:rsidRPr="002E5FFB">
        <w:t xml:space="preserve">in the missing frame from the residual signal of the repetition period. As mentioned above, the repetition period contains the last valid </w:t>
      </w:r>
      <w:r w:rsidRPr="002E5FFB">
        <w:rPr>
          <w:i/>
        </w:rPr>
        <w:t>T</w:t>
      </w:r>
      <w:r w:rsidRPr="002E5FFB">
        <w:rPr>
          <w:vertAlign w:val="subscript"/>
        </w:rPr>
        <w:t>0</w:t>
      </w:r>
      <w:r w:rsidRPr="002E5FFB">
        <w:t xml:space="preserve"> residual samples </w:t>
      </w:r>
      <w:r w:rsidRPr="002E5FFB">
        <w:rPr>
          <w:i/>
        </w:rPr>
        <w:t>e</w:t>
      </w:r>
      <w:r w:rsidRPr="002E5FFB">
        <w:t>(</w:t>
      </w:r>
      <w:r w:rsidRPr="002E5FFB">
        <w:rPr>
          <w:i/>
        </w:rPr>
        <w:t>n</w:t>
      </w:r>
      <w:r w:rsidRPr="002E5FFB">
        <w:t>),</w:t>
      </w:r>
      <w:r w:rsidR="006B7300" w:rsidRPr="002E5FFB">
        <w:t xml:space="preserve"> </w:t>
      </w:r>
      <w:r w:rsidR="006B7300" w:rsidRPr="002E5FFB">
        <w:rPr>
          <w:i/>
          <w:iCs/>
        </w:rPr>
        <w:t>n</w:t>
      </w:r>
      <w:r w:rsidR="006B7300" w:rsidRPr="002E5FFB">
        <w:t xml:space="preserve"> </w:t>
      </w:r>
      <w:r w:rsidR="006B7300" w:rsidRPr="002E5FFB">
        <w:sym w:font="Symbol" w:char="F03D"/>
      </w:r>
      <w:r w:rsidR="006B7300" w:rsidRPr="002E5FFB">
        <w:t xml:space="preserve"> –</w:t>
      </w:r>
      <w:r w:rsidR="006B7300" w:rsidRPr="002E5FFB">
        <w:rPr>
          <w:i/>
          <w:iCs/>
        </w:rPr>
        <w:t>T</w:t>
      </w:r>
      <w:r w:rsidR="006B7300" w:rsidRPr="002E5FFB">
        <w:rPr>
          <w:vertAlign w:val="subscript"/>
        </w:rPr>
        <w:t>0</w:t>
      </w:r>
      <w:r w:rsidR="006B7300" w:rsidRPr="002E5FFB">
        <w:t xml:space="preserve">, </w:t>
      </w:r>
      <w:r w:rsidR="006B7300" w:rsidRPr="002E5FFB">
        <w:sym w:font="Symbol" w:char="F0BC"/>
      </w:r>
      <w:r w:rsidR="006B7300" w:rsidRPr="002E5FFB">
        <w:t>, – 1.</w:t>
      </w:r>
    </w:p>
    <w:p w:rsidR="00E94693" w:rsidRPr="002E5FFB" w:rsidRDefault="00E94693" w:rsidP="00E94693">
      <w:pPr>
        <w:pStyle w:val="Headingb"/>
      </w:pPr>
      <w:r w:rsidRPr="002E5FFB">
        <w:t>LP residual modification</w:t>
      </w:r>
    </w:p>
    <w:p w:rsidR="00E94693" w:rsidRPr="002E5FFB" w:rsidRDefault="00E94693" w:rsidP="00E94693">
      <w:r w:rsidRPr="002E5FFB">
        <w:t xml:space="preserve">Before performing the pitch repetition procedure, the repetition period is modified if </w:t>
      </w:r>
      <w:r w:rsidRPr="002E5FFB">
        <w:rPr>
          <w:i/>
        </w:rPr>
        <w:t>class</w:t>
      </w:r>
      <w:r w:rsidRPr="002E5FFB">
        <w:t xml:space="preserve"> is not VOICED. The modification consists in limiting the magnitude of each sample of the repetition period as follows:</w:t>
      </w:r>
    </w:p>
    <w:p w:rsidR="00E94693" w:rsidRPr="002E5FFB" w:rsidRDefault="00E94693" w:rsidP="006B7300">
      <w:pPr>
        <w:pStyle w:val="Equation"/>
      </w:pPr>
      <w:r w:rsidRPr="002E5FFB">
        <w:tab/>
      </w:r>
      <w:r w:rsidRPr="002E5FFB">
        <w:tab/>
      </w:r>
      <w:r w:rsidR="002E5FFB" w:rsidRPr="002E5FFB">
        <w:rPr>
          <w:position w:val="-24"/>
        </w:rPr>
        <w:object w:dxaOrig="6619" w:dyaOrig="600">
          <v:shape id="_x0000_i1044" type="#_x0000_t75" style="width:331.1pt;height:30.05pt" o:ole="">
            <v:imagedata r:id="rId57" o:title=""/>
          </v:shape>
          <o:OLEObject Type="Embed" ProgID="Equation.3" ShapeID="_x0000_i1044" DrawAspect="Content" ObjectID="_1333891807" r:id="rId58"/>
        </w:object>
      </w:r>
      <w:r w:rsidRPr="002E5FFB">
        <w:tab/>
        <w:t>(IV-12)</w:t>
      </w:r>
    </w:p>
    <w:p w:rsidR="00E94693" w:rsidRPr="002E5FFB" w:rsidRDefault="00E94693" w:rsidP="00E94693">
      <w:r w:rsidRPr="002E5FFB">
        <w:t>where:</w:t>
      </w:r>
    </w:p>
    <w:p w:rsidR="00E94693" w:rsidRPr="002E5FFB" w:rsidRDefault="00E94693" w:rsidP="006B7300">
      <w:pPr>
        <w:pStyle w:val="Equation"/>
      </w:pPr>
      <w:r w:rsidRPr="002E5FFB">
        <w:tab/>
      </w:r>
      <w:r w:rsidRPr="002E5FFB">
        <w:tab/>
      </w:r>
      <w:r w:rsidR="002E5FFB" w:rsidRPr="002E5FFB">
        <w:rPr>
          <w:position w:val="-30"/>
        </w:rPr>
        <w:object w:dxaOrig="2200" w:dyaOrig="720">
          <v:shape id="_x0000_i1045" type="#_x0000_t75" style="width:110pt;height:36.3pt" o:ole="">
            <v:imagedata r:id="rId59" o:title=""/>
          </v:shape>
          <o:OLEObject Type="Embed" ProgID="Equation.3" ShapeID="_x0000_i1045" DrawAspect="Content" ObjectID="_1333891808" r:id="rId60"/>
        </w:object>
      </w:r>
      <w:r w:rsidRPr="002E5FFB">
        <w:tab/>
        <w:t>(IV-13)</w:t>
      </w:r>
    </w:p>
    <w:p w:rsidR="00E94693" w:rsidRPr="002E5FFB" w:rsidRDefault="00E94693" w:rsidP="00E94693">
      <w:pPr>
        <w:pStyle w:val="Headingb"/>
      </w:pPr>
      <w:r w:rsidRPr="002E5FFB">
        <w:t>Pitch repetition of LP residual</w:t>
      </w:r>
    </w:p>
    <w:p w:rsidR="00E94693" w:rsidRPr="002E5FFB" w:rsidRDefault="00E94693" w:rsidP="0030151F">
      <w:r w:rsidRPr="002E5FFB">
        <w:t xml:space="preserve">The LP residual </w:t>
      </w:r>
      <w:r w:rsidRPr="002E5FFB">
        <w:rPr>
          <w:i/>
        </w:rPr>
        <w:t>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0, </w:t>
      </w:r>
      <w:r w:rsidR="0030151F" w:rsidRPr="002E5FFB">
        <w:sym w:font="Symbol" w:char="F0BC"/>
      </w:r>
      <w:r w:rsidR="0030151F" w:rsidRPr="002E5FFB">
        <w:t xml:space="preserve">, </w:t>
      </w:r>
      <w:r w:rsidR="0030151F" w:rsidRPr="002E5FFB">
        <w:rPr>
          <w:i/>
          <w:iCs/>
        </w:rPr>
        <w:t>L</w:t>
      </w:r>
      <w:r w:rsidR="0030151F" w:rsidRPr="002E5FFB">
        <w:t xml:space="preserve"> – 1</w:t>
      </w:r>
      <w:r w:rsidRPr="002E5FFB">
        <w:t>, in the missing frame is extrapolated based on the classification result:</w:t>
      </w:r>
    </w:p>
    <w:p w:rsidR="00E94693" w:rsidRPr="002E5FFB" w:rsidRDefault="00E94693" w:rsidP="0030151F">
      <w:pPr>
        <w:pStyle w:val="enumlev1"/>
      </w:pPr>
      <w:r w:rsidRPr="002E5FFB">
        <w:t>–</w:t>
      </w:r>
      <w:r w:rsidRPr="002E5FFB">
        <w:tab/>
        <w:t xml:space="preserve">If </w:t>
      </w:r>
      <w:r w:rsidRPr="002E5FFB">
        <w:rPr>
          <w:i/>
        </w:rPr>
        <w:t>class</w:t>
      </w:r>
      <w:r w:rsidRPr="002E5FFB">
        <w:t xml:space="preserve"> is VOICED, the missing signal, </w:t>
      </w:r>
      <w:r w:rsidRPr="002E5FFB">
        <w:rPr>
          <w:i/>
        </w:rPr>
        <w:t>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0, </w:t>
      </w:r>
      <w:r w:rsidR="0030151F" w:rsidRPr="002E5FFB">
        <w:sym w:font="Symbol" w:char="F0BC"/>
      </w:r>
      <w:r w:rsidR="0030151F" w:rsidRPr="002E5FFB">
        <w:t xml:space="preserve">, </w:t>
      </w:r>
      <w:r w:rsidR="0030151F" w:rsidRPr="002E5FFB">
        <w:rPr>
          <w:i/>
          <w:iCs/>
        </w:rPr>
        <w:t>L</w:t>
      </w:r>
      <w:r w:rsidR="0030151F" w:rsidRPr="002E5FFB">
        <w:t xml:space="preserve"> – 1</w:t>
      </w:r>
      <w:r w:rsidRPr="002E5FFB">
        <w:t>, is obtained by repeating pitch-synchronously the repetition period:</w:t>
      </w:r>
    </w:p>
    <w:p w:rsidR="00E94693" w:rsidRPr="002E5FFB" w:rsidRDefault="00E94693" w:rsidP="0030151F">
      <w:pPr>
        <w:pStyle w:val="Equation"/>
      </w:pPr>
      <w:r w:rsidRPr="002E5FFB">
        <w:tab/>
      </w:r>
      <w:r w:rsidRPr="002E5FFB">
        <w:tab/>
      </w:r>
      <w:r w:rsidRPr="002E5FFB">
        <w:rPr>
          <w:position w:val="-12"/>
        </w:rPr>
        <w:object w:dxaOrig="1540" w:dyaOrig="360">
          <v:shape id="_x0000_i1046" type="#_x0000_t75" style="width:76.55pt;height:18.15pt" o:ole="">
            <v:imagedata r:id="rId61" o:title=""/>
          </v:shape>
          <o:OLEObject Type="Embed" ProgID="Equation.3" ShapeID="_x0000_i1046" DrawAspect="Content" ObjectID="_1333891809" r:id="rId62"/>
        </w:object>
      </w:r>
      <w:r w:rsidRPr="002E5FFB">
        <w:tab/>
        <w:t>(IV-14)</w:t>
      </w:r>
    </w:p>
    <w:p w:rsidR="00E94693" w:rsidRPr="002E5FFB" w:rsidRDefault="00E94693" w:rsidP="0030151F">
      <w:pPr>
        <w:pStyle w:val="enumlev1"/>
        <w:keepNext/>
        <w:keepLines/>
      </w:pPr>
      <w:r w:rsidRPr="002E5FFB">
        <w:t>–</w:t>
      </w:r>
      <w:r w:rsidRPr="002E5FFB">
        <w:tab/>
        <w:t xml:space="preserve">If </w:t>
      </w:r>
      <w:r w:rsidRPr="002E5FFB">
        <w:rPr>
          <w:i/>
        </w:rPr>
        <w:t>class</w:t>
      </w:r>
      <w:r w:rsidRPr="002E5FFB">
        <w:t xml:space="preserve"> is not VOICED, the pitch-synchronous repetition procedure is modified to avoid over-voicing by introducing, sample by sample, a small jitter using the following procedure. The samples of the repetition period can be viewed as grouped two by two; then, every two samples forming a group are swapped and the swapped groups are concatenated to form the extrapolated residual signal. If </w:t>
      </w:r>
      <w:r w:rsidRPr="002E5FFB">
        <w:rPr>
          <w:i/>
        </w:rPr>
        <w:t>T</w:t>
      </w:r>
      <w:r w:rsidRPr="002E5FFB">
        <w:rPr>
          <w:vertAlign w:val="subscript"/>
        </w:rPr>
        <w:t>0</w:t>
      </w:r>
      <w:r w:rsidRPr="002E5FFB">
        <w:t xml:space="preserve"> &lt; </w:t>
      </w:r>
      <w:r w:rsidRPr="002E5FFB">
        <w:rPr>
          <w:i/>
        </w:rPr>
        <w:t>L</w:t>
      </w:r>
      <w:r w:rsidRPr="002E5FFB">
        <w:t xml:space="preserve">, the extrapolated residual signal extends the repetition period and the procedure is iterated. With this procedure, the missing signal, </w:t>
      </w:r>
      <w:r w:rsidRPr="002E5FFB">
        <w:rPr>
          <w:i/>
        </w:rPr>
        <w:t>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0, </w:t>
      </w:r>
      <w:r w:rsidR="0030151F" w:rsidRPr="002E5FFB">
        <w:sym w:font="Symbol" w:char="F0BC"/>
      </w:r>
      <w:r w:rsidR="0030151F" w:rsidRPr="002E5FFB">
        <w:t xml:space="preserve">, </w:t>
      </w:r>
      <w:r w:rsidR="0030151F" w:rsidRPr="002E5FFB">
        <w:rPr>
          <w:i/>
          <w:iCs/>
        </w:rPr>
        <w:t>L</w:t>
      </w:r>
      <w:r w:rsidR="0030151F" w:rsidRPr="002E5FFB">
        <w:t xml:space="preserve"> – 1 </w:t>
      </w:r>
      <w:r w:rsidRPr="002E5FFB">
        <w:t xml:space="preserve">is obtained as: </w:t>
      </w:r>
    </w:p>
    <w:p w:rsidR="00E94693" w:rsidRPr="002E5FFB" w:rsidRDefault="00E94693" w:rsidP="00F83A24">
      <w:pPr>
        <w:pStyle w:val="Equation"/>
      </w:pPr>
      <w:r w:rsidRPr="002E5FFB">
        <w:tab/>
      </w:r>
      <w:r w:rsidRPr="002E5FFB">
        <w:tab/>
      </w:r>
      <w:r w:rsidR="002E5FFB" w:rsidRPr="002E5FFB">
        <w:rPr>
          <w:position w:val="-12"/>
        </w:rPr>
        <w:object w:dxaOrig="2280" w:dyaOrig="380">
          <v:shape id="_x0000_i1047" type="#_x0000_t75" style="width:113.95pt;height:19.3pt" o:ole="">
            <v:imagedata r:id="rId63" o:title=""/>
          </v:shape>
          <o:OLEObject Type="Embed" ProgID="Equation.3" ShapeID="_x0000_i1047" DrawAspect="Content" ObjectID="_1333891810" r:id="rId64"/>
        </w:object>
      </w:r>
      <w:r w:rsidRPr="002E5FFB">
        <w:tab/>
        <w:t>(IV-15)</w:t>
      </w:r>
    </w:p>
    <w:p w:rsidR="00E94693" w:rsidRPr="002E5FFB" w:rsidRDefault="00E94693" w:rsidP="00E94693">
      <w:r w:rsidRPr="002E5FFB">
        <w:t>This procedure is illustrated in Figure IV.5.</w:t>
      </w:r>
    </w:p>
    <w:p w:rsidR="00E94693" w:rsidRPr="002E5FFB" w:rsidRDefault="00FC5170" w:rsidP="0030151F">
      <w:pPr>
        <w:pStyle w:val="Figure"/>
      </w:pPr>
      <w:r>
        <w:object w:dxaOrig="8526" w:dyaOrig="2794">
          <v:shape id="_x0000_i1048" type="#_x0000_t75" style="width:426.35pt;height:140.05pt" o:ole="">
            <v:imagedata r:id="rId65" o:title=""/>
          </v:shape>
          <o:OLEObject Type="Embed" ProgID="CorelDRAW.Graphic.14" ShapeID="_x0000_i1048" DrawAspect="Content" ObjectID="_1333891811" r:id="rId66"/>
        </w:object>
      </w:r>
    </w:p>
    <w:p w:rsidR="00E94693" w:rsidRPr="002E5FFB" w:rsidRDefault="00E94693" w:rsidP="00F83A24">
      <w:pPr>
        <w:pStyle w:val="FigureNoTitle"/>
      </w:pPr>
      <w:bookmarkStart w:id="104" w:name="_Toc150337452"/>
      <w:r w:rsidRPr="002E5FFB">
        <w:t xml:space="preserve">Figure IV.5 – LP residual </w:t>
      </w:r>
      <w:r w:rsidR="00F83A24" w:rsidRPr="002E5FFB">
        <w:rPr>
          <w:i/>
          <w:iCs/>
        </w:rPr>
        <w:t>e</w:t>
      </w:r>
      <w:r w:rsidR="00F83A24" w:rsidRPr="002E5FFB">
        <w:t>(</w:t>
      </w:r>
      <w:r w:rsidR="00F83A24" w:rsidRPr="002E5FFB">
        <w:rPr>
          <w:i/>
          <w:iCs/>
        </w:rPr>
        <w:t>n</w:t>
      </w:r>
      <w:r w:rsidR="00F83A24" w:rsidRPr="002E5FFB">
        <w:t xml:space="preserve">) </w:t>
      </w:r>
      <w:r w:rsidRPr="002E5FFB">
        <w:t xml:space="preserve">extrapolation with jitter (if </w:t>
      </w:r>
      <w:r w:rsidR="00F83A24" w:rsidRPr="002E5FFB">
        <w:rPr>
          <w:i/>
          <w:iCs/>
        </w:rPr>
        <w:t>class</w:t>
      </w:r>
      <w:r w:rsidRPr="002E5FFB">
        <w:t xml:space="preserve"> is not VOICED)</w:t>
      </w:r>
      <w:bookmarkEnd w:id="104"/>
    </w:p>
    <w:p w:rsidR="00E94693" w:rsidRPr="002E5FFB" w:rsidRDefault="00E94693" w:rsidP="0030151F">
      <w:pPr>
        <w:pStyle w:val="Normalaftertitle"/>
      </w:pPr>
      <w:r w:rsidRPr="002E5FFB">
        <w:t xml:space="preserve">In addition, 80 extra samples (10 ms), </w:t>
      </w:r>
      <w:r w:rsidRPr="002E5FFB">
        <w:rPr>
          <w:i/>
        </w:rPr>
        <w:t>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w:t>
      </w:r>
      <w:r w:rsidR="0030151F" w:rsidRPr="002E5FFB">
        <w:rPr>
          <w:i/>
          <w:iCs/>
        </w:rPr>
        <w:t>L</w:t>
      </w:r>
      <w:r w:rsidR="0030151F" w:rsidRPr="002E5FFB">
        <w:t xml:space="preserve">, </w:t>
      </w:r>
      <w:r w:rsidR="0030151F" w:rsidRPr="002E5FFB">
        <w:sym w:font="Symbol" w:char="F0BC"/>
      </w:r>
      <w:r w:rsidR="0030151F" w:rsidRPr="002E5FFB">
        <w:t xml:space="preserve">, </w:t>
      </w:r>
      <w:r w:rsidR="0030151F" w:rsidRPr="002E5FFB">
        <w:rPr>
          <w:i/>
          <w:iCs/>
        </w:rPr>
        <w:t>L</w:t>
      </w:r>
      <w:r w:rsidR="0030151F" w:rsidRPr="002E5FFB">
        <w:t xml:space="preserve"> </w:t>
      </w:r>
      <w:r w:rsidR="0030151F" w:rsidRPr="002E5FFB">
        <w:sym w:font="Symbol" w:char="F02B"/>
      </w:r>
      <w:r w:rsidR="0030151F" w:rsidRPr="002E5FFB">
        <w:t xml:space="preserve"> 79 </w:t>
      </w:r>
      <w:r w:rsidRPr="002E5FFB">
        <w:t>are generated using the above equations for the purpose of cross-fading.</w:t>
      </w:r>
    </w:p>
    <w:p w:rsidR="00E94693" w:rsidRPr="002E5FFB" w:rsidRDefault="00E94693" w:rsidP="002E5FFB">
      <w:pPr>
        <w:pStyle w:val="Heading5"/>
      </w:pPr>
      <w:r w:rsidRPr="002E5FFB">
        <w:t>IV.6.1.2.6</w:t>
      </w:r>
      <w:r w:rsidRPr="002E5FFB">
        <w:tab/>
      </w:r>
      <w:r w:rsidR="002E5FFB" w:rsidRPr="002E5FFB">
        <w:tab/>
      </w:r>
      <w:r w:rsidRPr="002E5FFB">
        <w:t>LP synthesis</w:t>
      </w:r>
    </w:p>
    <w:p w:rsidR="00E94693" w:rsidRPr="002E5FFB" w:rsidRDefault="00E94693" w:rsidP="00E94693">
      <w:r w:rsidRPr="002E5FFB">
        <w:t>After LP synthesis, the reconstructed missing frame is given by:</w:t>
      </w:r>
    </w:p>
    <w:p w:rsidR="00E94693" w:rsidRPr="002E5FFB" w:rsidRDefault="00E94693" w:rsidP="0030151F">
      <w:pPr>
        <w:pStyle w:val="Equation"/>
      </w:pPr>
      <w:r w:rsidRPr="002E5FFB">
        <w:tab/>
      </w:r>
      <w:r w:rsidRPr="002E5FFB">
        <w:tab/>
      </w:r>
      <w:r w:rsidR="002E5FFB" w:rsidRPr="002E5FFB">
        <w:rPr>
          <w:position w:val="-28"/>
        </w:rPr>
        <w:object w:dxaOrig="2940" w:dyaOrig="680">
          <v:shape id="_x0000_i1049" type="#_x0000_t75" style="width:146.85pt;height:34pt" o:ole="">
            <v:imagedata r:id="rId67" o:title=""/>
          </v:shape>
          <o:OLEObject Type="Embed" ProgID="Equation.3" ShapeID="_x0000_i1049" DrawAspect="Content" ObjectID="_1333891812" r:id="rId68"/>
        </w:object>
      </w:r>
      <w:r w:rsidRPr="002E5FFB">
        <w:tab/>
        <w:t>(IV-16)</w:t>
      </w:r>
    </w:p>
    <w:p w:rsidR="00E94693" w:rsidRPr="002E5FFB" w:rsidRDefault="00E94693" w:rsidP="00F83A24">
      <w:r w:rsidRPr="002E5FFB">
        <w:t xml:space="preserve">where </w:t>
      </w:r>
      <w:r w:rsidRPr="002E5FFB">
        <w:rPr>
          <w:i/>
        </w:rPr>
        <w:t>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0, </w:t>
      </w:r>
      <w:r w:rsidR="0030151F" w:rsidRPr="002E5FFB">
        <w:sym w:font="Symbol" w:char="F0BC"/>
      </w:r>
      <w:r w:rsidR="0030151F" w:rsidRPr="002E5FFB">
        <w:t xml:space="preserve">, </w:t>
      </w:r>
      <w:r w:rsidR="0030151F" w:rsidRPr="002E5FFB">
        <w:rPr>
          <w:i/>
          <w:iCs/>
        </w:rPr>
        <w:t>L</w:t>
      </w:r>
      <w:r w:rsidR="0030151F" w:rsidRPr="002E5FFB">
        <w:t xml:space="preserve"> – 1</w:t>
      </w:r>
      <w:r w:rsidRPr="002E5FFB">
        <w:t xml:space="preserve">, is the extrapolated residual signal and </w:t>
      </w:r>
      <w:r w:rsidR="00F83A24" w:rsidRPr="002E5FFB">
        <w:rPr>
          <w:i/>
          <w:iCs/>
        </w:rPr>
        <w:t>L</w:t>
      </w:r>
      <w:r w:rsidRPr="002E5FFB">
        <w:t xml:space="preserve"> is the frame length.</w:t>
      </w:r>
    </w:p>
    <w:p w:rsidR="00E94693" w:rsidRPr="002E5FFB" w:rsidRDefault="00E94693" w:rsidP="0030151F">
      <w:r w:rsidRPr="002E5FFB">
        <w:t xml:space="preserve">In addition, 80 samples (10 ms), </w:t>
      </w:r>
      <w:r w:rsidRPr="002E5FFB">
        <w:rPr>
          <w:i/>
        </w:rPr>
        <w:t>yl</w:t>
      </w:r>
      <w:r w:rsidRPr="002E5FFB">
        <w:rPr>
          <w:i/>
          <w:vertAlign w:val="subscript"/>
        </w:rPr>
        <w:t>pre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w:t>
      </w:r>
      <w:r w:rsidR="0030151F" w:rsidRPr="002E5FFB">
        <w:rPr>
          <w:i/>
          <w:iCs/>
        </w:rPr>
        <w:t>L</w:t>
      </w:r>
      <w:r w:rsidR="0030151F" w:rsidRPr="002E5FFB">
        <w:t xml:space="preserve">, </w:t>
      </w:r>
      <w:r w:rsidR="0030151F" w:rsidRPr="002E5FFB">
        <w:sym w:font="Symbol" w:char="F0BC"/>
      </w:r>
      <w:r w:rsidR="0030151F" w:rsidRPr="002E5FFB">
        <w:t xml:space="preserve">, </w:t>
      </w:r>
      <w:r w:rsidR="0030151F" w:rsidRPr="002E5FFB">
        <w:rPr>
          <w:i/>
          <w:iCs/>
        </w:rPr>
        <w:t>L</w:t>
      </w:r>
      <w:r w:rsidR="0030151F" w:rsidRPr="002E5FFB">
        <w:t xml:space="preserve"> </w:t>
      </w:r>
      <w:r w:rsidR="0030151F" w:rsidRPr="002E5FFB">
        <w:sym w:font="Symbol" w:char="F02B"/>
      </w:r>
      <w:r w:rsidR="0030151F" w:rsidRPr="002E5FFB">
        <w:t xml:space="preserve"> 79 </w:t>
      </w:r>
      <w:r w:rsidRPr="002E5FFB">
        <w:t>are generated using the above equation; these samples are used for cross-fading.</w:t>
      </w:r>
    </w:p>
    <w:p w:rsidR="00E94693" w:rsidRPr="002E5FFB" w:rsidRDefault="00E94693" w:rsidP="002E5FFB">
      <w:pPr>
        <w:pStyle w:val="Heading5"/>
      </w:pPr>
      <w:bookmarkStart w:id="105" w:name="_Ref149986988"/>
      <w:r w:rsidRPr="002E5FFB">
        <w:t>IV.6.1.2.7</w:t>
      </w:r>
      <w:r w:rsidRPr="002E5FFB">
        <w:tab/>
      </w:r>
      <w:r w:rsidR="002E5FFB" w:rsidRPr="002E5FFB">
        <w:tab/>
      </w:r>
      <w:r w:rsidRPr="002E5FFB">
        <w:t>Adaptive muting</w:t>
      </w:r>
      <w:bookmarkEnd w:id="105"/>
    </w:p>
    <w:p w:rsidR="00E94693" w:rsidRPr="002E5FFB" w:rsidRDefault="00E94693" w:rsidP="0030151F">
      <w:r w:rsidRPr="002E5FFB">
        <w:t xml:space="preserve">The energy of the reconstructed signal is controlled by applying to each sample a gain factor that is computed and adapted sample by sample. Thus, the synthesized signal </w:t>
      </w:r>
      <w:r w:rsidRPr="002E5FFB">
        <w:rPr>
          <w:i/>
        </w:rPr>
        <w:t>yl</w:t>
      </w:r>
      <w:r w:rsidRPr="002E5FFB">
        <w:rPr>
          <w:i/>
          <w:vertAlign w:val="subscript"/>
        </w:rPr>
        <w:t>pre</w:t>
      </w:r>
      <w:r w:rsidRPr="002E5FFB">
        <w:t>(</w:t>
      </w:r>
      <w:r w:rsidRPr="002E5FFB">
        <w:rPr>
          <w:i/>
        </w:rPr>
        <w:t>n</w:t>
      </w:r>
      <w:r w:rsidRPr="002E5FFB">
        <w:t xml:space="preserve">) is muted sample by sample with an adaptive muting factor </w:t>
      </w:r>
      <w:r w:rsidRPr="002E5FFB">
        <w:rPr>
          <w:i/>
        </w:rPr>
        <w:t>g_mute_lb</w:t>
      </w:r>
      <w:r w:rsidRPr="002E5FFB">
        <w:t xml:space="preserve"> for </w:t>
      </w:r>
      <w:r w:rsidR="0030151F" w:rsidRPr="002E5FFB">
        <w:rPr>
          <w:i/>
          <w:iCs/>
        </w:rPr>
        <w:t>n</w:t>
      </w:r>
      <w:r w:rsidR="0030151F" w:rsidRPr="002E5FFB">
        <w:t xml:space="preserve"> </w:t>
      </w:r>
      <w:r w:rsidR="0030151F" w:rsidRPr="002E5FFB">
        <w:sym w:font="Symbol" w:char="F03D"/>
      </w:r>
      <w:r w:rsidR="0030151F" w:rsidRPr="002E5FFB">
        <w:t xml:space="preserve"> 0, </w:t>
      </w:r>
      <w:r w:rsidR="0030151F" w:rsidRPr="002E5FFB">
        <w:sym w:font="Symbol" w:char="F0BC"/>
      </w:r>
      <w:r w:rsidR="0030151F" w:rsidRPr="002E5FFB">
        <w:t xml:space="preserve">, </w:t>
      </w:r>
      <w:r w:rsidR="0030151F" w:rsidRPr="002E5FFB">
        <w:rPr>
          <w:i/>
          <w:iCs/>
        </w:rPr>
        <w:t>L</w:t>
      </w:r>
      <w:r w:rsidR="0030151F" w:rsidRPr="002E5FFB">
        <w:t xml:space="preserve"> – 1</w:t>
      </w:r>
      <w:r w:rsidRPr="002E5FFB">
        <w:t xml:space="preserve"> to obtain the reconstructed lower-band signal </w:t>
      </w:r>
      <w:r w:rsidRPr="002E5FFB">
        <w:rPr>
          <w:i/>
        </w:rPr>
        <w:t>yl</w:t>
      </w:r>
      <w:r w:rsidRPr="002E5FFB">
        <w:t>(</w:t>
      </w:r>
      <w:r w:rsidRPr="002E5FFB">
        <w:rPr>
          <w:i/>
        </w:rPr>
        <w:t>n</w:t>
      </w:r>
      <w:r w:rsidRPr="002E5FFB">
        <w:t>):</w:t>
      </w:r>
    </w:p>
    <w:p w:rsidR="00E94693" w:rsidRPr="002E5FFB" w:rsidRDefault="00E94693" w:rsidP="0030151F">
      <w:pPr>
        <w:pStyle w:val="Equation"/>
      </w:pPr>
      <w:r w:rsidRPr="002E5FFB">
        <w:tab/>
      </w:r>
      <w:r w:rsidRPr="002E5FFB">
        <w:tab/>
      </w:r>
      <w:r w:rsidR="0030151F" w:rsidRPr="002E5FFB">
        <w:rPr>
          <w:position w:val="-14"/>
        </w:rPr>
        <w:object w:dxaOrig="2860" w:dyaOrig="380">
          <v:shape id="_x0000_i1050" type="#_x0000_t75" style="width:142.85pt;height:19.3pt" o:ole="">
            <v:imagedata r:id="rId69" o:title=""/>
          </v:shape>
          <o:OLEObject Type="Embed" ProgID="Equation.3" ShapeID="_x0000_i1050" DrawAspect="Content" ObjectID="_1333891813" r:id="rId70"/>
        </w:object>
      </w:r>
      <w:r w:rsidRPr="002E5FFB">
        <w:tab/>
        <w:t>(IV-17)</w:t>
      </w:r>
    </w:p>
    <w:p w:rsidR="00E94693" w:rsidRPr="002E5FFB" w:rsidRDefault="00E94693" w:rsidP="0030151F">
      <w:r w:rsidRPr="002E5FFB">
        <w:t xml:space="preserve">The extra synthesis needed for cross-fading, </w:t>
      </w:r>
      <w:r w:rsidRPr="002E5FFB">
        <w:rPr>
          <w:i/>
        </w:rPr>
        <w:t>yl</w:t>
      </w:r>
      <w:r w:rsidRPr="002E5FFB">
        <w:rPr>
          <w:i/>
          <w:vertAlign w:val="subscript"/>
        </w:rPr>
        <w:t>pre</w:t>
      </w:r>
      <w:r w:rsidRPr="002E5FFB">
        <w:t>(</w:t>
      </w:r>
      <w:r w:rsidRPr="002E5FFB">
        <w:rPr>
          <w:i/>
        </w:rPr>
        <w:t>n</w:t>
      </w:r>
      <w:r w:rsidRPr="002E5FFB">
        <w:t xml:space="preserve">), </w:t>
      </w:r>
      <w:r w:rsidR="0030151F" w:rsidRPr="002E5FFB">
        <w:rPr>
          <w:i/>
          <w:iCs/>
        </w:rPr>
        <w:t>n</w:t>
      </w:r>
      <w:r w:rsidR="0030151F" w:rsidRPr="002E5FFB">
        <w:t xml:space="preserve"> </w:t>
      </w:r>
      <w:r w:rsidR="0030151F" w:rsidRPr="002E5FFB">
        <w:sym w:font="Symbol" w:char="F03D"/>
      </w:r>
      <w:r w:rsidR="0030151F" w:rsidRPr="002E5FFB">
        <w:t xml:space="preserve"> </w:t>
      </w:r>
      <w:r w:rsidR="0030151F" w:rsidRPr="002E5FFB">
        <w:rPr>
          <w:i/>
          <w:iCs/>
        </w:rPr>
        <w:t>L</w:t>
      </w:r>
      <w:r w:rsidR="0030151F" w:rsidRPr="002E5FFB">
        <w:t xml:space="preserve">, </w:t>
      </w:r>
      <w:r w:rsidR="0030151F" w:rsidRPr="002E5FFB">
        <w:sym w:font="Symbol" w:char="F0BC"/>
      </w:r>
      <w:r w:rsidR="0030151F" w:rsidRPr="002E5FFB">
        <w:t xml:space="preserve">, </w:t>
      </w:r>
      <w:r w:rsidR="0030151F" w:rsidRPr="002E5FFB">
        <w:rPr>
          <w:i/>
          <w:iCs/>
        </w:rPr>
        <w:t>L</w:t>
      </w:r>
      <w:r w:rsidR="0030151F" w:rsidRPr="002E5FFB">
        <w:t xml:space="preserve"> </w:t>
      </w:r>
      <w:r w:rsidR="0030151F" w:rsidRPr="002E5FFB">
        <w:sym w:font="Symbol" w:char="F02B"/>
      </w:r>
      <w:r w:rsidR="0030151F" w:rsidRPr="002E5FFB">
        <w:t xml:space="preserve"> 79, </w:t>
      </w:r>
      <w:r w:rsidRPr="002E5FFB">
        <w:t>is muted in the same way:</w:t>
      </w:r>
      <w:r w:rsidR="0030151F" w:rsidRPr="002E5FFB">
        <w:t xml:space="preserve"> </w:t>
      </w:r>
      <w:r w:rsidR="0030151F" w:rsidRPr="002E5FFB">
        <w:rPr>
          <w:i/>
          <w:iCs/>
        </w:rPr>
        <w:t>yl</w:t>
      </w:r>
      <w:r w:rsidR="0030151F" w:rsidRPr="002E5FFB">
        <w:t>(</w:t>
      </w:r>
      <w:r w:rsidR="0030151F" w:rsidRPr="002E5FFB">
        <w:rPr>
          <w:i/>
          <w:iCs/>
        </w:rPr>
        <w:t>n</w:t>
      </w:r>
      <w:r w:rsidR="0030151F" w:rsidRPr="002E5FFB">
        <w:t xml:space="preserve">) </w:t>
      </w:r>
      <w:r w:rsidR="0030151F" w:rsidRPr="002E5FFB">
        <w:sym w:font="Symbol" w:char="F03D"/>
      </w:r>
      <w:r w:rsidR="0030151F" w:rsidRPr="002E5FFB">
        <w:t xml:space="preserve"> </w:t>
      </w:r>
      <w:r w:rsidR="0030151F" w:rsidRPr="002E5FFB">
        <w:rPr>
          <w:i/>
          <w:iCs/>
        </w:rPr>
        <w:t>g</w:t>
      </w:r>
      <w:r w:rsidR="0030151F" w:rsidRPr="002E5FFB">
        <w:t>_</w:t>
      </w:r>
      <w:r w:rsidR="0030151F" w:rsidRPr="002E5FFB">
        <w:rPr>
          <w:i/>
          <w:iCs/>
        </w:rPr>
        <w:t>mute</w:t>
      </w:r>
      <w:r w:rsidR="0030151F" w:rsidRPr="002E5FFB">
        <w:t>_</w:t>
      </w:r>
      <w:r w:rsidR="0030151F" w:rsidRPr="002E5FFB">
        <w:rPr>
          <w:i/>
          <w:iCs/>
        </w:rPr>
        <w:t>lb</w:t>
      </w:r>
      <w:r w:rsidR="0030151F" w:rsidRPr="002E5FFB">
        <w:t xml:space="preserve"> </w:t>
      </w:r>
      <w:r w:rsidR="0030151F" w:rsidRPr="002E5FFB">
        <w:sym w:font="Symbol" w:char="F0B4"/>
      </w:r>
      <w:r w:rsidR="0030151F" w:rsidRPr="002E5FFB">
        <w:t xml:space="preserve"> </w:t>
      </w:r>
      <w:r w:rsidR="0030151F" w:rsidRPr="002E5FFB">
        <w:rPr>
          <w:i/>
          <w:iCs/>
        </w:rPr>
        <w:t>yl</w:t>
      </w:r>
      <w:r w:rsidR="0030151F" w:rsidRPr="002E5FFB">
        <w:rPr>
          <w:i/>
          <w:iCs/>
          <w:vertAlign w:val="subscript"/>
        </w:rPr>
        <w:t>pre</w:t>
      </w:r>
      <w:r w:rsidR="0030151F" w:rsidRPr="002E5FFB">
        <w:t xml:space="preserve"> (</w:t>
      </w:r>
      <w:r w:rsidR="0030151F" w:rsidRPr="002E5FFB">
        <w:rPr>
          <w:i/>
          <w:iCs/>
        </w:rPr>
        <w:t>n</w:t>
      </w:r>
      <w:r w:rsidR="0030151F" w:rsidRPr="002E5FFB">
        <w:t>)</w:t>
      </w:r>
      <w:r w:rsidRPr="002E5FFB">
        <w:t>.</w:t>
      </w:r>
    </w:p>
    <w:p w:rsidR="00E94693" w:rsidRPr="002E5FFB" w:rsidRDefault="00E94693" w:rsidP="00D334E4">
      <w:pPr>
        <w:keepNext/>
        <w:keepLines/>
      </w:pPr>
      <w:r w:rsidRPr="002E5FFB">
        <w:t xml:space="preserve">The calculation of </w:t>
      </w:r>
      <w:r w:rsidR="00745095" w:rsidRPr="002E5FFB">
        <w:rPr>
          <w:i/>
          <w:iCs/>
        </w:rPr>
        <w:t>g</w:t>
      </w:r>
      <w:r w:rsidR="00745095" w:rsidRPr="002E5FFB">
        <w:t>_</w:t>
      </w:r>
      <w:r w:rsidR="00745095" w:rsidRPr="002E5FFB">
        <w:rPr>
          <w:i/>
          <w:iCs/>
        </w:rPr>
        <w:t>mute</w:t>
      </w:r>
      <w:r w:rsidR="00745095" w:rsidRPr="002E5FFB">
        <w:t>_</w:t>
      </w:r>
      <w:r w:rsidR="00745095" w:rsidRPr="002E5FFB">
        <w:rPr>
          <w:i/>
          <w:iCs/>
        </w:rPr>
        <w:t>lb</w:t>
      </w:r>
      <w:r w:rsidRPr="002E5FFB">
        <w:t xml:space="preserve"> is performed using several parameters, </w:t>
      </w:r>
      <w:r w:rsidR="00745095" w:rsidRPr="002E5FFB">
        <w:rPr>
          <w:i/>
          <w:iCs/>
        </w:rPr>
        <w:t>inc</w:t>
      </w:r>
      <w:r w:rsidR="00745095" w:rsidRPr="002E5FFB">
        <w:t>_</w:t>
      </w:r>
      <w:r w:rsidR="00745095" w:rsidRPr="002E5FFB">
        <w:rPr>
          <w:i/>
          <w:iCs/>
        </w:rPr>
        <w:t>mute</w:t>
      </w:r>
      <w:r w:rsidRPr="002E5FFB">
        <w:t xml:space="preserve">, </w:t>
      </w:r>
      <w:r w:rsidR="00745095" w:rsidRPr="002E5FFB">
        <w:rPr>
          <w:i/>
          <w:iCs/>
        </w:rPr>
        <w:t>fac</w:t>
      </w:r>
      <w:r w:rsidR="00745095" w:rsidRPr="002E5FFB">
        <w:t>1</w:t>
      </w:r>
      <w:r w:rsidRPr="002E5FFB">
        <w:t xml:space="preserve">, </w:t>
      </w:r>
      <w:r w:rsidRPr="002E5FFB">
        <w:rPr>
          <w:i/>
        </w:rPr>
        <w:t>fac</w:t>
      </w:r>
      <w:r w:rsidRPr="002E5FFB">
        <w:t>2</w:t>
      </w:r>
      <w:r w:rsidRPr="002E5FFB">
        <w:rPr>
          <w:i/>
        </w:rPr>
        <w:t>p</w:t>
      </w:r>
      <w:r w:rsidRPr="002E5FFB">
        <w:t xml:space="preserve">, and </w:t>
      </w:r>
      <w:r w:rsidRPr="002E5FFB">
        <w:rPr>
          <w:i/>
        </w:rPr>
        <w:t>fac</w:t>
      </w:r>
      <w:r w:rsidRPr="002E5FFB">
        <w:t>3</w:t>
      </w:r>
      <w:r w:rsidRPr="002E5FFB">
        <w:rPr>
          <w:i/>
        </w:rPr>
        <w:t>p</w:t>
      </w:r>
      <w:r w:rsidRPr="002E5FFB">
        <w:rPr>
          <w:iCs/>
        </w:rPr>
        <w:t>,</w:t>
      </w:r>
      <w:r w:rsidRPr="002E5FFB">
        <w:t xml:space="preserve"> for 10- and 20-ms frames, as well as </w:t>
      </w:r>
      <w:r w:rsidRPr="002E5FFB">
        <w:rPr>
          <w:i/>
        </w:rPr>
        <w:t>cf</w:t>
      </w:r>
      <w:r w:rsidRPr="002E5FFB">
        <w:t xml:space="preserve">10 for 10-ms frames. These parameters depend on the value of </w:t>
      </w:r>
      <w:r w:rsidRPr="002E5FFB">
        <w:rPr>
          <w:i/>
        </w:rPr>
        <w:t>class</w:t>
      </w:r>
      <w:r w:rsidRPr="002E5FFB">
        <w:t xml:space="preserve"> as indicated in Table IV.3.</w:t>
      </w:r>
    </w:p>
    <w:p w:rsidR="00E94693" w:rsidRPr="002E5FFB" w:rsidRDefault="00E94693" w:rsidP="00E94693">
      <w:pPr>
        <w:pStyle w:val="TableNoTitle"/>
      </w:pPr>
      <w:bookmarkStart w:id="106" w:name="_Toc151873808"/>
      <w:r w:rsidRPr="002E5FFB">
        <w:t>Table IV.3 – Adaptive muting parameters</w:t>
      </w:r>
      <w:bookmarkEnd w:id="106"/>
    </w:p>
    <w:tbl>
      <w:tblPr>
        <w:tblStyle w:val="TableGrid"/>
        <w:tblW w:w="8897" w:type="dxa"/>
        <w:jc w:val="center"/>
        <w:tblLayout w:type="fixed"/>
        <w:tblLook w:val="01E0"/>
      </w:tblPr>
      <w:tblGrid>
        <w:gridCol w:w="1304"/>
        <w:gridCol w:w="2542"/>
        <w:gridCol w:w="2936"/>
        <w:gridCol w:w="2115"/>
      </w:tblGrid>
      <w:tr w:rsidR="00E94693" w:rsidRPr="002E5FFB" w:rsidTr="00E94693">
        <w:trPr>
          <w:tblHeader/>
          <w:jc w:val="center"/>
        </w:trPr>
        <w:tc>
          <w:tcPr>
            <w:tcW w:w="1304" w:type="dxa"/>
            <w:shd w:val="clear" w:color="auto" w:fill="auto"/>
          </w:tcPr>
          <w:p w:rsidR="00E94693" w:rsidRPr="002E5FFB" w:rsidRDefault="00E94693" w:rsidP="00E94693">
            <w:pPr>
              <w:pStyle w:val="Tablehead"/>
            </w:pPr>
            <w:r w:rsidRPr="002E5FFB">
              <w:t>Parameter</w:t>
            </w:r>
          </w:p>
        </w:tc>
        <w:tc>
          <w:tcPr>
            <w:tcW w:w="2542" w:type="dxa"/>
            <w:shd w:val="clear" w:color="auto" w:fill="auto"/>
          </w:tcPr>
          <w:p w:rsidR="00E94693" w:rsidRPr="002E5FFB" w:rsidRDefault="00E94693" w:rsidP="00E94693">
            <w:pPr>
              <w:pStyle w:val="Tablehead"/>
            </w:pPr>
            <w:r w:rsidRPr="002E5FFB">
              <w:rPr>
                <w:b w:val="0"/>
                <w:i/>
              </w:rPr>
              <w:t>class</w:t>
            </w:r>
            <w:r w:rsidRPr="002E5FFB">
              <w:t xml:space="preserve"> = TRANSIENT</w:t>
            </w:r>
          </w:p>
        </w:tc>
        <w:tc>
          <w:tcPr>
            <w:tcW w:w="2936" w:type="dxa"/>
            <w:shd w:val="clear" w:color="auto" w:fill="auto"/>
          </w:tcPr>
          <w:p w:rsidR="00E94693" w:rsidRPr="002E5FFB" w:rsidRDefault="00E94693" w:rsidP="00E94693">
            <w:pPr>
              <w:pStyle w:val="Tablehead"/>
            </w:pPr>
            <w:r w:rsidRPr="002E5FFB">
              <w:rPr>
                <w:b w:val="0"/>
                <w:i/>
              </w:rPr>
              <w:t>class</w:t>
            </w:r>
            <w:r w:rsidRPr="002E5FFB">
              <w:t xml:space="preserve"> = UV_TRANSITION</w:t>
            </w:r>
          </w:p>
        </w:tc>
        <w:tc>
          <w:tcPr>
            <w:tcW w:w="2115" w:type="dxa"/>
            <w:shd w:val="clear" w:color="auto" w:fill="auto"/>
          </w:tcPr>
          <w:p w:rsidR="00E94693" w:rsidRPr="002E5FFB" w:rsidRDefault="00E94693" w:rsidP="00E94693">
            <w:pPr>
              <w:pStyle w:val="Tablehead"/>
            </w:pPr>
            <w:r w:rsidRPr="002E5FFB">
              <w:t>Other cases</w:t>
            </w:r>
          </w:p>
        </w:tc>
      </w:tr>
      <w:tr w:rsidR="00E94693" w:rsidRPr="002E5FFB" w:rsidTr="00E94693">
        <w:trPr>
          <w:jc w:val="center"/>
        </w:trPr>
        <w:tc>
          <w:tcPr>
            <w:tcW w:w="1304" w:type="dxa"/>
            <w:shd w:val="clear" w:color="auto" w:fill="auto"/>
          </w:tcPr>
          <w:p w:rsidR="00E94693" w:rsidRPr="002E5FFB" w:rsidRDefault="00745095" w:rsidP="00E94693">
            <w:pPr>
              <w:pStyle w:val="Tabletext"/>
              <w:jc w:val="center"/>
            </w:pPr>
            <w:r w:rsidRPr="002E5FFB">
              <w:rPr>
                <w:i/>
                <w:iCs/>
              </w:rPr>
              <w:t>inc</w:t>
            </w:r>
            <w:r w:rsidRPr="002E5FFB">
              <w:t>_</w:t>
            </w:r>
            <w:r w:rsidRPr="002E5FFB">
              <w:rPr>
                <w:i/>
                <w:iCs/>
              </w:rPr>
              <w:t>mute</w:t>
            </w:r>
          </w:p>
        </w:tc>
        <w:tc>
          <w:tcPr>
            <w:tcW w:w="2542" w:type="dxa"/>
            <w:shd w:val="clear" w:color="auto" w:fill="auto"/>
          </w:tcPr>
          <w:p w:rsidR="00E94693" w:rsidRPr="002E5FFB" w:rsidRDefault="00E94693" w:rsidP="00E94693">
            <w:pPr>
              <w:pStyle w:val="Tabletext"/>
              <w:jc w:val="center"/>
            </w:pPr>
            <w:r w:rsidRPr="002E5FFB">
              <w:t>4</w:t>
            </w:r>
          </w:p>
        </w:tc>
        <w:tc>
          <w:tcPr>
            <w:tcW w:w="2936" w:type="dxa"/>
            <w:shd w:val="clear" w:color="auto" w:fill="auto"/>
          </w:tcPr>
          <w:p w:rsidR="00E94693" w:rsidRPr="002E5FFB" w:rsidRDefault="00E94693" w:rsidP="00E94693">
            <w:pPr>
              <w:pStyle w:val="Tabletext"/>
              <w:jc w:val="center"/>
            </w:pPr>
            <w:r w:rsidRPr="002E5FFB">
              <w:t>2</w:t>
            </w:r>
          </w:p>
        </w:tc>
        <w:tc>
          <w:tcPr>
            <w:tcW w:w="2115" w:type="dxa"/>
            <w:shd w:val="clear" w:color="auto" w:fill="auto"/>
          </w:tcPr>
          <w:p w:rsidR="00E94693" w:rsidRPr="002E5FFB" w:rsidRDefault="00E94693" w:rsidP="00E94693">
            <w:pPr>
              <w:pStyle w:val="Tabletext"/>
              <w:jc w:val="center"/>
            </w:pPr>
            <w:r w:rsidRPr="002E5FFB">
              <w:t>1</w:t>
            </w:r>
          </w:p>
        </w:tc>
      </w:tr>
      <w:tr w:rsidR="00E94693" w:rsidRPr="002E5FFB" w:rsidTr="00E94693">
        <w:trPr>
          <w:jc w:val="center"/>
        </w:trPr>
        <w:tc>
          <w:tcPr>
            <w:tcW w:w="1304" w:type="dxa"/>
            <w:shd w:val="clear" w:color="auto" w:fill="auto"/>
          </w:tcPr>
          <w:p w:rsidR="00E94693" w:rsidRPr="002E5FFB" w:rsidRDefault="00745095" w:rsidP="00E94693">
            <w:pPr>
              <w:pStyle w:val="Tabletext"/>
              <w:jc w:val="center"/>
            </w:pPr>
            <w:r w:rsidRPr="002E5FFB">
              <w:rPr>
                <w:i/>
                <w:iCs/>
              </w:rPr>
              <w:t>fac</w:t>
            </w:r>
            <w:r w:rsidRPr="002E5FFB">
              <w:t>1</w:t>
            </w:r>
          </w:p>
        </w:tc>
        <w:tc>
          <w:tcPr>
            <w:tcW w:w="2542" w:type="dxa"/>
            <w:shd w:val="clear" w:color="auto" w:fill="auto"/>
          </w:tcPr>
          <w:p w:rsidR="00E94693" w:rsidRPr="002E5FFB" w:rsidRDefault="00E94693" w:rsidP="00E94693">
            <w:pPr>
              <w:pStyle w:val="Tabletext"/>
              <w:jc w:val="center"/>
            </w:pPr>
            <w:r w:rsidRPr="002E5FFB">
              <w:t>409</w:t>
            </w:r>
          </w:p>
        </w:tc>
        <w:tc>
          <w:tcPr>
            <w:tcW w:w="2936" w:type="dxa"/>
            <w:shd w:val="clear" w:color="auto" w:fill="auto"/>
          </w:tcPr>
          <w:p w:rsidR="00E94693" w:rsidRPr="002E5FFB" w:rsidRDefault="00E94693" w:rsidP="00E94693">
            <w:pPr>
              <w:pStyle w:val="Tabletext"/>
              <w:jc w:val="center"/>
            </w:pPr>
            <w:r w:rsidRPr="002E5FFB">
              <w:t>10</w:t>
            </w:r>
          </w:p>
        </w:tc>
        <w:tc>
          <w:tcPr>
            <w:tcW w:w="2115" w:type="dxa"/>
            <w:shd w:val="clear" w:color="auto" w:fill="auto"/>
          </w:tcPr>
          <w:p w:rsidR="00E94693" w:rsidRPr="002E5FFB" w:rsidRDefault="00E94693" w:rsidP="00E94693">
            <w:pPr>
              <w:pStyle w:val="Tabletext"/>
              <w:jc w:val="center"/>
            </w:pPr>
            <w:r w:rsidRPr="002E5FFB">
              <w:t>10</w:t>
            </w:r>
          </w:p>
        </w:tc>
      </w:tr>
      <w:tr w:rsidR="00E94693" w:rsidRPr="002E5FFB" w:rsidTr="00E94693">
        <w:trPr>
          <w:jc w:val="center"/>
        </w:trPr>
        <w:tc>
          <w:tcPr>
            <w:tcW w:w="1304" w:type="dxa"/>
            <w:shd w:val="clear" w:color="auto" w:fill="auto"/>
          </w:tcPr>
          <w:p w:rsidR="00E94693" w:rsidRPr="002E5FFB" w:rsidRDefault="00745095" w:rsidP="00E94693">
            <w:pPr>
              <w:pStyle w:val="Tabletext"/>
              <w:jc w:val="center"/>
            </w:pPr>
            <w:r w:rsidRPr="002E5FFB">
              <w:rPr>
                <w:i/>
              </w:rPr>
              <w:t>fac</w:t>
            </w:r>
            <w:r w:rsidRPr="002E5FFB">
              <w:t>2</w:t>
            </w:r>
            <w:r w:rsidRPr="002E5FFB">
              <w:rPr>
                <w:i/>
              </w:rPr>
              <w:t>p</w:t>
            </w:r>
          </w:p>
        </w:tc>
        <w:tc>
          <w:tcPr>
            <w:tcW w:w="2542" w:type="dxa"/>
            <w:shd w:val="clear" w:color="auto" w:fill="auto"/>
          </w:tcPr>
          <w:p w:rsidR="00E94693" w:rsidRPr="002E5FFB" w:rsidRDefault="00E94693" w:rsidP="00E94693">
            <w:pPr>
              <w:pStyle w:val="Tabletext"/>
              <w:jc w:val="center"/>
            </w:pPr>
            <w:r w:rsidRPr="002E5FFB">
              <w:t>409</w:t>
            </w:r>
          </w:p>
        </w:tc>
        <w:tc>
          <w:tcPr>
            <w:tcW w:w="2936" w:type="dxa"/>
            <w:shd w:val="clear" w:color="auto" w:fill="auto"/>
          </w:tcPr>
          <w:p w:rsidR="00E94693" w:rsidRPr="002E5FFB" w:rsidRDefault="00E94693" w:rsidP="00E94693">
            <w:pPr>
              <w:pStyle w:val="Tabletext"/>
              <w:jc w:val="center"/>
            </w:pPr>
            <w:r w:rsidRPr="002E5FFB">
              <w:t>10</w:t>
            </w:r>
          </w:p>
        </w:tc>
        <w:tc>
          <w:tcPr>
            <w:tcW w:w="2115" w:type="dxa"/>
            <w:shd w:val="clear" w:color="auto" w:fill="auto"/>
          </w:tcPr>
          <w:p w:rsidR="00E94693" w:rsidRPr="002E5FFB" w:rsidRDefault="00E94693" w:rsidP="00E94693">
            <w:pPr>
              <w:pStyle w:val="Tabletext"/>
              <w:jc w:val="center"/>
            </w:pPr>
            <w:r w:rsidRPr="002E5FFB">
              <w:t>20</w:t>
            </w:r>
          </w:p>
        </w:tc>
      </w:tr>
      <w:tr w:rsidR="00E94693" w:rsidRPr="002E5FFB" w:rsidTr="00E94693">
        <w:trPr>
          <w:jc w:val="center"/>
        </w:trPr>
        <w:tc>
          <w:tcPr>
            <w:tcW w:w="1304" w:type="dxa"/>
            <w:shd w:val="clear" w:color="auto" w:fill="auto"/>
          </w:tcPr>
          <w:p w:rsidR="00E94693" w:rsidRPr="002E5FFB" w:rsidRDefault="00745095" w:rsidP="00E94693">
            <w:pPr>
              <w:pStyle w:val="Tabletext"/>
              <w:jc w:val="center"/>
            </w:pPr>
            <w:r w:rsidRPr="002E5FFB">
              <w:rPr>
                <w:i/>
              </w:rPr>
              <w:t>fac</w:t>
            </w:r>
            <w:r w:rsidRPr="002E5FFB">
              <w:t>3</w:t>
            </w:r>
            <w:r w:rsidRPr="002E5FFB">
              <w:rPr>
                <w:i/>
              </w:rPr>
              <w:t>p</w:t>
            </w:r>
          </w:p>
        </w:tc>
        <w:tc>
          <w:tcPr>
            <w:tcW w:w="2542" w:type="dxa"/>
            <w:shd w:val="clear" w:color="auto" w:fill="auto"/>
          </w:tcPr>
          <w:p w:rsidR="00E94693" w:rsidRPr="002E5FFB" w:rsidRDefault="00E94693" w:rsidP="00E94693">
            <w:pPr>
              <w:pStyle w:val="Tabletext"/>
              <w:jc w:val="center"/>
            </w:pPr>
            <w:r w:rsidRPr="002E5FFB">
              <w:t>409</w:t>
            </w:r>
          </w:p>
        </w:tc>
        <w:tc>
          <w:tcPr>
            <w:tcW w:w="2936" w:type="dxa"/>
            <w:shd w:val="clear" w:color="auto" w:fill="auto"/>
          </w:tcPr>
          <w:p w:rsidR="00E94693" w:rsidRPr="002E5FFB" w:rsidRDefault="00E94693" w:rsidP="00E94693">
            <w:pPr>
              <w:pStyle w:val="Tabletext"/>
              <w:jc w:val="center"/>
            </w:pPr>
            <w:r w:rsidRPr="002E5FFB">
              <w:t>399</w:t>
            </w:r>
          </w:p>
        </w:tc>
        <w:tc>
          <w:tcPr>
            <w:tcW w:w="2115" w:type="dxa"/>
            <w:shd w:val="clear" w:color="auto" w:fill="auto"/>
          </w:tcPr>
          <w:p w:rsidR="00E94693" w:rsidRPr="002E5FFB" w:rsidRDefault="00E94693" w:rsidP="00E94693">
            <w:pPr>
              <w:pStyle w:val="Tabletext"/>
              <w:jc w:val="center"/>
            </w:pPr>
            <w:r w:rsidRPr="002E5FFB">
              <w:t>190</w:t>
            </w:r>
          </w:p>
        </w:tc>
      </w:tr>
      <w:tr w:rsidR="00E94693" w:rsidRPr="002E5FFB" w:rsidTr="00E94693">
        <w:trPr>
          <w:jc w:val="center"/>
        </w:trPr>
        <w:tc>
          <w:tcPr>
            <w:tcW w:w="1304" w:type="dxa"/>
            <w:shd w:val="clear" w:color="auto" w:fill="auto"/>
          </w:tcPr>
          <w:p w:rsidR="00E94693" w:rsidRPr="002E5FFB" w:rsidRDefault="00745095" w:rsidP="00E94693">
            <w:pPr>
              <w:pStyle w:val="Tabletext"/>
              <w:jc w:val="center"/>
            </w:pPr>
            <w:r w:rsidRPr="002E5FFB">
              <w:rPr>
                <w:i/>
              </w:rPr>
              <w:t>cf</w:t>
            </w:r>
            <w:r w:rsidRPr="002E5FFB">
              <w:t>10</w:t>
            </w:r>
          </w:p>
        </w:tc>
        <w:tc>
          <w:tcPr>
            <w:tcW w:w="2542" w:type="dxa"/>
            <w:shd w:val="clear" w:color="auto" w:fill="auto"/>
          </w:tcPr>
          <w:p w:rsidR="00E94693" w:rsidRPr="002E5FFB" w:rsidRDefault="00E94693" w:rsidP="00E94693">
            <w:pPr>
              <w:pStyle w:val="Tabletext"/>
              <w:jc w:val="center"/>
            </w:pPr>
            <w:r w:rsidRPr="002E5FFB">
              <w:t>0</w:t>
            </w:r>
          </w:p>
        </w:tc>
        <w:tc>
          <w:tcPr>
            <w:tcW w:w="2936" w:type="dxa"/>
            <w:shd w:val="clear" w:color="auto" w:fill="auto"/>
          </w:tcPr>
          <w:p w:rsidR="00E94693" w:rsidRPr="002E5FFB" w:rsidRDefault="00E94693" w:rsidP="00E94693">
            <w:pPr>
              <w:pStyle w:val="Tabletext"/>
              <w:jc w:val="center"/>
            </w:pPr>
            <w:r w:rsidRPr="002E5FFB">
              <w:t>399</w:t>
            </w:r>
          </w:p>
        </w:tc>
        <w:tc>
          <w:tcPr>
            <w:tcW w:w="2115" w:type="dxa"/>
            <w:shd w:val="clear" w:color="auto" w:fill="auto"/>
          </w:tcPr>
          <w:p w:rsidR="00E94693" w:rsidRPr="002E5FFB" w:rsidRDefault="00E94693" w:rsidP="00E94693">
            <w:pPr>
              <w:pStyle w:val="Tabletext"/>
              <w:jc w:val="center"/>
            </w:pPr>
            <w:r w:rsidRPr="002E5FFB">
              <w:t>20</w:t>
            </w:r>
          </w:p>
        </w:tc>
      </w:tr>
    </w:tbl>
    <w:p w:rsidR="00E94693" w:rsidRPr="002E5FFB" w:rsidRDefault="00E94693" w:rsidP="0030057F">
      <w:pPr>
        <w:pStyle w:val="Headingb"/>
      </w:pPr>
      <w:r w:rsidRPr="002E5FFB">
        <w:t>Computation of muting factor for the first erased 10-ms frame</w:t>
      </w:r>
    </w:p>
    <w:p w:rsidR="00E94693" w:rsidRPr="002E5FFB" w:rsidRDefault="00E94693" w:rsidP="00745095">
      <w:pPr>
        <w:rPr>
          <w:b/>
          <w:u w:val="single"/>
        </w:rPr>
      </w:pPr>
      <w:r w:rsidRPr="002E5FFB">
        <w:t>In this case</w:t>
      </w:r>
      <w:r w:rsidR="0030057F" w:rsidRPr="002E5FFB">
        <w:t>,</w:t>
      </w:r>
      <w:r w:rsidRPr="002E5FFB">
        <w:t xml:space="preserve"> the muting factor is adapted sample by sample with </w:t>
      </w:r>
      <w:r w:rsidR="00745095" w:rsidRPr="002E5FFB">
        <w:rPr>
          <w:i/>
          <w:iCs/>
        </w:rPr>
        <w:t>fac</w:t>
      </w:r>
      <w:r w:rsidR="00745095" w:rsidRPr="002E5FFB">
        <w:t>1</w:t>
      </w:r>
      <w:r w:rsidRPr="002E5FFB">
        <w:t xml:space="preserve"> as follows, for </w:t>
      </w:r>
      <w:r w:rsidRPr="002E5FFB">
        <w:rPr>
          <w:i/>
        </w:rPr>
        <w:t>n</w:t>
      </w:r>
      <w:r w:rsidRPr="002E5FFB">
        <w:t xml:space="preserve"> = 0, ... , 79:</w:t>
      </w:r>
    </w:p>
    <w:p w:rsidR="00E94693" w:rsidRPr="002E5FFB" w:rsidRDefault="00E94693" w:rsidP="00745095">
      <w:pPr>
        <w:pStyle w:val="Equation"/>
      </w:pPr>
      <w:r w:rsidRPr="002E5FFB">
        <w:tab/>
      </w:r>
      <w:r w:rsidRPr="002E5FFB">
        <w:tab/>
      </w:r>
      <w:r w:rsidR="00745095" w:rsidRPr="002E5FFB">
        <w:rPr>
          <w:position w:val="-10"/>
        </w:rPr>
        <w:object w:dxaOrig="3159" w:dyaOrig="320">
          <v:shape id="_x0000_i1051" type="#_x0000_t75" style="width:158.15pt;height:16.45pt" o:ole="">
            <v:imagedata r:id="rId71" o:title=""/>
          </v:shape>
          <o:OLEObject Type="Embed" ProgID="Equation.3" ShapeID="_x0000_i1051" DrawAspect="Content" ObjectID="_1333891814" r:id="rId72"/>
        </w:object>
      </w:r>
    </w:p>
    <w:p w:rsidR="00E94693" w:rsidRPr="002E5FFB" w:rsidRDefault="00E94693" w:rsidP="00745095">
      <w:pPr>
        <w:rPr>
          <w:b/>
          <w:u w:val="single"/>
        </w:rPr>
      </w:pPr>
      <w:r w:rsidRPr="002E5FFB">
        <w:t xml:space="preserve">where </w:t>
      </w:r>
      <w:r w:rsidR="00745095" w:rsidRPr="002E5FFB">
        <w:rPr>
          <w:i/>
          <w:iCs/>
        </w:rPr>
        <w:t>g</w:t>
      </w:r>
      <w:r w:rsidR="00745095" w:rsidRPr="002E5FFB">
        <w:t>_</w:t>
      </w:r>
      <w:r w:rsidR="00745095" w:rsidRPr="002E5FFB">
        <w:rPr>
          <w:i/>
          <w:iCs/>
        </w:rPr>
        <w:t>mute</w:t>
      </w:r>
      <w:r w:rsidR="00745095" w:rsidRPr="002E5FFB">
        <w:t>_</w:t>
      </w:r>
      <w:r w:rsidR="00745095" w:rsidRPr="002E5FFB">
        <w:rPr>
          <w:i/>
          <w:iCs/>
        </w:rPr>
        <w:t>lb</w:t>
      </w:r>
      <w:r w:rsidRPr="002E5FFB">
        <w:t xml:space="preserve"> has been initialized to 1 (see clause IV.6.1.1).</w:t>
      </w:r>
    </w:p>
    <w:p w:rsidR="00E94693" w:rsidRPr="002E5FFB" w:rsidRDefault="00E94693" w:rsidP="00745095">
      <w:r w:rsidRPr="002E5FFB">
        <w:t xml:space="preserve">Then </w:t>
      </w:r>
      <w:r w:rsidR="00745095" w:rsidRPr="002E5FFB">
        <w:rPr>
          <w:i/>
          <w:iCs/>
        </w:rPr>
        <w:t>cnt</w:t>
      </w:r>
      <w:r w:rsidR="00745095" w:rsidRPr="002E5FFB">
        <w:t>_</w:t>
      </w:r>
      <w:r w:rsidR="00745095" w:rsidRPr="002E5FFB">
        <w:rPr>
          <w:i/>
          <w:iCs/>
        </w:rPr>
        <w:t>mute</w:t>
      </w:r>
      <w:r w:rsidR="00745095" w:rsidRPr="002E5FFB">
        <w:t>_</w:t>
      </w:r>
      <w:r w:rsidR="00745095" w:rsidRPr="002E5FFB">
        <w:rPr>
          <w:i/>
          <w:iCs/>
        </w:rPr>
        <w:t>lb</w:t>
      </w:r>
      <w:r w:rsidRPr="002E5FFB">
        <w:t xml:space="preserve"> is updated at the end of the first erased 10-ms frame: </w:t>
      </w:r>
    </w:p>
    <w:p w:rsidR="00E94693" w:rsidRPr="002E5FFB" w:rsidRDefault="00E94693" w:rsidP="00745095">
      <w:pPr>
        <w:pStyle w:val="Equation"/>
      </w:pPr>
      <w:r w:rsidRPr="002E5FFB">
        <w:tab/>
      </w:r>
      <w:r w:rsidRPr="002E5FFB">
        <w:tab/>
      </w:r>
      <w:r w:rsidR="00745095" w:rsidRPr="002E5FFB">
        <w:rPr>
          <w:position w:val="-10"/>
        </w:rPr>
        <w:object w:dxaOrig="4380" w:dyaOrig="320">
          <v:shape id="_x0000_i1052" type="#_x0000_t75" style="width:218.85pt;height:16.45pt" o:ole="">
            <v:imagedata r:id="rId73" o:title=""/>
          </v:shape>
          <o:OLEObject Type="Embed" ProgID="Equation.3" ShapeID="_x0000_i1052" DrawAspect="Content" ObjectID="_1333891815" r:id="rId74"/>
        </w:object>
      </w:r>
    </w:p>
    <w:p w:rsidR="00E94693" w:rsidRPr="002E5FFB" w:rsidRDefault="00E94693" w:rsidP="00745095">
      <w:pPr>
        <w:rPr>
          <w:b/>
          <w:u w:val="single"/>
        </w:rPr>
      </w:pPr>
      <w:r w:rsidRPr="002E5FFB">
        <w:t xml:space="preserve">where </w:t>
      </w:r>
      <w:r w:rsidR="00745095" w:rsidRPr="002E5FFB">
        <w:rPr>
          <w:i/>
          <w:iCs/>
        </w:rPr>
        <w:t>cnt</w:t>
      </w:r>
      <w:r w:rsidR="00745095" w:rsidRPr="002E5FFB">
        <w:t>_</w:t>
      </w:r>
      <w:r w:rsidR="00745095" w:rsidRPr="002E5FFB">
        <w:rPr>
          <w:i/>
          <w:iCs/>
        </w:rPr>
        <w:t>mute</w:t>
      </w:r>
      <w:r w:rsidR="00745095" w:rsidRPr="002E5FFB">
        <w:t>_</w:t>
      </w:r>
      <w:r w:rsidR="00745095" w:rsidRPr="002E5FFB">
        <w:rPr>
          <w:i/>
          <w:iCs/>
        </w:rPr>
        <w:t>lb</w:t>
      </w:r>
      <w:r w:rsidRPr="002E5FFB">
        <w:t xml:space="preserve"> has been initialized to 0 (see clause IV.6.1.1).</w:t>
      </w:r>
    </w:p>
    <w:p w:rsidR="00E94693" w:rsidRPr="002E5FFB" w:rsidRDefault="00E94693" w:rsidP="00E94693">
      <w:pPr>
        <w:rPr>
          <w:b/>
          <w:u w:val="single"/>
        </w:rPr>
      </w:pPr>
      <w:r w:rsidRPr="002E5FFB">
        <w:t xml:space="preserve">The muting factor for the extra synthesis is also adapted sample by sample with </w:t>
      </w:r>
      <w:r w:rsidRPr="002E5FFB">
        <w:rPr>
          <w:i/>
        </w:rPr>
        <w:t>cf</w:t>
      </w:r>
      <w:r w:rsidRPr="002E5FFB">
        <w:t xml:space="preserve">10 in the same way for </w:t>
      </w:r>
      <w:r w:rsidRPr="002E5FFB">
        <w:rPr>
          <w:i/>
        </w:rPr>
        <w:t>n</w:t>
      </w:r>
      <w:r w:rsidRPr="002E5FFB">
        <w:t xml:space="preserve"> = 80, ... , 159:</w:t>
      </w:r>
      <w:r w:rsidRPr="002E5FFB">
        <w:rPr>
          <w:b/>
          <w:u w:val="single"/>
        </w:rPr>
        <w:t xml:space="preserve"> </w:t>
      </w:r>
    </w:p>
    <w:p w:rsidR="00E94693" w:rsidRPr="002E5FFB" w:rsidRDefault="00E94693" w:rsidP="00745095">
      <w:pPr>
        <w:pStyle w:val="Equation"/>
      </w:pPr>
      <w:r w:rsidRPr="002E5FFB">
        <w:tab/>
      </w:r>
      <w:r w:rsidRPr="002E5FFB">
        <w:tab/>
      </w:r>
      <w:r w:rsidR="00745095" w:rsidRPr="002E5FFB">
        <w:rPr>
          <w:position w:val="-10"/>
        </w:rPr>
        <w:object w:dxaOrig="3180" w:dyaOrig="320">
          <v:shape id="_x0000_i1053" type="#_x0000_t75" style="width:158.75pt;height:16.45pt" o:ole="">
            <v:imagedata r:id="rId75" o:title=""/>
          </v:shape>
          <o:OLEObject Type="Embed" ProgID="Equation.3" ShapeID="_x0000_i1053" DrawAspect="Content" ObjectID="_1333891816" r:id="rId76"/>
        </w:object>
      </w:r>
    </w:p>
    <w:p w:rsidR="00E94693" w:rsidRPr="002E5FFB" w:rsidRDefault="00E94693" w:rsidP="00745095">
      <w:r w:rsidRPr="002E5FFB">
        <w:t xml:space="preserve">Then </w:t>
      </w:r>
      <w:r w:rsidR="00745095" w:rsidRPr="002E5FFB">
        <w:rPr>
          <w:i/>
          <w:iCs/>
        </w:rPr>
        <w:t>cnt</w:t>
      </w:r>
      <w:r w:rsidR="00745095" w:rsidRPr="002E5FFB">
        <w:t>_</w:t>
      </w:r>
      <w:r w:rsidR="00745095" w:rsidRPr="002E5FFB">
        <w:rPr>
          <w:i/>
          <w:iCs/>
        </w:rPr>
        <w:t>mute</w:t>
      </w:r>
      <w:r w:rsidR="00745095" w:rsidRPr="002E5FFB">
        <w:t>_</w:t>
      </w:r>
      <w:r w:rsidR="00745095" w:rsidRPr="002E5FFB">
        <w:rPr>
          <w:i/>
          <w:iCs/>
        </w:rPr>
        <w:t>lb</w:t>
      </w:r>
      <w:r w:rsidRPr="002E5FFB">
        <w:t xml:space="preserve"> is also updated at the end of the extra frame: </w:t>
      </w:r>
    </w:p>
    <w:p w:rsidR="00E94693" w:rsidRPr="002E5FFB" w:rsidRDefault="00E94693" w:rsidP="00745095">
      <w:pPr>
        <w:pStyle w:val="Equation"/>
      </w:pPr>
      <w:r w:rsidRPr="002E5FFB">
        <w:tab/>
      </w:r>
      <w:r w:rsidRPr="002E5FFB">
        <w:tab/>
      </w:r>
      <w:r w:rsidR="00745095" w:rsidRPr="002E5FFB">
        <w:rPr>
          <w:position w:val="-10"/>
        </w:rPr>
        <w:object w:dxaOrig="4380" w:dyaOrig="320">
          <v:shape id="_x0000_i1054" type="#_x0000_t75" style="width:218.85pt;height:16.45pt" o:ole="">
            <v:imagedata r:id="rId77" o:title=""/>
          </v:shape>
          <o:OLEObject Type="Embed" ProgID="Equation.3" ShapeID="_x0000_i1054" DrawAspect="Content" ObjectID="_1333891817" r:id="rId78"/>
        </w:object>
      </w:r>
    </w:p>
    <w:p w:rsidR="00E94693" w:rsidRPr="002E5FFB" w:rsidRDefault="00E94693" w:rsidP="00E94693">
      <w:pPr>
        <w:keepNext/>
        <w:keepLines/>
      </w:pPr>
      <w:r w:rsidRPr="002E5FFB">
        <w:t>The muting factor adaptation is illustrated in Figure IV.6.</w:t>
      </w:r>
    </w:p>
    <w:p w:rsidR="00E94693" w:rsidRPr="002E5FFB" w:rsidRDefault="00FC5170" w:rsidP="00E94693">
      <w:pPr>
        <w:pStyle w:val="Figure"/>
      </w:pPr>
      <w:r>
        <w:object w:dxaOrig="6202" w:dyaOrig="5364">
          <v:shape id="_x0000_i1055" type="#_x0000_t75" style="width:309.55pt;height:268.7pt" o:ole="">
            <v:imagedata r:id="rId79" o:title=""/>
          </v:shape>
          <o:OLEObject Type="Embed" ProgID="CorelDRAW.Graphic.14" ShapeID="_x0000_i1055" DrawAspect="Content" ObjectID="_1333891818" r:id="rId80"/>
        </w:object>
      </w:r>
    </w:p>
    <w:p w:rsidR="00E94693" w:rsidRPr="002E5FFB" w:rsidRDefault="00E94693" w:rsidP="00745095">
      <w:pPr>
        <w:pStyle w:val="FigureNoTitle"/>
      </w:pPr>
      <w:bookmarkStart w:id="107" w:name="_Toc150337453"/>
      <w:r w:rsidRPr="002E5FFB">
        <w:t xml:space="preserve">Figure IV.6 – Muting factor as a function of the sample index for 10-ms frames </w:t>
      </w:r>
      <w:r w:rsidRPr="002E5FFB">
        <w:br/>
        <w:t>(80 samples for current frame + 80 samples for cross-fading part)</w:t>
      </w:r>
      <w:bookmarkEnd w:id="107"/>
    </w:p>
    <w:p w:rsidR="00E94693" w:rsidRPr="002E5FFB" w:rsidRDefault="00E94693" w:rsidP="0030057F">
      <w:pPr>
        <w:pStyle w:val="Headingb"/>
      </w:pPr>
      <w:r w:rsidRPr="002E5FFB">
        <w:t>Computation of muting factor for other cases (20-ms frames or consecutive erased</w:t>
      </w:r>
      <w:r w:rsidRPr="002E5FFB">
        <w:br/>
        <w:t>10</w:t>
      </w:r>
      <w:r w:rsidR="0030057F" w:rsidRPr="002E5FFB">
        <w:noBreakHyphen/>
      </w:r>
      <w:r w:rsidRPr="002E5FFB">
        <w:t>ms frames)</w:t>
      </w:r>
    </w:p>
    <w:p w:rsidR="00E94693" w:rsidRPr="002E5FFB" w:rsidRDefault="00E94693" w:rsidP="00745095">
      <w:r w:rsidRPr="002E5FFB">
        <w:t xml:space="preserve">In these cases, the muting factor </w:t>
      </w:r>
      <w:r w:rsidR="00745095" w:rsidRPr="002E5FFB">
        <w:rPr>
          <w:i/>
          <w:iCs/>
        </w:rPr>
        <w:t>g</w:t>
      </w:r>
      <w:r w:rsidR="00745095" w:rsidRPr="002E5FFB">
        <w:t>_</w:t>
      </w:r>
      <w:r w:rsidR="00745095" w:rsidRPr="002E5FFB">
        <w:rPr>
          <w:i/>
          <w:iCs/>
        </w:rPr>
        <w:t>mute</w:t>
      </w:r>
      <w:r w:rsidR="00745095" w:rsidRPr="002E5FFB">
        <w:t>_</w:t>
      </w:r>
      <w:r w:rsidR="00745095" w:rsidRPr="002E5FFB">
        <w:rPr>
          <w:i/>
          <w:iCs/>
        </w:rPr>
        <w:t>lb</w:t>
      </w:r>
      <w:r w:rsidRPr="002E5FFB">
        <w:t xml:space="preserve"> is also adapted sample by sample with the adaptation factor</w:t>
      </w:r>
      <w:r w:rsidR="00745095" w:rsidRPr="002E5FFB">
        <w:t xml:space="preserve"> </w:t>
      </w:r>
      <w:r w:rsidR="00745095" w:rsidRPr="002E5FFB">
        <w:rPr>
          <w:i/>
          <w:iCs/>
        </w:rPr>
        <w:t>fac</w:t>
      </w:r>
      <w:r w:rsidR="00745095" w:rsidRPr="002E5FFB">
        <w:t>1</w:t>
      </w:r>
      <w:r w:rsidRPr="002E5FFB">
        <w:t>, for</w:t>
      </w:r>
      <w:r w:rsidR="00745095" w:rsidRPr="002E5FFB">
        <w:t xml:space="preserve"> </w:t>
      </w:r>
      <w:r w:rsidR="00745095" w:rsidRPr="002E5FFB">
        <w:rPr>
          <w:i/>
          <w:iCs/>
        </w:rPr>
        <w:t>n</w:t>
      </w:r>
      <w:r w:rsidR="00745095" w:rsidRPr="002E5FFB">
        <w:t xml:space="preserve"> </w:t>
      </w:r>
      <w:r w:rsidR="00745095" w:rsidRPr="002E5FFB">
        <w:sym w:font="Symbol" w:char="F03D"/>
      </w:r>
      <w:r w:rsidR="00745095" w:rsidRPr="002E5FFB">
        <w:t xml:space="preserve"> 0, </w:t>
      </w:r>
      <w:r w:rsidR="00745095" w:rsidRPr="002E5FFB">
        <w:sym w:font="Symbol" w:char="F0BC"/>
      </w:r>
      <w:r w:rsidR="00745095" w:rsidRPr="002E5FFB">
        <w:t xml:space="preserve">, </w:t>
      </w:r>
      <w:r w:rsidR="00745095" w:rsidRPr="002E5FFB">
        <w:rPr>
          <w:i/>
          <w:iCs/>
        </w:rPr>
        <w:t>L</w:t>
      </w:r>
      <w:r w:rsidR="00745095" w:rsidRPr="002E5FFB">
        <w:t xml:space="preserve"> – 1</w:t>
      </w:r>
      <w:r w:rsidRPr="002E5FFB">
        <w:t xml:space="preserve">. However, </w:t>
      </w:r>
      <w:r w:rsidR="00745095" w:rsidRPr="002E5FFB">
        <w:rPr>
          <w:i/>
          <w:iCs/>
        </w:rPr>
        <w:t>g</w:t>
      </w:r>
      <w:r w:rsidR="00745095" w:rsidRPr="002E5FFB">
        <w:t>_</w:t>
      </w:r>
      <w:r w:rsidR="00745095" w:rsidRPr="002E5FFB">
        <w:rPr>
          <w:i/>
          <w:iCs/>
        </w:rPr>
        <w:t>mute</w:t>
      </w:r>
      <w:r w:rsidR="00745095" w:rsidRPr="002E5FFB">
        <w:t>_</w:t>
      </w:r>
      <w:r w:rsidR="00745095" w:rsidRPr="002E5FFB">
        <w:rPr>
          <w:i/>
          <w:iCs/>
        </w:rPr>
        <w:t>lb</w:t>
      </w:r>
      <w:r w:rsidR="00745095" w:rsidRPr="002E5FFB">
        <w:t xml:space="preserve"> </w:t>
      </w:r>
      <w:r w:rsidRPr="002E5FFB">
        <w:t xml:space="preserve">may be further decreased depending on the value of </w:t>
      </w:r>
      <w:r w:rsidRPr="002E5FFB">
        <w:rPr>
          <w:i/>
        </w:rPr>
        <w:t>cnt_mute_lb</w:t>
      </w:r>
      <w:r w:rsidRPr="002E5FFB">
        <w:t xml:space="preserve">. The amount of decrease also depends on </w:t>
      </w:r>
      <w:r w:rsidRPr="002E5FFB">
        <w:rPr>
          <w:i/>
        </w:rPr>
        <w:t>class</w:t>
      </w:r>
      <w:r w:rsidRPr="002E5FFB">
        <w:t>. The procedure is the following:</w:t>
      </w:r>
    </w:p>
    <w:p w:rsidR="00E94693" w:rsidRPr="002E5FFB" w:rsidRDefault="00E94693" w:rsidP="00745095">
      <w:pPr>
        <w:pStyle w:val="Equation"/>
      </w:pPr>
      <w:r w:rsidRPr="002E5FFB">
        <w:tab/>
      </w:r>
      <w:r w:rsidRPr="002E5FFB">
        <w:tab/>
      </w:r>
      <w:r w:rsidR="00745095" w:rsidRPr="002E5FFB">
        <w:rPr>
          <w:position w:val="-10"/>
        </w:rPr>
        <w:object w:dxaOrig="3159" w:dyaOrig="320">
          <v:shape id="_x0000_i1056" type="#_x0000_t75" style="width:158.15pt;height:16.45pt" o:ole="">
            <v:imagedata r:id="rId81" o:title=""/>
          </v:shape>
          <o:OLEObject Type="Embed" ProgID="Equation.3" ShapeID="_x0000_i1056" DrawAspect="Content" ObjectID="_1333891819" r:id="rId82"/>
        </w:object>
      </w:r>
    </w:p>
    <w:p w:rsidR="00E94693" w:rsidRPr="002E5FFB" w:rsidRDefault="00E94693" w:rsidP="00745095">
      <w:pPr>
        <w:pStyle w:val="Equation"/>
      </w:pPr>
      <w:r w:rsidRPr="002E5FFB">
        <w:tab/>
      </w:r>
      <w:r w:rsidRPr="002E5FFB">
        <w:tab/>
        <w:t xml:space="preserve">if </w:t>
      </w:r>
      <w:r w:rsidR="00745095" w:rsidRPr="002E5FFB">
        <w:rPr>
          <w:position w:val="-10"/>
        </w:rPr>
        <w:object w:dxaOrig="1939" w:dyaOrig="340">
          <v:shape id="_x0000_i1057" type="#_x0000_t75" style="width:96.95pt;height:17pt" o:ole="">
            <v:imagedata r:id="rId83" o:title=""/>
          </v:shape>
          <o:OLEObject Type="Embed" ProgID="Equation.3" ShapeID="_x0000_i1057" DrawAspect="Content" ObjectID="_1333891820" r:id="rId84"/>
        </w:object>
      </w:r>
      <w:r w:rsidRPr="002E5FFB">
        <w:t xml:space="preserve"> </w:t>
      </w:r>
      <w:r w:rsidR="00745095" w:rsidRPr="002E5FFB">
        <w:rPr>
          <w:position w:val="-10"/>
        </w:rPr>
        <w:object w:dxaOrig="3379" w:dyaOrig="320">
          <v:shape id="_x0000_i1058" type="#_x0000_t75" style="width:168.95pt;height:16.45pt" o:ole="">
            <v:imagedata r:id="rId85" o:title=""/>
          </v:shape>
          <o:OLEObject Type="Embed" ProgID="Equation.3" ShapeID="_x0000_i1058" DrawAspect="Content" ObjectID="_1333891821" r:id="rId86"/>
        </w:object>
      </w:r>
    </w:p>
    <w:p w:rsidR="00E94693" w:rsidRPr="002E5FFB" w:rsidRDefault="00E94693" w:rsidP="00745095">
      <w:pPr>
        <w:pStyle w:val="Equation"/>
      </w:pPr>
      <w:r w:rsidRPr="002E5FFB">
        <w:tab/>
      </w:r>
      <w:r w:rsidRPr="002E5FFB">
        <w:tab/>
        <w:t xml:space="preserve">if </w:t>
      </w:r>
      <w:r w:rsidR="00745095" w:rsidRPr="002E5FFB">
        <w:rPr>
          <w:position w:val="-10"/>
        </w:rPr>
        <w:object w:dxaOrig="2040" w:dyaOrig="340">
          <v:shape id="_x0000_i1059" type="#_x0000_t75" style="width:102.05pt;height:17pt" o:ole="">
            <v:imagedata r:id="rId87" o:title=""/>
          </v:shape>
          <o:OLEObject Type="Embed" ProgID="Equation.3" ShapeID="_x0000_i1059" DrawAspect="Content" ObjectID="_1333891822" r:id="rId88"/>
        </w:object>
      </w:r>
      <w:r w:rsidR="00745095" w:rsidRPr="002E5FFB">
        <w:rPr>
          <w:position w:val="-10"/>
        </w:rPr>
        <w:object w:dxaOrig="3360" w:dyaOrig="320">
          <v:shape id="_x0000_i1060" type="#_x0000_t75" style="width:167.8pt;height:16.45pt" o:ole="">
            <v:imagedata r:id="rId89" o:title=""/>
          </v:shape>
          <o:OLEObject Type="Embed" ProgID="Equation.3" ShapeID="_x0000_i1060" DrawAspect="Content" ObjectID="_1333891823" r:id="rId90"/>
        </w:object>
      </w:r>
    </w:p>
    <w:p w:rsidR="00E94693" w:rsidRPr="002E5FFB" w:rsidRDefault="00E94693" w:rsidP="00745095">
      <w:pPr>
        <w:pStyle w:val="Equation"/>
      </w:pPr>
      <w:r w:rsidRPr="002E5FFB">
        <w:tab/>
      </w:r>
      <w:r w:rsidRPr="002E5FFB">
        <w:tab/>
        <w:t xml:space="preserve">if </w:t>
      </w:r>
      <w:r w:rsidR="00745095" w:rsidRPr="002E5FFB">
        <w:rPr>
          <w:position w:val="-10"/>
        </w:rPr>
        <w:object w:dxaOrig="2060" w:dyaOrig="340">
          <v:shape id="_x0000_i1061" type="#_x0000_t75" style="width:103.2pt;height:17pt" o:ole="">
            <v:imagedata r:id="rId91" o:title=""/>
          </v:shape>
          <o:OLEObject Type="Embed" ProgID="Equation.3" ShapeID="_x0000_i1061" DrawAspect="Content" ObjectID="_1333891824" r:id="rId92"/>
        </w:object>
      </w:r>
      <w:r w:rsidR="00745095" w:rsidRPr="002E5FFB">
        <w:rPr>
          <w:position w:val="-10"/>
        </w:rPr>
        <w:object w:dxaOrig="1540" w:dyaOrig="320">
          <v:shape id="_x0000_i1062" type="#_x0000_t75" style="width:76.55pt;height:16.45pt" o:ole="">
            <v:imagedata r:id="rId93" o:title=""/>
          </v:shape>
          <o:OLEObject Type="Embed" ProgID="Equation.3" ShapeID="_x0000_i1062" DrawAspect="Content" ObjectID="_1333891825" r:id="rId94"/>
        </w:object>
      </w:r>
    </w:p>
    <w:p w:rsidR="00E94693" w:rsidRPr="002E5FFB" w:rsidRDefault="00E94693" w:rsidP="00745095">
      <w:pPr>
        <w:pStyle w:val="Equation"/>
      </w:pPr>
      <w:r w:rsidRPr="002E5FFB">
        <w:tab/>
      </w:r>
      <w:r w:rsidRPr="002E5FFB">
        <w:tab/>
      </w:r>
      <w:r w:rsidR="00745095" w:rsidRPr="002E5FFB">
        <w:rPr>
          <w:position w:val="-10"/>
        </w:rPr>
        <w:object w:dxaOrig="3980" w:dyaOrig="320">
          <v:shape id="_x0000_i1063" type="#_x0000_t75" style="width:199pt;height:16.45pt" o:ole="">
            <v:imagedata r:id="rId95" o:title=""/>
          </v:shape>
          <o:OLEObject Type="Embed" ProgID="Equation.3" ShapeID="_x0000_i1063" DrawAspect="Content" ObjectID="_1333891826" r:id="rId96"/>
        </w:object>
      </w:r>
    </w:p>
    <w:p w:rsidR="00E94693" w:rsidRPr="002E5FFB" w:rsidRDefault="00E94693" w:rsidP="00765053">
      <w:r w:rsidRPr="002E5FFB">
        <w:t xml:space="preserve">The muting factor for the extra synthesis needed for cross-fading, </w:t>
      </w:r>
      <w:r w:rsidR="00745095" w:rsidRPr="002E5FFB">
        <w:rPr>
          <w:i/>
          <w:iCs/>
        </w:rPr>
        <w:t>yl</w:t>
      </w:r>
      <w:r w:rsidR="00745095" w:rsidRPr="002E5FFB">
        <w:rPr>
          <w:i/>
          <w:iCs/>
          <w:vertAlign w:val="subscript"/>
        </w:rPr>
        <w:t>pre</w:t>
      </w:r>
      <w:r w:rsidR="00745095" w:rsidRPr="002E5FFB">
        <w:t>(</w:t>
      </w:r>
      <w:r w:rsidR="00745095" w:rsidRPr="002E5FFB">
        <w:rPr>
          <w:i/>
          <w:iCs/>
        </w:rPr>
        <w:t>n</w:t>
      </w:r>
      <w:r w:rsidR="00745095" w:rsidRPr="002E5FFB">
        <w:t xml:space="preserve">), </w:t>
      </w:r>
      <w:r w:rsidR="00745095" w:rsidRPr="002E5FFB">
        <w:rPr>
          <w:i/>
          <w:iCs/>
        </w:rPr>
        <w:t>n</w:t>
      </w:r>
      <w:r w:rsidR="00745095" w:rsidRPr="002E5FFB">
        <w:t xml:space="preserve"> </w:t>
      </w:r>
      <w:r w:rsidR="00745095" w:rsidRPr="002E5FFB">
        <w:sym w:font="Symbol" w:char="F03D"/>
      </w:r>
      <w:r w:rsidR="00745095" w:rsidRPr="002E5FFB">
        <w:t xml:space="preserve"> </w:t>
      </w:r>
      <w:r w:rsidR="00745095" w:rsidRPr="002E5FFB">
        <w:rPr>
          <w:i/>
          <w:iCs/>
        </w:rPr>
        <w:t>L</w:t>
      </w:r>
      <w:r w:rsidR="00745095" w:rsidRPr="002E5FFB">
        <w:t xml:space="preserve">, </w:t>
      </w:r>
      <w:r w:rsidR="00745095" w:rsidRPr="002E5FFB">
        <w:sym w:font="Symbol" w:char="F0BC"/>
      </w:r>
      <w:r w:rsidR="00745095" w:rsidRPr="002E5FFB">
        <w:t xml:space="preserve">, L </w:t>
      </w:r>
      <w:r w:rsidR="00745095" w:rsidRPr="002E5FFB">
        <w:sym w:font="Symbol" w:char="F02B"/>
      </w:r>
      <w:r w:rsidR="00745095" w:rsidRPr="002E5FFB">
        <w:t xml:space="preserve"> 79, </w:t>
      </w:r>
      <w:r w:rsidR="0030057F" w:rsidRPr="002E5FFB">
        <w:t>i</w:t>
      </w:r>
      <w:r w:rsidRPr="002E5FFB">
        <w:t xml:space="preserve">s muted in the same way for </w:t>
      </w:r>
      <w:r w:rsidR="00765053" w:rsidRPr="002E5FFB">
        <w:rPr>
          <w:i/>
          <w:iCs/>
        </w:rPr>
        <w:t>n</w:t>
      </w:r>
      <w:r w:rsidR="00765053" w:rsidRPr="002E5FFB">
        <w:t xml:space="preserve"> </w:t>
      </w:r>
      <w:r w:rsidR="00765053" w:rsidRPr="002E5FFB">
        <w:sym w:font="Symbol" w:char="F03D"/>
      </w:r>
      <w:r w:rsidR="00765053" w:rsidRPr="002E5FFB">
        <w:t xml:space="preserve"> </w:t>
      </w:r>
      <w:r w:rsidR="00765053" w:rsidRPr="002E5FFB">
        <w:rPr>
          <w:i/>
          <w:iCs/>
        </w:rPr>
        <w:t>L</w:t>
      </w:r>
      <w:r w:rsidR="00765053" w:rsidRPr="002E5FFB">
        <w:t xml:space="preserve">, </w:t>
      </w:r>
      <w:r w:rsidR="00765053" w:rsidRPr="002E5FFB">
        <w:sym w:font="Symbol" w:char="F0BC"/>
      </w:r>
      <w:r w:rsidR="00765053" w:rsidRPr="002E5FFB">
        <w:t xml:space="preserve">, L </w:t>
      </w:r>
      <w:r w:rsidR="00765053" w:rsidRPr="002E5FFB">
        <w:sym w:font="Symbol" w:char="F02B"/>
      </w:r>
      <w:r w:rsidR="00765053" w:rsidRPr="002E5FFB">
        <w:t xml:space="preserve"> 79.</w:t>
      </w:r>
    </w:p>
    <w:p w:rsidR="00E94693" w:rsidRPr="002E5FFB" w:rsidRDefault="00E94693" w:rsidP="00765053">
      <w:pPr>
        <w:pStyle w:val="Note"/>
      </w:pPr>
      <w:r w:rsidRPr="002E5FFB">
        <w:t xml:space="preserve">NOTE – For the first erased 20-ms frame, </w:t>
      </w:r>
      <w:r w:rsidR="00765053" w:rsidRPr="002E5FFB">
        <w:rPr>
          <w:i/>
          <w:iCs/>
        </w:rPr>
        <w:t>g</w:t>
      </w:r>
      <w:r w:rsidR="00765053" w:rsidRPr="002E5FFB">
        <w:t>_</w:t>
      </w:r>
      <w:r w:rsidR="00765053" w:rsidRPr="002E5FFB">
        <w:rPr>
          <w:i/>
          <w:iCs/>
        </w:rPr>
        <w:t>mute</w:t>
      </w:r>
      <w:r w:rsidR="00765053" w:rsidRPr="002E5FFB">
        <w:t>_</w:t>
      </w:r>
      <w:r w:rsidR="00765053" w:rsidRPr="002E5FFB">
        <w:rPr>
          <w:i/>
          <w:iCs/>
        </w:rPr>
        <w:t>lb</w:t>
      </w:r>
      <w:r w:rsidR="00765053" w:rsidRPr="002E5FFB">
        <w:t xml:space="preserve"> </w:t>
      </w:r>
      <w:r w:rsidRPr="002E5FFB">
        <w:t xml:space="preserve">and </w:t>
      </w:r>
      <w:r w:rsidR="00765053" w:rsidRPr="002E5FFB">
        <w:rPr>
          <w:i/>
          <w:iCs/>
        </w:rPr>
        <w:t>cnt</w:t>
      </w:r>
      <w:r w:rsidR="00765053" w:rsidRPr="002E5FFB">
        <w:t>_</w:t>
      </w:r>
      <w:r w:rsidR="00765053" w:rsidRPr="002E5FFB">
        <w:rPr>
          <w:i/>
          <w:iCs/>
        </w:rPr>
        <w:t>mute</w:t>
      </w:r>
      <w:r w:rsidR="00765053" w:rsidRPr="002E5FFB">
        <w:t>_</w:t>
      </w:r>
      <w:r w:rsidR="00765053" w:rsidRPr="002E5FFB">
        <w:rPr>
          <w:i/>
          <w:iCs/>
        </w:rPr>
        <w:t>lb</w:t>
      </w:r>
      <w:r w:rsidRPr="002E5FFB">
        <w:t xml:space="preserve"> have been initialized before the first erasure (see clause IV.6.1.1).</w:t>
      </w:r>
    </w:p>
    <w:p w:rsidR="00E94693" w:rsidRPr="002E5FFB" w:rsidRDefault="00E94693" w:rsidP="00E94693">
      <w:pPr>
        <w:keepNext/>
        <w:keepLines/>
      </w:pPr>
      <w:r w:rsidRPr="002E5FFB">
        <w:t>The muting factor adaptation is illustrated in Figure IV.7. The gain values for the first 160 samples are identical to those shown in Figure IV.6.</w:t>
      </w:r>
    </w:p>
    <w:p w:rsidR="00E94693" w:rsidRPr="002E5FFB" w:rsidRDefault="00FC5170" w:rsidP="00E94693">
      <w:pPr>
        <w:pStyle w:val="Figure"/>
      </w:pPr>
      <w:r>
        <w:object w:dxaOrig="6202" w:dyaOrig="5410">
          <v:shape id="_x0000_i1064" type="#_x0000_t75" style="width:309.55pt;height:271pt" o:ole="">
            <v:imagedata r:id="rId97" o:title=""/>
          </v:shape>
          <o:OLEObject Type="Embed" ProgID="CorelDRAW.Graphic.14" ShapeID="_x0000_i1064" DrawAspect="Content" ObjectID="_1333891827" r:id="rId98"/>
        </w:object>
      </w:r>
    </w:p>
    <w:p w:rsidR="00E94693" w:rsidRPr="002E5FFB" w:rsidRDefault="00E94693" w:rsidP="00765053">
      <w:pPr>
        <w:pStyle w:val="FigureNoTitle"/>
      </w:pPr>
      <w:bookmarkStart w:id="108" w:name="_Toc150337454"/>
      <w:r w:rsidRPr="002E5FFB">
        <w:t>Figure IV.7 – Muting factor as a function of the sample index</w:t>
      </w:r>
      <w:bookmarkEnd w:id="108"/>
    </w:p>
    <w:p w:rsidR="00E94693" w:rsidRPr="002E5FFB" w:rsidRDefault="00E94693" w:rsidP="00765053">
      <w:pPr>
        <w:pStyle w:val="Heading4"/>
      </w:pPr>
      <w:bookmarkStart w:id="109" w:name="_Toc150316097"/>
      <w:r w:rsidRPr="002E5FFB">
        <w:t>IV.6.1.3</w:t>
      </w:r>
      <w:r w:rsidRPr="002E5FFB">
        <w:tab/>
        <w:t>Extrapolation of missing frame: Case of bad frame following a bad frame</w:t>
      </w:r>
      <w:bookmarkEnd w:id="109"/>
    </w:p>
    <w:p w:rsidR="00E94693" w:rsidRPr="002E5FFB" w:rsidRDefault="00E94693" w:rsidP="00765053">
      <w:r w:rsidRPr="002E5FFB">
        <w:t>In the case of a bad frame following a bad frame, the analysis parameters computed for the first erased frame (</w:t>
      </w:r>
      <w:r w:rsidRPr="002E5FFB">
        <w:rPr>
          <w:i/>
        </w:rPr>
        <w:t>a</w:t>
      </w:r>
      <w:r w:rsidRPr="002E5FFB">
        <w:rPr>
          <w:i/>
          <w:vertAlign w:val="subscript"/>
        </w:rPr>
        <w:t>i</w:t>
      </w:r>
      <w:r w:rsidRPr="002E5FFB">
        <w:t xml:space="preserve">, </w:t>
      </w:r>
      <w:r w:rsidRPr="002E5FFB">
        <w:rPr>
          <w:i/>
        </w:rPr>
        <w:t>i</w:t>
      </w:r>
      <w:r w:rsidRPr="002E5FFB">
        <w:t xml:space="preserve"> = 1,</w:t>
      </w:r>
      <w:r w:rsidR="00765053" w:rsidRPr="002E5FFB">
        <w:t xml:space="preserve"> </w:t>
      </w:r>
      <w:r w:rsidR="00765053" w:rsidRPr="002E5FFB">
        <w:sym w:font="Symbol" w:char="F0BC"/>
      </w:r>
      <w:r w:rsidR="00765053" w:rsidRPr="002E5FFB">
        <w:t>, 8,</w:t>
      </w:r>
      <w:r w:rsidRPr="002E5FFB">
        <w:t xml:space="preserve"> </w:t>
      </w:r>
      <w:r w:rsidRPr="002E5FFB">
        <w:rPr>
          <w:i/>
        </w:rPr>
        <w:t>T</w:t>
      </w:r>
      <w:r w:rsidRPr="002E5FFB">
        <w:rPr>
          <w:vertAlign w:val="subscript"/>
        </w:rPr>
        <w:t>0</w:t>
      </w:r>
      <w:r w:rsidRPr="002E5FFB">
        <w:t xml:space="preserve">, </w:t>
      </w:r>
      <w:r w:rsidRPr="002E5FFB">
        <w:rPr>
          <w:i/>
        </w:rPr>
        <w:t>class</w:t>
      </w:r>
      <w:r w:rsidRPr="002E5FFB">
        <w:t>) are kept. The signal generated in the previous frame for cross</w:t>
      </w:r>
      <w:r w:rsidRPr="002E5FFB">
        <w:noBreakHyphen/>
        <w:t xml:space="preserve">fading is copied to </w:t>
      </w:r>
      <w:r w:rsidR="00765053" w:rsidRPr="002E5FFB">
        <w:rPr>
          <w:i/>
          <w:iCs/>
        </w:rPr>
        <w:t>yl</w:t>
      </w:r>
      <w:r w:rsidR="00765053" w:rsidRPr="002E5FFB">
        <w:t>(</w:t>
      </w:r>
      <w:r w:rsidR="00765053" w:rsidRPr="002E5FFB">
        <w:rPr>
          <w:i/>
          <w:iCs/>
        </w:rPr>
        <w:t>n</w:t>
      </w:r>
      <w:r w:rsidR="00765053" w:rsidRPr="002E5FFB">
        <w:t>)</w:t>
      </w:r>
      <w:r w:rsidRPr="002E5FFB">
        <w:t xml:space="preserve"> </w:t>
      </w:r>
      <w:r w:rsidR="00765053" w:rsidRPr="002E5FFB">
        <w:rPr>
          <w:i/>
          <w:iCs/>
        </w:rPr>
        <w:t>n</w:t>
      </w:r>
      <w:r w:rsidR="00765053" w:rsidRPr="002E5FFB">
        <w:t xml:space="preserve"> </w:t>
      </w:r>
      <w:r w:rsidR="00765053" w:rsidRPr="002E5FFB">
        <w:sym w:font="Symbol" w:char="F03D"/>
      </w:r>
      <w:r w:rsidR="00765053" w:rsidRPr="002E5FFB">
        <w:t xml:space="preserve"> 0, </w:t>
      </w:r>
      <w:r w:rsidR="00765053" w:rsidRPr="002E5FFB">
        <w:sym w:font="Symbol" w:char="F0BC"/>
      </w:r>
      <w:r w:rsidR="00765053" w:rsidRPr="002E5FFB">
        <w:t xml:space="preserve">, 79. </w:t>
      </w:r>
      <w:r w:rsidRPr="002E5FFB">
        <w:t xml:space="preserve">The last L samples, </w:t>
      </w:r>
      <w:r w:rsidRPr="002E5FFB">
        <w:rPr>
          <w:i/>
        </w:rPr>
        <w:t>yl</w:t>
      </w:r>
      <w:r w:rsidRPr="002E5FFB">
        <w:t>(</w:t>
      </w:r>
      <w:r w:rsidRPr="002E5FFB">
        <w:rPr>
          <w:i/>
        </w:rPr>
        <w:t>n</w:t>
      </w:r>
      <w:r w:rsidRPr="002E5FFB">
        <w:t xml:space="preserve">), </w:t>
      </w:r>
      <w:r w:rsidR="00765053" w:rsidRPr="002E5FFB">
        <w:rPr>
          <w:i/>
          <w:iCs/>
        </w:rPr>
        <w:t>n</w:t>
      </w:r>
      <w:r w:rsidR="00765053" w:rsidRPr="002E5FFB">
        <w:t xml:space="preserve"> </w:t>
      </w:r>
      <w:r w:rsidR="00765053" w:rsidRPr="002E5FFB">
        <w:sym w:font="Symbol" w:char="F03D"/>
      </w:r>
      <w:r w:rsidR="00765053" w:rsidRPr="002E5FFB">
        <w:t xml:space="preserve"> 80, </w:t>
      </w:r>
      <w:r w:rsidR="00765053" w:rsidRPr="002E5FFB">
        <w:sym w:font="Symbol" w:char="F0BC"/>
      </w:r>
      <w:r w:rsidR="00765053" w:rsidRPr="002E5FFB">
        <w:t xml:space="preserve">, </w:t>
      </w:r>
      <w:r w:rsidR="00765053" w:rsidRPr="002E5FFB">
        <w:rPr>
          <w:i/>
          <w:iCs/>
        </w:rPr>
        <w:t>L</w:t>
      </w:r>
      <w:r w:rsidR="00765053" w:rsidRPr="002E5FFB">
        <w:t xml:space="preserve"> </w:t>
      </w:r>
      <w:r w:rsidR="00765053" w:rsidRPr="002E5FFB">
        <w:sym w:font="Symbol" w:char="F02B"/>
      </w:r>
      <w:r w:rsidR="00D334E4">
        <w:t xml:space="preserve"> 79 </w:t>
      </w:r>
      <w:r w:rsidRPr="002E5FFB">
        <w:t>including the 10-ms part used for cross-fading with the next frame, are synthesized as described in clause IV.6.1.2.</w:t>
      </w:r>
    </w:p>
    <w:p w:rsidR="00E94693" w:rsidRPr="002E5FFB" w:rsidRDefault="00E94693" w:rsidP="00E94693">
      <w:pPr>
        <w:pStyle w:val="Heading4"/>
      </w:pPr>
      <w:bookmarkStart w:id="110" w:name="_Toc150316098"/>
      <w:r w:rsidRPr="002E5FFB">
        <w:t>IV.6.1.4</w:t>
      </w:r>
      <w:r w:rsidRPr="002E5FFB">
        <w:tab/>
        <w:t>Update of ADPCM decoder states</w:t>
      </w:r>
      <w:bookmarkEnd w:id="110"/>
    </w:p>
    <w:p w:rsidR="00E94693" w:rsidRPr="002E5FFB" w:rsidRDefault="00E94693" w:rsidP="00E94693">
      <w:r w:rsidRPr="002E5FFB">
        <w:t xml:space="preserve">The states of the lower-band ADPCM decoder are updated after extrapolating missing frames to help in recovery from frame erasures. This update is more elaborate than a simple ADPCM decoder reset. However, to minimize complexity, the ADPCM states are updated based on available or </w:t>
      </w:r>
      <w:r w:rsidRPr="002E5FFB">
        <w:rPr>
          <w:i/>
          <w:iCs/>
        </w:rPr>
        <w:t>a priori</w:t>
      </w:r>
      <w:r w:rsidRPr="002E5FFB">
        <w:t xml:space="preserve"> information, without additional processing. The states are modified as follows, using </w:t>
      </w:r>
      <w:r w:rsidR="0030057F" w:rsidRPr="002E5FFB">
        <w:t>ITU</w:t>
      </w:r>
      <w:r w:rsidR="0030057F" w:rsidRPr="002E5FFB">
        <w:noBreakHyphen/>
        <w:t>T </w:t>
      </w:r>
      <w:r w:rsidRPr="002E5FFB">
        <w:t>G.722 notation:</w:t>
      </w:r>
    </w:p>
    <w:p w:rsidR="00E94693" w:rsidRPr="002E5FFB" w:rsidRDefault="00E94693" w:rsidP="005D6E48">
      <w:pPr>
        <w:pStyle w:val="Equation"/>
      </w:pPr>
      <w:r w:rsidRPr="002E5FFB">
        <w:tab/>
      </w:r>
      <w:r w:rsidRPr="002E5FFB">
        <w:tab/>
        <w:t>DLT</w:t>
      </w:r>
      <w:r w:rsidRPr="002E5FFB">
        <w:rPr>
          <w:position w:val="-6"/>
        </w:rPr>
        <w:object w:dxaOrig="139" w:dyaOrig="260">
          <v:shape id="_x0000_i1065" type="#_x0000_t75" style="width:6.8pt;height:12.45pt" o:ole="">
            <v:imagedata r:id="rId99" o:title=""/>
          </v:shape>
          <o:OLEObject Type="Embed" ProgID="Equation.3" ShapeID="_x0000_i1065" DrawAspect="Content" ObjectID="_1333891828" r:id="rId100"/>
        </w:object>
      </w:r>
      <w:r w:rsidRPr="002E5FFB">
        <w:t xml:space="preserve"> = 0, </w:t>
      </w:r>
      <w:r w:rsidR="005D6E48" w:rsidRPr="002E5FFB">
        <w:rPr>
          <w:position w:val="-10"/>
        </w:rPr>
        <w:object w:dxaOrig="880" w:dyaOrig="320">
          <v:shape id="_x0000_i1066" type="#_x0000_t75" style="width:44.2pt;height:16.45pt" o:ole="">
            <v:imagedata r:id="rId101" o:title=""/>
          </v:shape>
          <o:OLEObject Type="Embed" ProgID="Equation.3" ShapeID="_x0000_i1066" DrawAspect="Content" ObjectID="_1333891829" r:id="rId102"/>
        </w:object>
      </w:r>
    </w:p>
    <w:p w:rsidR="00E94693" w:rsidRPr="002E5FFB" w:rsidRDefault="00E94693" w:rsidP="005D6E48">
      <w:pPr>
        <w:pStyle w:val="Equation"/>
      </w:pPr>
      <w:r w:rsidRPr="002E5FFB">
        <w:tab/>
      </w:r>
      <w:r w:rsidRPr="002E5FFB">
        <w:tab/>
        <w:t>PLT</w:t>
      </w:r>
      <w:r w:rsidRPr="002E5FFB">
        <w:rPr>
          <w:position w:val="-6"/>
        </w:rPr>
        <w:object w:dxaOrig="139" w:dyaOrig="260">
          <v:shape id="_x0000_i1067" type="#_x0000_t75" style="width:6.8pt;height:12.45pt" o:ole="">
            <v:imagedata r:id="rId103" o:title=""/>
          </v:shape>
          <o:OLEObject Type="Embed" ProgID="Equation.3" ShapeID="_x0000_i1067" DrawAspect="Content" ObjectID="_1333891830" r:id="rId104"/>
        </w:object>
      </w:r>
      <w:r w:rsidRPr="002E5FFB">
        <w:t xml:space="preserve"> = </w:t>
      </w:r>
      <w:r w:rsidR="005D6E48" w:rsidRPr="002E5FFB">
        <w:rPr>
          <w:position w:val="-24"/>
        </w:rPr>
        <w:object w:dxaOrig="880" w:dyaOrig="620">
          <v:shape id="_x0000_i1068" type="#_x0000_t75" style="width:44.2pt;height:31.75pt" o:ole="">
            <v:imagedata r:id="rId105" o:title=""/>
          </v:shape>
          <o:OLEObject Type="Embed" ProgID="Equation.3" ShapeID="_x0000_i1068" DrawAspect="Content" ObjectID="_1333891831" r:id="rId106"/>
        </w:object>
      </w:r>
      <w:r w:rsidRPr="002E5FFB">
        <w:t xml:space="preserve">, </w:t>
      </w:r>
      <w:r w:rsidR="005D6E48" w:rsidRPr="002E5FFB">
        <w:rPr>
          <w:position w:val="-10"/>
        </w:rPr>
        <w:object w:dxaOrig="600" w:dyaOrig="320">
          <v:shape id="_x0000_i1069" type="#_x0000_t75" style="width:30.05pt;height:16.45pt" o:ole="">
            <v:imagedata r:id="rId107" o:title=""/>
          </v:shape>
          <o:OLEObject Type="Embed" ProgID="Equation.3" ShapeID="_x0000_i1069" DrawAspect="Content" ObjectID="_1333891832" r:id="rId108"/>
        </w:object>
      </w:r>
    </w:p>
    <w:p w:rsidR="00E94693" w:rsidRPr="002E5FFB" w:rsidRDefault="00E94693" w:rsidP="005D6E48">
      <w:pPr>
        <w:pStyle w:val="Equation"/>
      </w:pPr>
      <w:r w:rsidRPr="002E5FFB">
        <w:tab/>
      </w:r>
      <w:r w:rsidRPr="002E5FFB">
        <w:tab/>
        <w:t>RLT</w:t>
      </w:r>
      <w:r w:rsidRPr="002E5FFB">
        <w:rPr>
          <w:position w:val="-4"/>
        </w:rPr>
        <w:object w:dxaOrig="139" w:dyaOrig="260">
          <v:shape id="_x0000_i1070" type="#_x0000_t75" style="width:6.8pt;height:12.45pt" o:ole="">
            <v:imagedata r:id="rId109" o:title=""/>
          </v:shape>
          <o:OLEObject Type="Embed" ProgID="Equation.3" ShapeID="_x0000_i1070" DrawAspect="Content" ObjectID="_1333891833" r:id="rId110"/>
        </w:object>
      </w:r>
      <w:r w:rsidRPr="002E5FFB">
        <w:t xml:space="preserve"> = </w:t>
      </w:r>
      <w:r w:rsidR="005D6E48" w:rsidRPr="002E5FFB">
        <w:rPr>
          <w:position w:val="-10"/>
        </w:rPr>
        <w:object w:dxaOrig="859" w:dyaOrig="320">
          <v:shape id="_x0000_i1071" type="#_x0000_t75" style="width:43.1pt;height:16.45pt" o:ole="">
            <v:imagedata r:id="rId111" o:title=""/>
          </v:shape>
          <o:OLEObject Type="Embed" ProgID="Equation.3" ShapeID="_x0000_i1071" DrawAspect="Content" ObjectID="_1333891834" r:id="rId112"/>
        </w:object>
      </w:r>
    </w:p>
    <w:p w:rsidR="00E94693" w:rsidRPr="002E5FFB" w:rsidRDefault="00E94693" w:rsidP="005D6E48">
      <w:pPr>
        <w:pStyle w:val="Equation"/>
      </w:pPr>
      <w:r w:rsidRPr="002E5FFB">
        <w:tab/>
      </w:r>
      <w:r w:rsidRPr="002E5FFB">
        <w:tab/>
        <w:t xml:space="preserve">SL = </w:t>
      </w:r>
      <w:r w:rsidR="005D6E48" w:rsidRPr="002E5FFB">
        <w:rPr>
          <w:position w:val="-10"/>
        </w:rPr>
        <w:object w:dxaOrig="600" w:dyaOrig="320">
          <v:shape id="_x0000_i1072" type="#_x0000_t75" style="width:30.05pt;height:16.45pt" o:ole="">
            <v:imagedata r:id="rId113" o:title=""/>
          </v:shape>
          <o:OLEObject Type="Embed" ProgID="Equation.3" ShapeID="_x0000_i1072" DrawAspect="Content" ObjectID="_1333891835" r:id="rId114"/>
        </w:object>
      </w:r>
    </w:p>
    <w:p w:rsidR="00E94693" w:rsidRPr="002E5FFB" w:rsidRDefault="00E94693" w:rsidP="005D6E48">
      <w:pPr>
        <w:pStyle w:val="Equation"/>
      </w:pPr>
      <w:r w:rsidRPr="002E5FFB">
        <w:tab/>
      </w:r>
      <w:r w:rsidRPr="002E5FFB">
        <w:tab/>
        <w:t xml:space="preserve">SZL = </w:t>
      </w:r>
      <w:r w:rsidR="005D6E48" w:rsidRPr="002E5FFB">
        <w:rPr>
          <w:position w:val="-24"/>
        </w:rPr>
        <w:object w:dxaOrig="639" w:dyaOrig="620">
          <v:shape id="_x0000_i1073" type="#_x0000_t75" style="width:31.75pt;height:31.75pt" o:ole="">
            <v:imagedata r:id="rId115" o:title=""/>
          </v:shape>
          <o:OLEObject Type="Embed" ProgID="Equation.3" ShapeID="_x0000_i1073" DrawAspect="Content" ObjectID="_1333891836" r:id="rId116"/>
        </w:object>
      </w:r>
    </w:p>
    <w:p w:rsidR="00E94693" w:rsidRPr="002E5FFB" w:rsidRDefault="00E94693" w:rsidP="005D6E48">
      <w:pPr>
        <w:pStyle w:val="Equation"/>
      </w:pPr>
      <w:r w:rsidRPr="002E5FFB">
        <w:tab/>
      </w:r>
      <w:r w:rsidRPr="002E5FFB">
        <w:tab/>
        <w:t xml:space="preserve">if </w:t>
      </w:r>
      <w:r w:rsidR="005D6E48" w:rsidRPr="002E5FFB">
        <w:rPr>
          <w:position w:val="-10"/>
        </w:rPr>
        <w:object w:dxaOrig="2020" w:dyaOrig="320">
          <v:shape id="_x0000_i1074" type="#_x0000_t75" style="width:100.9pt;height:16.45pt" o:ole="">
            <v:imagedata r:id="rId117" o:title=""/>
          </v:shape>
          <o:OLEObject Type="Embed" ProgID="Equation.3" ShapeID="_x0000_i1074" DrawAspect="Content" ObjectID="_1333891837" r:id="rId118"/>
        </w:object>
      </w:r>
    </w:p>
    <w:p w:rsidR="00E94693" w:rsidRPr="002E5FFB" w:rsidRDefault="00E94693" w:rsidP="005D6E48">
      <w:pPr>
        <w:pStyle w:val="Equation"/>
      </w:pPr>
      <w:r w:rsidRPr="002E5FFB">
        <w:tab/>
      </w:r>
      <w:r w:rsidRPr="002E5FFB">
        <w:tab/>
        <w:t>DETL = 32</w:t>
      </w:r>
    </w:p>
    <w:p w:rsidR="00E94693" w:rsidRPr="002E5FFB" w:rsidRDefault="00E94693" w:rsidP="005D6E48">
      <w:pPr>
        <w:pStyle w:val="Equation"/>
      </w:pPr>
      <w:r w:rsidRPr="002E5FFB">
        <w:tab/>
      </w:r>
      <w:r w:rsidRPr="002E5FFB">
        <w:tab/>
        <w:t>NBL = 0</w:t>
      </w:r>
    </w:p>
    <w:p w:rsidR="00E94693" w:rsidRPr="002E5FFB" w:rsidRDefault="00E94693" w:rsidP="00E94693">
      <w:pPr>
        <w:pStyle w:val="Heading4"/>
      </w:pPr>
      <w:bookmarkStart w:id="111" w:name="_Toc150316099"/>
      <w:r w:rsidRPr="002E5FFB">
        <w:t>IV.6.1.5</w:t>
      </w:r>
      <w:r w:rsidRPr="002E5FFB">
        <w:tab/>
        <w:t>Cross-fading</w:t>
      </w:r>
      <w:bookmarkEnd w:id="111"/>
    </w:p>
    <w:p w:rsidR="00E94693" w:rsidRPr="002E5FFB" w:rsidRDefault="00E94693" w:rsidP="00E94693">
      <w:r w:rsidRPr="002E5FFB">
        <w:t xml:space="preserve">The cross-fading is detailed in Table IV.4. The cross-fading window is based on the </w:t>
      </w:r>
      <w:smartTag w:uri="urn:schemas-microsoft-com:office:smarttags" w:element="place">
        <w:smartTag w:uri="urn:schemas-microsoft-com:office:smarttags" w:element="City">
          <w:r w:rsidRPr="002E5FFB">
            <w:t>Bartlett</w:t>
          </w:r>
        </w:smartTag>
      </w:smartTag>
      <w:r w:rsidRPr="002E5FFB">
        <w:t xml:space="preserve"> window (triangular) with a time support of 10 ms.</w:t>
      </w:r>
    </w:p>
    <w:p w:rsidR="00E94693" w:rsidRPr="002E5FFB" w:rsidRDefault="00E94693" w:rsidP="00E94693">
      <w:pPr>
        <w:pStyle w:val="TableNoTitle"/>
      </w:pPr>
      <w:bookmarkStart w:id="112" w:name="_Toc151873809"/>
      <w:r w:rsidRPr="002E5FFB">
        <w:t>Table IV.4 – Cross-fading operation</w:t>
      </w:r>
      <w:bookmarkEnd w:id="112"/>
    </w:p>
    <w:tbl>
      <w:tblPr>
        <w:tblStyle w:val="TableGrid"/>
        <w:tblW w:w="9072" w:type="dxa"/>
        <w:jc w:val="center"/>
        <w:tblBorders>
          <w:top w:val="single" w:sz="12" w:space="0" w:color="auto"/>
          <w:left w:val="single" w:sz="12" w:space="0" w:color="auto"/>
          <w:bottom w:val="single" w:sz="12" w:space="0" w:color="auto"/>
          <w:right w:val="single" w:sz="12" w:space="0" w:color="auto"/>
        </w:tblBorders>
        <w:tblLayout w:type="fixed"/>
        <w:tblLook w:val="01E0"/>
      </w:tblPr>
      <w:tblGrid>
        <w:gridCol w:w="1092"/>
        <w:gridCol w:w="752"/>
        <w:gridCol w:w="3402"/>
        <w:gridCol w:w="3826"/>
      </w:tblGrid>
      <w:tr w:rsidR="00E94693" w:rsidRPr="002E5FFB" w:rsidTr="00E94693">
        <w:trPr>
          <w:tblHeader/>
          <w:jc w:val="center"/>
        </w:trPr>
        <w:tc>
          <w:tcPr>
            <w:tcW w:w="1092" w:type="dxa"/>
            <w:tcBorders>
              <w:top w:val="nil"/>
              <w:left w:val="nil"/>
              <w:bottom w:val="nil"/>
              <w:right w:val="nil"/>
            </w:tcBorders>
            <w:shd w:val="clear" w:color="auto" w:fill="auto"/>
          </w:tcPr>
          <w:p w:rsidR="00E94693" w:rsidRPr="002E5FFB" w:rsidRDefault="00E94693" w:rsidP="00E94693">
            <w:pPr>
              <w:pStyle w:val="Tablehead"/>
            </w:pPr>
          </w:p>
        </w:tc>
        <w:tc>
          <w:tcPr>
            <w:tcW w:w="752" w:type="dxa"/>
            <w:tcBorders>
              <w:top w:val="nil"/>
              <w:left w:val="nil"/>
              <w:bottom w:val="nil"/>
              <w:right w:val="single" w:sz="4" w:space="0" w:color="auto"/>
            </w:tcBorders>
            <w:shd w:val="clear" w:color="auto" w:fill="auto"/>
          </w:tcPr>
          <w:p w:rsidR="00E94693" w:rsidRPr="002E5FFB" w:rsidRDefault="00E94693" w:rsidP="00E94693">
            <w:pPr>
              <w:pStyle w:val="Tablehead"/>
            </w:pP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Current frame</w:t>
            </w:r>
          </w:p>
        </w:tc>
      </w:tr>
      <w:tr w:rsidR="00E94693" w:rsidRPr="002E5FFB" w:rsidTr="00E94693">
        <w:trPr>
          <w:jc w:val="center"/>
        </w:trPr>
        <w:tc>
          <w:tcPr>
            <w:tcW w:w="1092" w:type="dxa"/>
            <w:tcBorders>
              <w:top w:val="nil"/>
              <w:left w:val="nil"/>
              <w:bottom w:val="single" w:sz="4" w:space="0" w:color="auto"/>
              <w:right w:val="nil"/>
            </w:tcBorders>
            <w:shd w:val="clear" w:color="auto" w:fill="auto"/>
          </w:tcPr>
          <w:p w:rsidR="00E94693" w:rsidRPr="002E5FFB" w:rsidRDefault="00E94693" w:rsidP="00E94693">
            <w:pPr>
              <w:pStyle w:val="Tablehead"/>
            </w:pPr>
          </w:p>
        </w:tc>
        <w:tc>
          <w:tcPr>
            <w:tcW w:w="752" w:type="dxa"/>
            <w:tcBorders>
              <w:top w:val="nil"/>
              <w:left w:val="nil"/>
              <w:bottom w:val="single" w:sz="4" w:space="0" w:color="auto"/>
              <w:right w:val="single" w:sz="4" w:space="0" w:color="auto"/>
            </w:tcBorders>
            <w:shd w:val="clear" w:color="auto" w:fill="auto"/>
          </w:tcPr>
          <w:p w:rsidR="00E94693" w:rsidRPr="002E5FFB" w:rsidRDefault="00E94693" w:rsidP="00E94693">
            <w:pPr>
              <w:pStyle w:val="Tablehead"/>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Bad</w:t>
            </w:r>
          </w:p>
        </w:tc>
        <w:tc>
          <w:tcPr>
            <w:tcW w:w="3826"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Good</w:t>
            </w:r>
          </w:p>
        </w:tc>
      </w:tr>
      <w:tr w:rsidR="00E94693" w:rsidRPr="002E5FFB" w:rsidTr="00E94693">
        <w:trPr>
          <w:jc w:val="center"/>
        </w:trPr>
        <w:tc>
          <w:tcPr>
            <w:tcW w:w="1092" w:type="dxa"/>
            <w:vMerge w:val="restart"/>
            <w:tcBorders>
              <w:top w:val="single" w:sz="4" w:space="0" w:color="auto"/>
              <w:left w:val="single" w:sz="4" w:space="0" w:color="auto"/>
              <w:bottom w:val="single" w:sz="4" w:space="0" w:color="auto"/>
            </w:tcBorders>
            <w:shd w:val="clear" w:color="auto" w:fill="auto"/>
            <w:vAlign w:val="center"/>
          </w:tcPr>
          <w:p w:rsidR="00E94693" w:rsidRPr="002E5FFB" w:rsidRDefault="00E94693" w:rsidP="00E94693">
            <w:pPr>
              <w:pStyle w:val="Tabletext"/>
              <w:jc w:val="center"/>
              <w:rPr>
                <w:b/>
              </w:rPr>
            </w:pPr>
            <w:r w:rsidRPr="002E5FFB">
              <w:rPr>
                <w:b/>
              </w:rPr>
              <w:t>Previous frame</w:t>
            </w:r>
          </w:p>
        </w:tc>
        <w:tc>
          <w:tcPr>
            <w:tcW w:w="752" w:type="dxa"/>
            <w:tcBorders>
              <w:top w:val="single" w:sz="4" w:space="0" w:color="auto"/>
              <w:bottom w:val="single" w:sz="4" w:space="0" w:color="auto"/>
            </w:tcBorders>
            <w:shd w:val="clear" w:color="auto" w:fill="auto"/>
          </w:tcPr>
          <w:p w:rsidR="00E94693" w:rsidRPr="002E5FFB" w:rsidRDefault="00E94693" w:rsidP="00E94693">
            <w:pPr>
              <w:pStyle w:val="Tabletext"/>
              <w:rPr>
                <w:b/>
              </w:rPr>
            </w:pPr>
            <w:r w:rsidRPr="002E5FFB">
              <w:rPr>
                <w:b/>
              </w:rPr>
              <w:t>Bad</w:t>
            </w:r>
          </w:p>
        </w:tc>
        <w:tc>
          <w:tcPr>
            <w:tcW w:w="3402" w:type="dxa"/>
            <w:tcBorders>
              <w:top w:val="single" w:sz="4" w:space="0" w:color="auto"/>
              <w:bottom w:val="single" w:sz="4" w:space="0" w:color="auto"/>
            </w:tcBorders>
            <w:shd w:val="clear" w:color="auto" w:fill="auto"/>
          </w:tcPr>
          <w:p w:rsidR="00E94693" w:rsidRPr="002E5FFB" w:rsidRDefault="00345F2F" w:rsidP="00345F2F">
            <w:pPr>
              <w:pStyle w:val="Tabletext"/>
            </w:pPr>
            <w:r w:rsidRPr="002E5FFB">
              <w:rPr>
                <w:i/>
                <w:iCs/>
              </w:rPr>
              <w:t>zl</w:t>
            </w:r>
            <w:r w:rsidRPr="002E5FFB">
              <w:t>(</w:t>
            </w:r>
            <w:r w:rsidRPr="002E5FFB">
              <w:rPr>
                <w:i/>
                <w:iCs/>
              </w:rPr>
              <w:t>n</w:t>
            </w:r>
            <w:r w:rsidRPr="002E5FFB">
              <w:t xml:space="preserve">) </w:t>
            </w:r>
            <w:r w:rsidRPr="002E5FFB">
              <w:sym w:font="Symbol" w:char="F03D"/>
            </w:r>
            <w:r w:rsidRPr="002E5FFB">
              <w:t xml:space="preserve"> </w:t>
            </w:r>
            <w:r w:rsidRPr="002E5FFB">
              <w:rPr>
                <w:i/>
                <w:iCs/>
              </w:rPr>
              <w:t>yl</w:t>
            </w:r>
            <w:r w:rsidRPr="002E5FFB">
              <w:t>(</w:t>
            </w:r>
            <w:r w:rsidRPr="002E5FFB">
              <w:rPr>
                <w:i/>
                <w:iCs/>
              </w:rPr>
              <w:t>n</w:t>
            </w:r>
            <w:r w:rsidRPr="002E5FFB">
              <w:t xml:space="preserve">), </w:t>
            </w:r>
            <w:r w:rsidRPr="002E5FFB">
              <w:rPr>
                <w:i/>
                <w:iCs/>
              </w:rPr>
              <w:t>n</w:t>
            </w:r>
            <w:r w:rsidRPr="002E5FFB">
              <w:t xml:space="preserve"> </w:t>
            </w:r>
            <w:r w:rsidRPr="002E5FFB">
              <w:sym w:font="Symbol" w:char="F03D"/>
            </w:r>
            <w:r w:rsidRPr="002E5FFB">
              <w:t xml:space="preserve"> 0, </w:t>
            </w:r>
            <w:r w:rsidRPr="002E5FFB">
              <w:sym w:font="Symbol" w:char="F0BC"/>
            </w:r>
            <w:r w:rsidRPr="002E5FFB">
              <w:t xml:space="preserve">, </w:t>
            </w:r>
            <w:r w:rsidRPr="002E5FFB">
              <w:rPr>
                <w:i/>
                <w:iCs/>
              </w:rPr>
              <w:t>L</w:t>
            </w:r>
            <w:r w:rsidRPr="002E5FFB">
              <w:t xml:space="preserve"> – 1</w:t>
            </w:r>
          </w:p>
        </w:tc>
        <w:tc>
          <w:tcPr>
            <w:tcW w:w="3826" w:type="dxa"/>
            <w:tcBorders>
              <w:top w:val="single" w:sz="4" w:space="0" w:color="auto"/>
              <w:bottom w:val="single" w:sz="4" w:space="0" w:color="auto"/>
              <w:right w:val="single" w:sz="4" w:space="0" w:color="auto"/>
            </w:tcBorders>
            <w:shd w:val="clear" w:color="auto" w:fill="auto"/>
          </w:tcPr>
          <w:p w:rsidR="00345F2F" w:rsidRPr="002E5FFB" w:rsidRDefault="005D6E48" w:rsidP="00345F2F">
            <w:pPr>
              <w:pStyle w:val="Tabletext"/>
            </w:pPr>
            <w:r w:rsidRPr="002E5FFB">
              <w:rPr>
                <w:position w:val="-24"/>
              </w:rPr>
              <w:object w:dxaOrig="2780" w:dyaOrig="620">
                <v:shape id="_x0000_i1075" type="#_x0000_t75" style="width:139.45pt;height:31.75pt" o:ole="">
                  <v:imagedata r:id="rId119" o:title=""/>
                </v:shape>
                <o:OLEObject Type="Embed" ProgID="Equation.3" ShapeID="_x0000_i1075" DrawAspect="Content" ObjectID="_1333891838" r:id="rId120"/>
              </w:object>
            </w:r>
          </w:p>
          <w:p w:rsidR="00345F2F" w:rsidRPr="002E5FFB" w:rsidRDefault="00345F2F" w:rsidP="00345F2F">
            <w:pPr>
              <w:pStyle w:val="Tabletext"/>
            </w:pPr>
            <w:r w:rsidRPr="002E5FFB">
              <w:rPr>
                <w:i/>
                <w:iCs/>
              </w:rPr>
              <w:t>n</w:t>
            </w:r>
            <w:r w:rsidRPr="002E5FFB">
              <w:t xml:space="preserve"> </w:t>
            </w:r>
            <w:r w:rsidRPr="002E5FFB">
              <w:sym w:font="Symbol" w:char="F03D"/>
            </w:r>
            <w:r w:rsidRPr="002E5FFB">
              <w:t xml:space="preserve"> 0, </w:t>
            </w:r>
            <w:r w:rsidRPr="002E5FFB">
              <w:sym w:font="Symbol" w:char="F0BC"/>
            </w:r>
            <w:r w:rsidRPr="002E5FFB">
              <w:t>, 79</w:t>
            </w:r>
          </w:p>
          <w:p w:rsidR="00E94693" w:rsidRPr="002E5FFB" w:rsidRDefault="00E94693" w:rsidP="00345F2F">
            <w:pPr>
              <w:pStyle w:val="Tabletext"/>
            </w:pPr>
            <w:r w:rsidRPr="002E5FFB">
              <w:t>and</w:t>
            </w:r>
          </w:p>
          <w:p w:rsidR="00E94693" w:rsidRPr="002E5FFB" w:rsidRDefault="00345F2F" w:rsidP="00E94693">
            <w:pPr>
              <w:pStyle w:val="Tabletext"/>
            </w:pPr>
            <w:r w:rsidRPr="002E5FFB">
              <w:rPr>
                <w:i/>
                <w:iCs/>
              </w:rPr>
              <w:t>zl</w:t>
            </w:r>
            <w:r w:rsidRPr="002E5FFB">
              <w:t>(</w:t>
            </w:r>
            <w:r w:rsidRPr="002E5FFB">
              <w:rPr>
                <w:i/>
                <w:iCs/>
              </w:rPr>
              <w:t>n</w:t>
            </w:r>
            <w:r w:rsidRPr="002E5FFB">
              <w:t xml:space="preserve">) </w:t>
            </w:r>
            <w:r w:rsidRPr="002E5FFB">
              <w:sym w:font="Symbol" w:char="F03D"/>
            </w:r>
            <w:r w:rsidRPr="002E5FFB">
              <w:t xml:space="preserve"> </w:t>
            </w:r>
            <w:r w:rsidRPr="002E5FFB">
              <w:rPr>
                <w:i/>
                <w:iCs/>
              </w:rPr>
              <w:t>xl</w:t>
            </w:r>
            <w:r w:rsidRPr="002E5FFB">
              <w:t>(</w:t>
            </w:r>
            <w:r w:rsidRPr="002E5FFB">
              <w:rPr>
                <w:i/>
                <w:iCs/>
              </w:rPr>
              <w:t>n</w:t>
            </w:r>
            <w:r w:rsidRPr="002E5FFB">
              <w:t xml:space="preserve">), </w:t>
            </w:r>
            <w:r w:rsidRPr="002E5FFB">
              <w:rPr>
                <w:i/>
                <w:iCs/>
              </w:rPr>
              <w:t>n</w:t>
            </w:r>
            <w:r w:rsidRPr="002E5FFB">
              <w:t xml:space="preserve"> </w:t>
            </w:r>
            <w:r w:rsidRPr="002E5FFB">
              <w:sym w:font="Symbol" w:char="F03D"/>
            </w:r>
            <w:r w:rsidRPr="002E5FFB">
              <w:t xml:space="preserve"> 80, </w:t>
            </w:r>
            <w:r w:rsidRPr="002E5FFB">
              <w:sym w:font="Symbol" w:char="F0BC"/>
            </w:r>
            <w:r w:rsidRPr="002E5FFB">
              <w:t xml:space="preserve">, </w:t>
            </w:r>
            <w:r w:rsidRPr="002E5FFB">
              <w:rPr>
                <w:i/>
                <w:iCs/>
              </w:rPr>
              <w:t>L</w:t>
            </w:r>
            <w:r w:rsidRPr="002E5FFB">
              <w:t xml:space="preserve"> – 1</w:t>
            </w:r>
          </w:p>
        </w:tc>
      </w:tr>
      <w:tr w:rsidR="00E94693" w:rsidRPr="002E5FFB" w:rsidTr="00E94693">
        <w:trPr>
          <w:jc w:val="center"/>
        </w:trPr>
        <w:tc>
          <w:tcPr>
            <w:tcW w:w="1092" w:type="dxa"/>
            <w:vMerge/>
            <w:tcBorders>
              <w:top w:val="single" w:sz="4" w:space="0" w:color="auto"/>
              <w:left w:val="single" w:sz="4" w:space="0" w:color="auto"/>
              <w:bottom w:val="single" w:sz="4" w:space="0" w:color="auto"/>
            </w:tcBorders>
            <w:shd w:val="clear" w:color="auto" w:fill="auto"/>
          </w:tcPr>
          <w:p w:rsidR="00E94693" w:rsidRPr="002E5FFB" w:rsidRDefault="00E94693" w:rsidP="00E94693">
            <w:pPr>
              <w:pStyle w:val="Tabletext"/>
              <w:rPr>
                <w:b/>
              </w:rPr>
            </w:pPr>
          </w:p>
        </w:tc>
        <w:tc>
          <w:tcPr>
            <w:tcW w:w="752" w:type="dxa"/>
            <w:tcBorders>
              <w:top w:val="single" w:sz="4" w:space="0" w:color="auto"/>
              <w:bottom w:val="single" w:sz="4" w:space="0" w:color="auto"/>
            </w:tcBorders>
            <w:shd w:val="clear" w:color="auto" w:fill="auto"/>
          </w:tcPr>
          <w:p w:rsidR="00E94693" w:rsidRPr="002E5FFB" w:rsidRDefault="00E94693" w:rsidP="00E94693">
            <w:pPr>
              <w:pStyle w:val="Tabletext"/>
              <w:rPr>
                <w:b/>
              </w:rPr>
            </w:pPr>
            <w:r w:rsidRPr="002E5FFB">
              <w:rPr>
                <w:b/>
              </w:rPr>
              <w:t>Good</w:t>
            </w:r>
          </w:p>
        </w:tc>
        <w:tc>
          <w:tcPr>
            <w:tcW w:w="3402" w:type="dxa"/>
            <w:tcBorders>
              <w:top w:val="single" w:sz="4" w:space="0" w:color="auto"/>
              <w:bottom w:val="single" w:sz="4" w:space="0" w:color="auto"/>
            </w:tcBorders>
            <w:shd w:val="clear" w:color="auto" w:fill="auto"/>
          </w:tcPr>
          <w:p w:rsidR="00E94693" w:rsidRPr="002E5FFB" w:rsidRDefault="00345F2F" w:rsidP="00E94693">
            <w:pPr>
              <w:pStyle w:val="Tabletext"/>
              <w:rPr>
                <w:rFonts w:ascii="Courier New" w:eastAsia="SimSun" w:hAnsi="Courier New" w:cs="Courier New"/>
                <w:sz w:val="20"/>
              </w:rPr>
            </w:pPr>
            <w:r w:rsidRPr="002E5FFB">
              <w:rPr>
                <w:i/>
                <w:iCs/>
              </w:rPr>
              <w:t>zl</w:t>
            </w:r>
            <w:r w:rsidRPr="002E5FFB">
              <w:t>(</w:t>
            </w:r>
            <w:r w:rsidRPr="002E5FFB">
              <w:rPr>
                <w:i/>
                <w:iCs/>
              </w:rPr>
              <w:t>n</w:t>
            </w:r>
            <w:r w:rsidRPr="002E5FFB">
              <w:t xml:space="preserve">) </w:t>
            </w:r>
            <w:r w:rsidRPr="002E5FFB">
              <w:sym w:font="Symbol" w:char="F03D"/>
            </w:r>
            <w:r w:rsidRPr="002E5FFB">
              <w:t xml:space="preserve"> </w:t>
            </w:r>
            <w:r w:rsidRPr="002E5FFB">
              <w:rPr>
                <w:i/>
                <w:iCs/>
              </w:rPr>
              <w:t>yl</w:t>
            </w:r>
            <w:r w:rsidRPr="002E5FFB">
              <w:t>(</w:t>
            </w:r>
            <w:r w:rsidRPr="002E5FFB">
              <w:rPr>
                <w:i/>
                <w:iCs/>
              </w:rPr>
              <w:t>n</w:t>
            </w:r>
            <w:r w:rsidRPr="002E5FFB">
              <w:t xml:space="preserve">), </w:t>
            </w:r>
            <w:r w:rsidRPr="002E5FFB">
              <w:rPr>
                <w:i/>
                <w:iCs/>
              </w:rPr>
              <w:t>n</w:t>
            </w:r>
            <w:r w:rsidRPr="002E5FFB">
              <w:t xml:space="preserve"> </w:t>
            </w:r>
            <w:r w:rsidRPr="002E5FFB">
              <w:sym w:font="Symbol" w:char="F03D"/>
            </w:r>
            <w:r w:rsidRPr="002E5FFB">
              <w:t xml:space="preserve"> 0, </w:t>
            </w:r>
            <w:r w:rsidRPr="002E5FFB">
              <w:sym w:font="Symbol" w:char="F0BC"/>
            </w:r>
            <w:r w:rsidRPr="002E5FFB">
              <w:t xml:space="preserve">, </w:t>
            </w:r>
            <w:r w:rsidRPr="002E5FFB">
              <w:rPr>
                <w:i/>
                <w:iCs/>
              </w:rPr>
              <w:t>L</w:t>
            </w:r>
            <w:r w:rsidRPr="002E5FFB">
              <w:t xml:space="preserve"> – 1</w:t>
            </w:r>
          </w:p>
        </w:tc>
        <w:tc>
          <w:tcPr>
            <w:tcW w:w="3826" w:type="dxa"/>
            <w:tcBorders>
              <w:top w:val="single" w:sz="4" w:space="0" w:color="auto"/>
              <w:bottom w:val="single" w:sz="4" w:space="0" w:color="auto"/>
              <w:right w:val="single" w:sz="4" w:space="0" w:color="auto"/>
            </w:tcBorders>
            <w:shd w:val="clear" w:color="auto" w:fill="auto"/>
          </w:tcPr>
          <w:p w:rsidR="00E94693" w:rsidRPr="002E5FFB" w:rsidRDefault="00345F2F" w:rsidP="00E94693">
            <w:pPr>
              <w:pStyle w:val="Tabletext"/>
            </w:pPr>
            <w:r w:rsidRPr="002E5FFB">
              <w:rPr>
                <w:i/>
                <w:iCs/>
              </w:rPr>
              <w:t>zl</w:t>
            </w:r>
            <w:r w:rsidRPr="002E5FFB">
              <w:t>(</w:t>
            </w:r>
            <w:r w:rsidRPr="002E5FFB">
              <w:rPr>
                <w:i/>
                <w:iCs/>
              </w:rPr>
              <w:t>n</w:t>
            </w:r>
            <w:r w:rsidRPr="002E5FFB">
              <w:t xml:space="preserve">) </w:t>
            </w:r>
            <w:r w:rsidRPr="002E5FFB">
              <w:sym w:font="Symbol" w:char="F03D"/>
            </w:r>
            <w:r w:rsidRPr="002E5FFB">
              <w:t xml:space="preserve"> </w:t>
            </w:r>
            <w:r w:rsidRPr="002E5FFB">
              <w:rPr>
                <w:i/>
                <w:iCs/>
              </w:rPr>
              <w:t>xl</w:t>
            </w:r>
            <w:r w:rsidRPr="002E5FFB">
              <w:t>(</w:t>
            </w:r>
            <w:r w:rsidRPr="002E5FFB">
              <w:rPr>
                <w:i/>
                <w:iCs/>
              </w:rPr>
              <w:t>n</w:t>
            </w:r>
            <w:r w:rsidRPr="002E5FFB">
              <w:t xml:space="preserve">), </w:t>
            </w:r>
            <w:r w:rsidRPr="002E5FFB">
              <w:rPr>
                <w:i/>
                <w:iCs/>
              </w:rPr>
              <w:t>n</w:t>
            </w:r>
            <w:r w:rsidRPr="002E5FFB">
              <w:t xml:space="preserve"> </w:t>
            </w:r>
            <w:r w:rsidRPr="002E5FFB">
              <w:sym w:font="Symbol" w:char="F03D"/>
            </w:r>
            <w:r w:rsidRPr="002E5FFB">
              <w:t xml:space="preserve"> 0, </w:t>
            </w:r>
            <w:r w:rsidRPr="002E5FFB">
              <w:sym w:font="Symbol" w:char="F0BC"/>
            </w:r>
            <w:r w:rsidRPr="002E5FFB">
              <w:t xml:space="preserve">, </w:t>
            </w:r>
            <w:r w:rsidRPr="002E5FFB">
              <w:rPr>
                <w:i/>
                <w:iCs/>
              </w:rPr>
              <w:t>L</w:t>
            </w:r>
            <w:r w:rsidRPr="002E5FFB">
              <w:t xml:space="preserve"> – 1</w:t>
            </w:r>
          </w:p>
        </w:tc>
      </w:tr>
    </w:tbl>
    <w:p w:rsidR="00E94693" w:rsidRPr="002E5FFB" w:rsidRDefault="00E94693" w:rsidP="00E94693">
      <w:pPr>
        <w:pStyle w:val="Heading3"/>
      </w:pPr>
      <w:bookmarkStart w:id="113" w:name="_Toc150316100"/>
      <w:bookmarkStart w:id="114" w:name="_Toc152678072"/>
      <w:bookmarkStart w:id="115" w:name="_Toc246817908"/>
      <w:r w:rsidRPr="002E5FFB">
        <w:t>IV.6.2</w:t>
      </w:r>
      <w:r w:rsidRPr="002E5FFB">
        <w:tab/>
        <w:t>Higher-band decoding</w:t>
      </w:r>
      <w:bookmarkEnd w:id="113"/>
      <w:bookmarkEnd w:id="114"/>
      <w:bookmarkEnd w:id="115"/>
    </w:p>
    <w:p w:rsidR="00E94693" w:rsidRPr="002E5FFB" w:rsidRDefault="00E94693" w:rsidP="00E94693">
      <w:pPr>
        <w:pStyle w:val="Heading4"/>
      </w:pPr>
      <w:bookmarkStart w:id="116" w:name="_Toc150316101"/>
      <w:r w:rsidRPr="002E5FFB">
        <w:t>IV.6.2.1</w:t>
      </w:r>
      <w:r w:rsidRPr="002E5FFB">
        <w:tab/>
        <w:t>ADPCM decoder in case of a good frame</w:t>
      </w:r>
      <w:bookmarkEnd w:id="116"/>
    </w:p>
    <w:p w:rsidR="00E94693" w:rsidRPr="002E5FFB" w:rsidRDefault="00E94693" w:rsidP="00E94693">
      <w:r w:rsidRPr="002E5FFB">
        <w:t>Same as clauses 4.1, 4.2 and 4.3 of [ITU-T G.722].</w:t>
      </w:r>
    </w:p>
    <w:p w:rsidR="00E94693" w:rsidRPr="002E5FFB" w:rsidRDefault="00E94693" w:rsidP="005D6E48">
      <w:r w:rsidRPr="002E5FFB">
        <w:t xml:space="preserve">In addition, the counter </w:t>
      </w:r>
      <w:r w:rsidR="00E86D9A" w:rsidRPr="002E5FFB">
        <w:rPr>
          <w:i/>
          <w:iCs/>
        </w:rPr>
        <w:t>cnt_mute_hb</w:t>
      </w:r>
      <w:r w:rsidRPr="002E5FFB">
        <w:t xml:space="preserve"> and muting factor </w:t>
      </w:r>
      <w:r w:rsidR="005D6E48" w:rsidRPr="002E5FFB">
        <w:rPr>
          <w:i/>
          <w:iCs/>
        </w:rPr>
        <w:t>g</w:t>
      </w:r>
      <w:r w:rsidR="005D6E48" w:rsidRPr="002E5FFB">
        <w:t>_</w:t>
      </w:r>
      <w:r w:rsidR="005D6E48" w:rsidRPr="002E5FFB">
        <w:rPr>
          <w:i/>
          <w:iCs/>
        </w:rPr>
        <w:t>mute</w:t>
      </w:r>
      <w:r w:rsidR="005D6E48" w:rsidRPr="002E5FFB">
        <w:t>_</w:t>
      </w:r>
      <w:r w:rsidR="005D6E48" w:rsidRPr="002E5FFB">
        <w:rPr>
          <w:i/>
          <w:iCs/>
        </w:rPr>
        <w:t>hb</w:t>
      </w:r>
      <w:r w:rsidRPr="002E5FFB">
        <w:t xml:space="preserve"> (used in clause IV.6.2.2.2) for adaptive muting are reset:</w:t>
      </w:r>
    </w:p>
    <w:p w:rsidR="00E94693" w:rsidRPr="002E5FFB" w:rsidRDefault="00E94693" w:rsidP="005D6E48">
      <w:pPr>
        <w:pStyle w:val="Equation"/>
      </w:pPr>
      <w:r w:rsidRPr="002E5FFB">
        <w:tab/>
      </w:r>
      <w:r w:rsidRPr="002E5FFB">
        <w:tab/>
      </w:r>
      <w:r w:rsidR="005D6E48" w:rsidRPr="002E5FFB">
        <w:rPr>
          <w:position w:val="-10"/>
        </w:rPr>
        <w:object w:dxaOrig="1740" w:dyaOrig="320">
          <v:shape id="_x0000_i1076" type="#_x0000_t75" style="width:87.3pt;height:16.45pt" o:ole="">
            <v:imagedata r:id="rId121" o:title=""/>
          </v:shape>
          <o:OLEObject Type="Embed" ProgID="Equation.3" ShapeID="_x0000_i1076" DrawAspect="Content" ObjectID="_1333891839" r:id="rId122"/>
        </w:object>
      </w:r>
    </w:p>
    <w:p w:rsidR="00E94693" w:rsidRPr="002E5FFB" w:rsidRDefault="00E94693" w:rsidP="005D6E48">
      <w:pPr>
        <w:pStyle w:val="Equation"/>
      </w:pPr>
      <w:r w:rsidRPr="002E5FFB">
        <w:tab/>
      </w:r>
      <w:r w:rsidRPr="002E5FFB">
        <w:tab/>
      </w:r>
      <w:r w:rsidR="005D6E48" w:rsidRPr="002E5FFB">
        <w:rPr>
          <w:position w:val="-10"/>
        </w:rPr>
        <w:object w:dxaOrig="1560" w:dyaOrig="320">
          <v:shape id="_x0000_i1077" type="#_x0000_t75" style="width:77.65pt;height:16.45pt" o:ole="">
            <v:imagedata r:id="rId123" o:title=""/>
          </v:shape>
          <o:OLEObject Type="Embed" ProgID="Equation.3" ShapeID="_x0000_i1077" DrawAspect="Content" ObjectID="_1333891840" r:id="rId124"/>
        </w:object>
      </w:r>
    </w:p>
    <w:p w:rsidR="00E94693" w:rsidRPr="002E5FFB" w:rsidRDefault="00E94693" w:rsidP="005D6E48">
      <w:r w:rsidRPr="002E5FFB">
        <w:t xml:space="preserve">and the signal </w:t>
      </w:r>
      <w:r w:rsidR="005D6E48" w:rsidRPr="002E5FFB">
        <w:rPr>
          <w:i/>
          <w:iCs/>
        </w:rPr>
        <w:t>zh</w:t>
      </w:r>
      <w:r w:rsidR="005D6E48" w:rsidRPr="002E5FFB">
        <w:t>(</w:t>
      </w:r>
      <w:r w:rsidR="005D6E48" w:rsidRPr="002E5FFB">
        <w:rPr>
          <w:i/>
          <w:iCs/>
        </w:rPr>
        <w:t>n</w:t>
      </w:r>
      <w:r w:rsidR="005D6E48" w:rsidRPr="002E5FFB">
        <w:t>)</w:t>
      </w:r>
      <w:r w:rsidRPr="002E5FFB">
        <w:t xml:space="preserve"> is stored to be used in case of erasure in future frames.</w:t>
      </w:r>
    </w:p>
    <w:p w:rsidR="00E94693" w:rsidRPr="002E5FFB" w:rsidRDefault="00E94693" w:rsidP="00E94693">
      <w:pPr>
        <w:pStyle w:val="Heading4"/>
      </w:pPr>
      <w:bookmarkStart w:id="117" w:name="_Toc150316102"/>
      <w:r w:rsidRPr="002E5FFB">
        <w:t>IV.6.2.2</w:t>
      </w:r>
      <w:r w:rsidRPr="002E5FFB">
        <w:tab/>
        <w:t>Extrapolation of missing frame</w:t>
      </w:r>
      <w:bookmarkEnd w:id="117"/>
    </w:p>
    <w:p w:rsidR="00E94693" w:rsidRPr="002E5FFB" w:rsidRDefault="00E94693" w:rsidP="00E94693">
      <w:r w:rsidRPr="002E5FFB">
        <w:t xml:space="preserve">The extrapolation of a missing frame in the higher band uses the past signal </w:t>
      </w:r>
      <w:r w:rsidRPr="002E5FFB">
        <w:rPr>
          <w:i/>
        </w:rPr>
        <w:t>zh</w:t>
      </w:r>
      <w:r w:rsidRPr="002E5FFB">
        <w:t>(</w:t>
      </w:r>
      <w:r w:rsidRPr="002E5FFB">
        <w:rPr>
          <w:i/>
        </w:rPr>
        <w:t>n</w:t>
      </w:r>
      <w:r w:rsidRPr="002E5FFB">
        <w:t xml:space="preserve">), </w:t>
      </w:r>
      <w:r w:rsidRPr="002E5FFB">
        <w:rPr>
          <w:i/>
        </w:rPr>
        <w:t>n</w:t>
      </w:r>
      <w:r w:rsidRPr="002E5FFB">
        <w:t xml:space="preserve"> = –160, ..., –1, buffered using a buffer length of 160 samples.</w:t>
      </w:r>
    </w:p>
    <w:p w:rsidR="00E94693" w:rsidRPr="002E5FFB" w:rsidRDefault="00E94693" w:rsidP="002E5FFB">
      <w:pPr>
        <w:pStyle w:val="Heading5"/>
      </w:pPr>
      <w:r w:rsidRPr="002E5FFB">
        <w:t>IV.6.2.2.1</w:t>
      </w:r>
      <w:r w:rsidRPr="002E5FFB">
        <w:tab/>
      </w:r>
      <w:r w:rsidR="002E5FFB" w:rsidRPr="002E5FFB">
        <w:tab/>
      </w:r>
      <w:r w:rsidRPr="002E5FFB">
        <w:t>Repetition</w:t>
      </w:r>
    </w:p>
    <w:p w:rsidR="00E94693" w:rsidRPr="002E5FFB" w:rsidRDefault="00E94693" w:rsidP="0030057F">
      <w:r w:rsidRPr="002E5FFB">
        <w:t xml:space="preserve">The extrapolation of a missing frame in the higher band consists </w:t>
      </w:r>
      <w:r w:rsidR="0030057F" w:rsidRPr="002E5FFB">
        <w:t xml:space="preserve">of </w:t>
      </w:r>
      <w:r w:rsidRPr="002E5FFB">
        <w:t xml:space="preserve">pitch synchronous repeating of the previous signal </w:t>
      </w:r>
      <w:r w:rsidR="005D6E48" w:rsidRPr="002E5FFB">
        <w:rPr>
          <w:i/>
          <w:iCs/>
        </w:rPr>
        <w:t>zh</w:t>
      </w:r>
      <w:r w:rsidR="005D6E48" w:rsidRPr="002E5FFB">
        <w:t>(</w:t>
      </w:r>
      <w:r w:rsidR="005D6E48" w:rsidRPr="002E5FFB">
        <w:rPr>
          <w:i/>
          <w:iCs/>
        </w:rPr>
        <w:t>n</w:t>
      </w:r>
      <w:r w:rsidR="005D6E48" w:rsidRPr="002E5FFB">
        <w:t xml:space="preserve">) </w:t>
      </w:r>
      <w:r w:rsidRPr="002E5FFB">
        <w:t xml:space="preserve">if </w:t>
      </w:r>
      <w:r w:rsidRPr="002E5FFB">
        <w:rPr>
          <w:i/>
        </w:rPr>
        <w:t>class</w:t>
      </w:r>
      <w:r w:rsidRPr="002E5FFB">
        <w:t xml:space="preserve"> = VOICED; otherwise, the repetition period is set to 80 samples (10 ms). In other words:</w:t>
      </w:r>
    </w:p>
    <w:p w:rsidR="00E94693" w:rsidRPr="002E5FFB" w:rsidRDefault="00E94693" w:rsidP="005D6E48">
      <w:pPr>
        <w:pStyle w:val="Equation"/>
      </w:pPr>
      <w:r w:rsidRPr="002E5FFB">
        <w:tab/>
      </w:r>
      <w:r w:rsidRPr="002E5FFB">
        <w:tab/>
      </w:r>
      <w:r w:rsidR="005D6E48" w:rsidRPr="002E5FFB">
        <w:rPr>
          <w:position w:val="-14"/>
        </w:rPr>
        <w:object w:dxaOrig="2020" w:dyaOrig="380">
          <v:shape id="_x0000_i1078" type="#_x0000_t75" style="width:100.9pt;height:19.3pt" o:ole="">
            <v:imagedata r:id="rId125" o:title=""/>
          </v:shape>
          <o:OLEObject Type="Embed" ProgID="Equation.3" ShapeID="_x0000_i1078" DrawAspect="Content" ObjectID="_1333891841" r:id="rId126"/>
        </w:object>
      </w:r>
      <w:r w:rsidRPr="002E5FFB">
        <w:t xml:space="preserve">, </w:t>
      </w:r>
      <w:r w:rsidR="005D6E48" w:rsidRPr="002E5FFB">
        <w:rPr>
          <w:position w:val="-10"/>
        </w:rPr>
        <w:object w:dxaOrig="1260" w:dyaOrig="320">
          <v:shape id="_x0000_i1079" type="#_x0000_t75" style="width:63.5pt;height:16.45pt" o:ole="">
            <v:imagedata r:id="rId127" o:title=""/>
          </v:shape>
          <o:OLEObject Type="Embed" ProgID="Equation.3" ShapeID="_x0000_i1079" DrawAspect="Content" ObjectID="_1333891842" r:id="rId128"/>
        </w:object>
      </w:r>
      <w:r w:rsidRPr="002E5FFB">
        <w:tab/>
        <w:t>(IV-18)</w:t>
      </w:r>
    </w:p>
    <w:p w:rsidR="00E94693" w:rsidRPr="002E5FFB" w:rsidRDefault="00E94693" w:rsidP="00F83A24">
      <w:r w:rsidRPr="002E5FFB">
        <w:t xml:space="preserve">where </w:t>
      </w:r>
      <w:r w:rsidR="005D6E48" w:rsidRPr="002E5FFB">
        <w:rPr>
          <w:i/>
          <w:iCs/>
        </w:rPr>
        <w:t>T</w:t>
      </w:r>
      <w:r w:rsidR="005D6E48" w:rsidRPr="002E5FFB">
        <w:rPr>
          <w:i/>
          <w:iCs/>
          <w:vertAlign w:val="subscript"/>
        </w:rPr>
        <w:t>h</w:t>
      </w:r>
      <w:r w:rsidR="005D6E48" w:rsidRPr="002E5FFB">
        <w:t xml:space="preserve"> </w:t>
      </w:r>
      <w:r w:rsidR="005D6E48" w:rsidRPr="002E5FFB">
        <w:sym w:font="Symbol" w:char="F03D"/>
      </w:r>
      <w:r w:rsidR="005D6E48" w:rsidRPr="002E5FFB">
        <w:t xml:space="preserve"> </w:t>
      </w:r>
      <w:r w:rsidR="005D6E48" w:rsidRPr="002E5FFB">
        <w:rPr>
          <w:i/>
          <w:iCs/>
        </w:rPr>
        <w:t>T</w:t>
      </w:r>
      <w:r w:rsidR="005D6E48" w:rsidRPr="002E5FFB">
        <w:rPr>
          <w:vertAlign w:val="subscript"/>
        </w:rPr>
        <w:t>0</w:t>
      </w:r>
      <w:r w:rsidRPr="002E5FFB">
        <w:t xml:space="preserve"> if </w:t>
      </w:r>
      <w:r w:rsidR="00F83A24" w:rsidRPr="002E5FFB">
        <w:rPr>
          <w:i/>
          <w:iCs/>
        </w:rPr>
        <w:t>class</w:t>
      </w:r>
      <w:r w:rsidR="00F83A24" w:rsidRPr="002E5FFB">
        <w:t xml:space="preserve"> </w:t>
      </w:r>
      <w:r w:rsidRPr="002E5FFB">
        <w:t xml:space="preserve">= VOICED, </w:t>
      </w:r>
      <w:r w:rsidR="005D6E48" w:rsidRPr="002E5FFB">
        <w:rPr>
          <w:i/>
          <w:iCs/>
        </w:rPr>
        <w:t>T</w:t>
      </w:r>
      <w:r w:rsidR="005D6E48" w:rsidRPr="002E5FFB">
        <w:rPr>
          <w:i/>
          <w:iCs/>
          <w:vertAlign w:val="subscript"/>
        </w:rPr>
        <w:t>h</w:t>
      </w:r>
      <w:r w:rsidR="005D6E48" w:rsidRPr="002E5FFB">
        <w:t xml:space="preserve"> </w:t>
      </w:r>
      <w:r w:rsidR="005D6E48" w:rsidRPr="002E5FFB">
        <w:sym w:font="Symbol" w:char="F03D"/>
      </w:r>
      <w:r w:rsidR="005D6E48" w:rsidRPr="002E5FFB">
        <w:t xml:space="preserve"> </w:t>
      </w:r>
      <w:r w:rsidR="007F7204" w:rsidRPr="002E5FFB">
        <w:t xml:space="preserve">80 </w:t>
      </w:r>
      <w:r w:rsidRPr="002E5FFB">
        <w:t>otherwise.</w:t>
      </w:r>
    </w:p>
    <w:p w:rsidR="00E94693" w:rsidRPr="002E5FFB" w:rsidRDefault="00E94693" w:rsidP="002E5FFB">
      <w:pPr>
        <w:pStyle w:val="Heading5"/>
      </w:pPr>
      <w:bookmarkStart w:id="118" w:name="_Ref150227578"/>
      <w:r w:rsidRPr="002E5FFB">
        <w:t>IV.6.2.2.2</w:t>
      </w:r>
      <w:r w:rsidRPr="002E5FFB">
        <w:tab/>
      </w:r>
      <w:r w:rsidR="002E5FFB" w:rsidRPr="002E5FFB">
        <w:tab/>
      </w:r>
      <w:r w:rsidRPr="002E5FFB">
        <w:t>Adaptive muting</w:t>
      </w:r>
      <w:bookmarkEnd w:id="118"/>
    </w:p>
    <w:p w:rsidR="00E94693" w:rsidRPr="002E5FFB" w:rsidRDefault="00E94693" w:rsidP="00D334E4">
      <w:r w:rsidRPr="002E5FFB">
        <w:t xml:space="preserve">As for the lower-band reconstructed signal, the energy of the higher-band reconstructed signal is also controlled by applying a gain factor computed and adapted sample by sample. The synthesized signal </w:t>
      </w:r>
      <w:r w:rsidR="007F7204" w:rsidRPr="002E5FFB">
        <w:rPr>
          <w:i/>
          <w:iCs/>
        </w:rPr>
        <w:t>yh</w:t>
      </w:r>
      <w:r w:rsidR="007F7204" w:rsidRPr="002E5FFB">
        <w:rPr>
          <w:i/>
          <w:iCs/>
          <w:vertAlign w:val="subscript"/>
        </w:rPr>
        <w:t>pre</w:t>
      </w:r>
      <w:r w:rsidR="007F7204" w:rsidRPr="002E5FFB">
        <w:t>(</w:t>
      </w:r>
      <w:r w:rsidR="007F7204" w:rsidRPr="002E5FFB">
        <w:rPr>
          <w:i/>
          <w:iCs/>
        </w:rPr>
        <w:t>n</w:t>
      </w:r>
      <w:r w:rsidR="007F7204" w:rsidRPr="002E5FFB">
        <w:t>)</w:t>
      </w:r>
      <w:r w:rsidRPr="002E5FFB">
        <w:t xml:space="preserve"> is muted sample by sample with an adaptive muting factor </w:t>
      </w:r>
      <w:r w:rsidR="007F7204" w:rsidRPr="002E5FFB">
        <w:rPr>
          <w:i/>
          <w:iCs/>
        </w:rPr>
        <w:t>g</w:t>
      </w:r>
      <w:r w:rsidR="007F7204" w:rsidRPr="002E5FFB">
        <w:t>_</w:t>
      </w:r>
      <w:r w:rsidR="007F7204" w:rsidRPr="002E5FFB">
        <w:rPr>
          <w:i/>
          <w:iCs/>
        </w:rPr>
        <w:t>mute</w:t>
      </w:r>
      <w:r w:rsidR="007F7204" w:rsidRPr="002E5FFB">
        <w:t>_</w:t>
      </w:r>
      <w:r w:rsidR="007F7204" w:rsidRPr="002E5FFB">
        <w:rPr>
          <w:i/>
          <w:iCs/>
        </w:rPr>
        <w:t>hb</w:t>
      </w:r>
      <w:r w:rsidRPr="002E5FFB">
        <w:t xml:space="preserve"> for </w:t>
      </w:r>
      <w:r w:rsidR="007F7204" w:rsidRPr="002E5FFB">
        <w:rPr>
          <w:i/>
          <w:iCs/>
        </w:rPr>
        <w:t>n</w:t>
      </w:r>
      <w:r w:rsidR="007F7204" w:rsidRPr="002E5FFB">
        <w:t xml:space="preserve"> </w:t>
      </w:r>
      <w:r w:rsidR="007F7204" w:rsidRPr="002E5FFB">
        <w:sym w:font="Symbol" w:char="F03D"/>
      </w:r>
      <w:r w:rsidR="007F7204" w:rsidRPr="002E5FFB">
        <w:t xml:space="preserve"> 0, </w:t>
      </w:r>
      <w:r w:rsidR="007F7204" w:rsidRPr="002E5FFB">
        <w:sym w:font="Symbol" w:char="F0BC"/>
      </w:r>
      <w:r w:rsidR="007F7204" w:rsidRPr="002E5FFB">
        <w:t xml:space="preserve">, </w:t>
      </w:r>
      <w:r w:rsidR="007F7204" w:rsidRPr="002E5FFB">
        <w:rPr>
          <w:i/>
          <w:iCs/>
        </w:rPr>
        <w:t xml:space="preserve">L </w:t>
      </w:r>
      <w:r w:rsidR="007F7204" w:rsidRPr="002E5FFB">
        <w:t>– 1</w:t>
      </w:r>
      <w:r w:rsidRPr="002E5FFB">
        <w:t xml:space="preserve"> to obtain the reconstructed higher-band signal </w:t>
      </w:r>
      <w:r w:rsidRPr="002E5FFB">
        <w:rPr>
          <w:i/>
        </w:rPr>
        <w:t>yh</w:t>
      </w:r>
      <w:r w:rsidRPr="002E5FFB">
        <w:t>(</w:t>
      </w:r>
      <w:r w:rsidRPr="002E5FFB">
        <w:rPr>
          <w:i/>
        </w:rPr>
        <w:t>n</w:t>
      </w:r>
      <w:r w:rsidRPr="002E5FFB">
        <w:t>). The muting of the higher band is identical to the muting of the lower band described in clause IV.6.1.2.7. However, since no cross</w:t>
      </w:r>
      <w:r w:rsidRPr="002E5FFB">
        <w:noBreakHyphen/>
        <w:t xml:space="preserve">fading is used in the higher band, a separate counter </w:t>
      </w:r>
      <w:r w:rsidR="00E86D9A" w:rsidRPr="002E5FFB">
        <w:rPr>
          <w:i/>
          <w:iCs/>
        </w:rPr>
        <w:t>cnt_mute_hb</w:t>
      </w:r>
      <w:r w:rsidRPr="002E5FFB">
        <w:t xml:space="preserve"> and muting factor </w:t>
      </w:r>
      <w:r w:rsidR="007F7204" w:rsidRPr="002E5FFB">
        <w:rPr>
          <w:i/>
          <w:iCs/>
        </w:rPr>
        <w:t>g</w:t>
      </w:r>
      <w:r w:rsidR="007F7204" w:rsidRPr="002E5FFB">
        <w:t>_</w:t>
      </w:r>
      <w:r w:rsidR="007F7204" w:rsidRPr="002E5FFB">
        <w:rPr>
          <w:i/>
          <w:iCs/>
        </w:rPr>
        <w:t>mute</w:t>
      </w:r>
      <w:r w:rsidR="007F7204" w:rsidRPr="002E5FFB">
        <w:t>_</w:t>
      </w:r>
      <w:r w:rsidR="007F7204" w:rsidRPr="002E5FFB">
        <w:rPr>
          <w:i/>
          <w:iCs/>
        </w:rPr>
        <w:t>hb</w:t>
      </w:r>
      <w:r w:rsidRPr="002E5FFB">
        <w:t xml:space="preserve"> are used as </w:t>
      </w:r>
      <w:r w:rsidR="00E86D9A" w:rsidRPr="002E5FFB">
        <w:rPr>
          <w:i/>
          <w:iCs/>
        </w:rPr>
        <w:t>cnt_mute_hb</w:t>
      </w:r>
      <w:r w:rsidRPr="002E5FFB">
        <w:t xml:space="preserve"> is always 80 samples in advance compared to </w:t>
      </w:r>
      <w:r w:rsidR="00E86D9A" w:rsidRPr="002E5FFB">
        <w:rPr>
          <w:i/>
          <w:iCs/>
        </w:rPr>
        <w:t>cnt_mute_</w:t>
      </w:r>
      <w:r w:rsidR="00D334E4">
        <w:rPr>
          <w:i/>
          <w:iCs/>
        </w:rPr>
        <w:t>l</w:t>
      </w:r>
      <w:r w:rsidR="00E86D9A" w:rsidRPr="002E5FFB">
        <w:rPr>
          <w:i/>
          <w:iCs/>
        </w:rPr>
        <w:t>b</w:t>
      </w:r>
      <w:r w:rsidRPr="002E5FFB">
        <w:t xml:space="preserve"> after one erasure.</w:t>
      </w:r>
    </w:p>
    <w:p w:rsidR="00E94693" w:rsidRPr="002E5FFB" w:rsidRDefault="00E94693" w:rsidP="007F7204">
      <w:pPr>
        <w:pStyle w:val="Heading4"/>
      </w:pPr>
      <w:bookmarkStart w:id="119" w:name="_Toc150316103"/>
      <w:r w:rsidRPr="002E5FFB">
        <w:t>IV.6.2.3</w:t>
      </w:r>
      <w:r w:rsidRPr="002E5FFB">
        <w:tab/>
        <w:t>High-pass post-processing</w:t>
      </w:r>
      <w:bookmarkEnd w:id="119"/>
    </w:p>
    <w:p w:rsidR="00E94693" w:rsidRPr="002E5FFB" w:rsidRDefault="00E94693" w:rsidP="007F7204">
      <w:r w:rsidRPr="002E5FFB">
        <w:t xml:space="preserve">In case of frame erasures, a DC offset of very small magnitude may appear in the higher-band reconstruction </w:t>
      </w:r>
      <w:r w:rsidR="007F7204" w:rsidRPr="002E5FFB">
        <w:rPr>
          <w:i/>
          <w:iCs/>
        </w:rPr>
        <w:t>uh</w:t>
      </w:r>
      <w:r w:rsidR="007F7204" w:rsidRPr="002E5FFB">
        <w:t>(</w:t>
      </w:r>
      <w:r w:rsidR="007F7204" w:rsidRPr="002E5FFB">
        <w:rPr>
          <w:i/>
          <w:iCs/>
        </w:rPr>
        <w:t>n</w:t>
      </w:r>
      <w:r w:rsidR="007F7204" w:rsidRPr="002E5FFB">
        <w:t>)</w:t>
      </w:r>
      <w:r w:rsidRPr="002E5FFB">
        <w:t xml:space="preserve"> </w:t>
      </w:r>
      <w:r w:rsidR="007F7204" w:rsidRPr="002E5FFB">
        <w:rPr>
          <w:i/>
          <w:iCs/>
        </w:rPr>
        <w:t>n</w:t>
      </w:r>
      <w:r w:rsidR="007F7204" w:rsidRPr="002E5FFB">
        <w:t xml:space="preserve"> </w:t>
      </w:r>
      <w:r w:rsidR="007F7204" w:rsidRPr="002E5FFB">
        <w:sym w:font="Symbol" w:char="F03D"/>
      </w:r>
      <w:r w:rsidR="007F7204" w:rsidRPr="002E5FFB">
        <w:t xml:space="preserve"> 0, </w:t>
      </w:r>
      <w:r w:rsidR="007F7204" w:rsidRPr="002E5FFB">
        <w:sym w:font="Symbol" w:char="F0BC"/>
      </w:r>
      <w:r w:rsidR="007F7204" w:rsidRPr="002E5FFB">
        <w:t xml:space="preserve">, </w:t>
      </w:r>
      <w:r w:rsidR="007F7204" w:rsidRPr="002E5FFB">
        <w:rPr>
          <w:i/>
          <w:iCs/>
        </w:rPr>
        <w:t xml:space="preserve">L </w:t>
      </w:r>
      <w:r w:rsidR="007F7204" w:rsidRPr="002E5FFB">
        <w:t xml:space="preserve">– 1 </w:t>
      </w:r>
      <w:r w:rsidRPr="002E5FFB">
        <w:t>and also affect the first consecutive good frames. After the QMF synthesis, this introduces an 8-kHz component. To avoid this annoying high-frequency noise, a first-order pole/zero filter with a cut-off frequency of 50 Hz is used. This filter is given by:</w:t>
      </w:r>
    </w:p>
    <w:p w:rsidR="00E94693" w:rsidRPr="002E5FFB" w:rsidRDefault="00E94693" w:rsidP="007F7204">
      <w:pPr>
        <w:pStyle w:val="Equation"/>
      </w:pPr>
      <w:r w:rsidRPr="002E5FFB">
        <w:tab/>
      </w:r>
      <w:r w:rsidRPr="002E5FFB">
        <w:tab/>
      </w:r>
      <w:r w:rsidR="007F7204" w:rsidRPr="002E5FFB">
        <w:rPr>
          <w:position w:val="-54"/>
        </w:rPr>
        <w:object w:dxaOrig="2360" w:dyaOrig="1200">
          <v:shape id="_x0000_i1080" type="#_x0000_t75" style="width:117.9pt;height:59.55pt" o:ole="">
            <v:imagedata r:id="rId129" o:title=""/>
          </v:shape>
          <o:OLEObject Type="Embed" ProgID="Equation.3" ShapeID="_x0000_i1080" DrawAspect="Content" ObjectID="_1333891843" r:id="rId130"/>
        </w:object>
      </w:r>
      <w:r w:rsidRPr="002E5FFB">
        <w:tab/>
        <w:t>(IV-19)</w:t>
      </w:r>
    </w:p>
    <w:p w:rsidR="00E94693" w:rsidRPr="002E5FFB" w:rsidRDefault="00E94693" w:rsidP="007F7204">
      <w:r w:rsidRPr="002E5FFB">
        <w:t xml:space="preserve">The signal </w:t>
      </w:r>
      <w:r w:rsidR="007F7204" w:rsidRPr="002E5FFB">
        <w:rPr>
          <w:i/>
          <w:iCs/>
        </w:rPr>
        <w:t>uh</w:t>
      </w:r>
      <w:r w:rsidR="007F7204" w:rsidRPr="002E5FFB">
        <w:t>(</w:t>
      </w:r>
      <w:r w:rsidR="007F7204" w:rsidRPr="002E5FFB">
        <w:rPr>
          <w:i/>
          <w:iCs/>
        </w:rPr>
        <w:t>n</w:t>
      </w:r>
      <w:r w:rsidR="007F7204" w:rsidRPr="002E5FFB">
        <w:t>)</w:t>
      </w:r>
      <w:r w:rsidRPr="002E5FFB">
        <w:t xml:space="preserve"> is filtered through </w:t>
      </w:r>
      <w:r w:rsidR="007F7204" w:rsidRPr="002E5FFB">
        <w:rPr>
          <w:i/>
          <w:iCs/>
        </w:rPr>
        <w:t>H</w:t>
      </w:r>
      <w:r w:rsidR="007F7204" w:rsidRPr="002E5FFB">
        <w:rPr>
          <w:i/>
          <w:iCs/>
          <w:vertAlign w:val="subscript"/>
        </w:rPr>
        <w:t>post</w:t>
      </w:r>
      <w:r w:rsidR="007F7204" w:rsidRPr="002E5FFB">
        <w:t>(</w:t>
      </w:r>
      <w:r w:rsidR="007F7204" w:rsidRPr="002E5FFB">
        <w:rPr>
          <w:i/>
          <w:iCs/>
        </w:rPr>
        <w:t>z</w:t>
      </w:r>
      <w:r w:rsidR="007F7204" w:rsidRPr="002E5FFB">
        <w:t>)</w:t>
      </w:r>
      <w:r w:rsidRPr="002E5FFB">
        <w:t xml:space="preserve"> to obtain </w:t>
      </w:r>
      <w:r w:rsidR="007F7204" w:rsidRPr="002E5FFB">
        <w:rPr>
          <w:i/>
          <w:iCs/>
        </w:rPr>
        <w:t>vh</w:t>
      </w:r>
      <w:r w:rsidR="007F7204" w:rsidRPr="002E5FFB">
        <w:t>(</w:t>
      </w:r>
      <w:r w:rsidR="007F7204" w:rsidRPr="002E5FFB">
        <w:rPr>
          <w:i/>
          <w:iCs/>
        </w:rPr>
        <w:t>n</w:t>
      </w:r>
      <w:r w:rsidR="007F7204" w:rsidRPr="002E5FFB">
        <w:t>)</w:t>
      </w:r>
      <w:r w:rsidRPr="002E5FFB">
        <w:t xml:space="preserve"> where</w:t>
      </w:r>
      <w:r w:rsidR="007F7204" w:rsidRPr="002E5FFB">
        <w:t xml:space="preserve"> </w:t>
      </w:r>
      <w:r w:rsidR="007F7204" w:rsidRPr="002E5FFB">
        <w:rPr>
          <w:i/>
          <w:iCs/>
        </w:rPr>
        <w:t>n</w:t>
      </w:r>
      <w:r w:rsidR="007F7204" w:rsidRPr="002E5FFB">
        <w:t xml:space="preserve"> </w:t>
      </w:r>
      <w:r w:rsidR="007F7204" w:rsidRPr="002E5FFB">
        <w:sym w:font="Symbol" w:char="F03D"/>
      </w:r>
      <w:r w:rsidR="007F7204" w:rsidRPr="002E5FFB">
        <w:t xml:space="preserve"> 0, </w:t>
      </w:r>
      <w:r w:rsidR="007F7204" w:rsidRPr="002E5FFB">
        <w:sym w:font="Symbol" w:char="F0BC"/>
      </w:r>
      <w:r w:rsidR="007F7204" w:rsidRPr="002E5FFB">
        <w:t xml:space="preserve">, </w:t>
      </w:r>
      <w:r w:rsidR="007F7204" w:rsidRPr="002E5FFB">
        <w:rPr>
          <w:i/>
          <w:iCs/>
        </w:rPr>
        <w:t xml:space="preserve">L </w:t>
      </w:r>
      <w:r w:rsidR="007F7204" w:rsidRPr="002E5FFB">
        <w:t>– 1</w:t>
      </w:r>
      <w:r w:rsidR="0030057F" w:rsidRPr="002E5FFB">
        <w:t>.</w:t>
      </w:r>
      <w:r w:rsidRPr="002E5FFB">
        <w:t xml:space="preserve"> </w:t>
      </w:r>
    </w:p>
    <w:p w:rsidR="00E94693" w:rsidRPr="002E5FFB" w:rsidRDefault="00E94693" w:rsidP="00E94693">
      <w:pPr>
        <w:rPr>
          <w:b/>
        </w:rPr>
      </w:pPr>
      <w:r w:rsidRPr="002E5FFB">
        <w:t>This filter is used during the erased frames and the first 4 s following the erasure.</w:t>
      </w:r>
    </w:p>
    <w:p w:rsidR="00E94693" w:rsidRPr="002E5FFB" w:rsidRDefault="00E94693" w:rsidP="00E94693">
      <w:pPr>
        <w:pStyle w:val="Heading4"/>
      </w:pPr>
      <w:bookmarkStart w:id="120" w:name="_Toc150316104"/>
      <w:r w:rsidRPr="002E5FFB">
        <w:t>IV.6.2.4</w:t>
      </w:r>
      <w:r w:rsidRPr="002E5FFB">
        <w:tab/>
        <w:t>Update of ADPCM decoder states</w:t>
      </w:r>
      <w:bookmarkEnd w:id="120"/>
    </w:p>
    <w:p w:rsidR="00E94693" w:rsidRPr="002E5FFB" w:rsidRDefault="00E94693" w:rsidP="00E94693">
      <w:r w:rsidRPr="002E5FFB">
        <w:t xml:space="preserve">Similar to lower-band decoding, the states of the higher-band ADPCM decoder are updated after extrapolating a missing frame. The update is described below using </w:t>
      </w:r>
      <w:r w:rsidR="0030057F" w:rsidRPr="002E5FFB">
        <w:t xml:space="preserve">ITU-T </w:t>
      </w:r>
      <w:r w:rsidRPr="002E5FFB">
        <w:t>G.722 notation:</w:t>
      </w:r>
    </w:p>
    <w:p w:rsidR="00E94693" w:rsidRPr="002E5FFB" w:rsidRDefault="00E94693" w:rsidP="007F7204">
      <w:pPr>
        <w:pStyle w:val="Equation"/>
      </w:pPr>
      <w:r w:rsidRPr="002E5FFB">
        <w:tab/>
      </w:r>
      <w:r w:rsidRPr="002E5FFB">
        <w:tab/>
        <w:t>NBH = NBH/2</w:t>
      </w:r>
    </w:p>
    <w:p w:rsidR="00E94693" w:rsidRPr="002E5FFB" w:rsidRDefault="00E94693" w:rsidP="007F7204">
      <w:pPr>
        <w:pStyle w:val="Equation"/>
      </w:pPr>
      <w:r w:rsidRPr="002E5FFB">
        <w:tab/>
      </w:r>
      <w:r w:rsidRPr="002E5FFB">
        <w:tab/>
        <w:t>DETH = scaleh(NBH)</w:t>
      </w:r>
    </w:p>
    <w:p w:rsidR="00E94693" w:rsidRPr="002E5FFB" w:rsidRDefault="00E94693" w:rsidP="007F7204">
      <w:pPr>
        <w:pStyle w:val="Equation"/>
      </w:pPr>
      <w:r w:rsidRPr="002E5FFB">
        <w:tab/>
      </w:r>
      <w:r w:rsidRPr="002E5FFB">
        <w:tab/>
        <w:t xml:space="preserve">if </w:t>
      </w:r>
      <w:r w:rsidR="007F7204" w:rsidRPr="002E5FFB">
        <w:rPr>
          <w:position w:val="-10"/>
        </w:rPr>
        <w:object w:dxaOrig="1960" w:dyaOrig="320">
          <v:shape id="_x0000_i1081" type="#_x0000_t75" style="width:98.1pt;height:16.45pt" o:ole="">
            <v:imagedata r:id="rId131" o:title=""/>
          </v:shape>
          <o:OLEObject Type="Embed" ProgID="Equation.3" ShapeID="_x0000_i1081" DrawAspect="Content" ObjectID="_1333891844" r:id="rId132"/>
        </w:object>
      </w:r>
      <w:r w:rsidRPr="002E5FFB">
        <w:t xml:space="preserve"> </w:t>
      </w:r>
    </w:p>
    <w:p w:rsidR="00E94693" w:rsidRPr="002E5FFB" w:rsidRDefault="00E94693" w:rsidP="007F7204">
      <w:pPr>
        <w:pStyle w:val="Equation"/>
      </w:pPr>
      <w:r w:rsidRPr="002E5FFB">
        <w:tab/>
      </w:r>
      <w:r w:rsidRPr="002E5FFB">
        <w:tab/>
        <w:t>NBH = 0</w:t>
      </w:r>
    </w:p>
    <w:p w:rsidR="00E94693" w:rsidRPr="002E5FFB" w:rsidRDefault="00E94693" w:rsidP="007F7204">
      <w:pPr>
        <w:pStyle w:val="Equation"/>
      </w:pPr>
      <w:r w:rsidRPr="002E5FFB">
        <w:tab/>
      </w:r>
      <w:r w:rsidRPr="002E5FFB">
        <w:tab/>
        <w:t>DETH = 8</w:t>
      </w:r>
    </w:p>
    <w:p w:rsidR="00E94693" w:rsidRPr="002E5FFB" w:rsidRDefault="00E94693" w:rsidP="00E94693">
      <w:r w:rsidRPr="002E5FFB">
        <w:t>The update is restricted to the higher-band scale factor.</w:t>
      </w:r>
    </w:p>
    <w:p w:rsidR="00E94693" w:rsidRPr="002E5FFB" w:rsidRDefault="00E94693" w:rsidP="00E94693">
      <w:pPr>
        <w:pStyle w:val="Heading3"/>
      </w:pPr>
      <w:bookmarkStart w:id="121" w:name="_Toc150316105"/>
      <w:bookmarkStart w:id="122" w:name="_Toc152678073"/>
      <w:bookmarkStart w:id="123" w:name="_Toc246817909"/>
      <w:r w:rsidRPr="002E5FFB">
        <w:t>IV.6.3</w:t>
      </w:r>
      <w:r w:rsidRPr="002E5FFB">
        <w:tab/>
        <w:t>QMF synthesis filterbank</w:t>
      </w:r>
      <w:bookmarkEnd w:id="121"/>
      <w:bookmarkEnd w:id="122"/>
      <w:bookmarkEnd w:id="123"/>
    </w:p>
    <w:p w:rsidR="00E94693" w:rsidRPr="002E5FFB" w:rsidRDefault="00E94693" w:rsidP="00E94693">
      <w:r w:rsidRPr="002E5FFB">
        <w:t xml:space="preserve">Same as clause 4.4 of [ITU-T G.722], except that the shift of 22 samples of the delay line after each call of the qmf_rx function (for each two output samples) is replaced by the use of a linear buffer of length </w:t>
      </w:r>
      <w:r w:rsidRPr="002E5FFB">
        <w:rPr>
          <w:i/>
        </w:rPr>
        <w:t>L</w:t>
      </w:r>
      <w:r w:rsidRPr="002E5FFB">
        <w:t xml:space="preserve">+22 in case of bad frame decoding. The memory part of this buffer is updated at the beginning of each frame, and the filter memory is saved at the end of each frame. </w:t>
      </w:r>
    </w:p>
    <w:p w:rsidR="00E94693" w:rsidRPr="002E5FFB" w:rsidRDefault="00E94693" w:rsidP="00E94693">
      <w:pPr>
        <w:pStyle w:val="Heading2"/>
      </w:pPr>
      <w:bookmarkStart w:id="124" w:name="_Toc150316106"/>
      <w:bookmarkStart w:id="125" w:name="_Toc152678074"/>
      <w:bookmarkStart w:id="126" w:name="_Toc160517372"/>
      <w:bookmarkStart w:id="127" w:name="_Toc173300201"/>
      <w:bookmarkStart w:id="128" w:name="_Toc181000603"/>
      <w:bookmarkStart w:id="129" w:name="_Toc181522640"/>
      <w:bookmarkStart w:id="130" w:name="_Toc246817910"/>
      <w:bookmarkStart w:id="131" w:name="_Toc247614678"/>
      <w:bookmarkStart w:id="132" w:name="_Toc256412974"/>
      <w:r w:rsidRPr="002E5FFB">
        <w:t>IV.7</w:t>
      </w:r>
      <w:r w:rsidRPr="002E5FFB">
        <w:tab/>
        <w:t xml:space="preserve">Bit-exact description of the </w:t>
      </w:r>
      <w:r w:rsidR="0030057F" w:rsidRPr="002E5FFB">
        <w:t xml:space="preserve">ITU-T </w:t>
      </w:r>
      <w:r w:rsidRPr="002E5FFB">
        <w:t>G.722 PLC algorithm</w:t>
      </w:r>
      <w:bookmarkEnd w:id="124"/>
      <w:bookmarkEnd w:id="125"/>
      <w:bookmarkEnd w:id="126"/>
      <w:bookmarkEnd w:id="127"/>
      <w:bookmarkEnd w:id="128"/>
      <w:bookmarkEnd w:id="129"/>
      <w:bookmarkEnd w:id="130"/>
      <w:bookmarkEnd w:id="131"/>
      <w:bookmarkEnd w:id="132"/>
    </w:p>
    <w:p w:rsidR="00E94693" w:rsidRPr="002E5FFB" w:rsidRDefault="00E94693" w:rsidP="0030057F">
      <w:r w:rsidRPr="002E5FFB">
        <w:t xml:space="preserve">The current version of the ANSI-C code simulating the candidate </w:t>
      </w:r>
      <w:r w:rsidR="0030057F" w:rsidRPr="002E5FFB">
        <w:t xml:space="preserve">ITU-T </w:t>
      </w:r>
      <w:r w:rsidRPr="002E5FFB">
        <w:t>G.722 PLC algorithm in 16-bit fixed-point is Release 1.</w:t>
      </w:r>
      <w:r w:rsidR="0030057F" w:rsidRPr="002E5FFB">
        <w:t>2</w:t>
      </w:r>
      <w:r w:rsidRPr="002E5FFB">
        <w:t xml:space="preserve">. The following subclauses summarize the use of this simulation code, and how the software is organized. The G722PLC algorithm is implemented using the </w:t>
      </w:r>
      <w:r w:rsidR="0030057F" w:rsidRPr="002E5FFB">
        <w:t>ITU</w:t>
      </w:r>
      <w:r w:rsidR="0030057F" w:rsidRPr="002E5FFB">
        <w:noBreakHyphen/>
        <w:t>T </w:t>
      </w:r>
      <w:r w:rsidRPr="002E5FFB">
        <w:t>G.722 code from the ITU-T software tool library (STL2005). The mathematical descriptions of the PLC algorithm (clauses IV.5 and IV.6) can be implemented in several other fashions. Therefore, the algorithm description of the ANSI-C code of this clause shall take precedence over the mathematical descriptions of clauses IV.5 and IV.6 whenever discrepancies are found.</w:t>
      </w:r>
    </w:p>
    <w:p w:rsidR="00E94693" w:rsidRPr="002E5FFB" w:rsidRDefault="00E94693" w:rsidP="007F7204">
      <w:pPr>
        <w:pStyle w:val="Heading3"/>
      </w:pPr>
      <w:bookmarkStart w:id="133" w:name="_Toc150316107"/>
      <w:bookmarkStart w:id="134" w:name="_Toc152678075"/>
      <w:bookmarkStart w:id="135" w:name="_Toc246817911"/>
      <w:r w:rsidRPr="002E5FFB">
        <w:t>IV.7.1</w:t>
      </w:r>
      <w:r w:rsidRPr="002E5FFB">
        <w:tab/>
        <w:t>Use of the simulation software</w:t>
      </w:r>
      <w:bookmarkEnd w:id="133"/>
      <w:bookmarkEnd w:id="134"/>
      <w:bookmarkEnd w:id="135"/>
    </w:p>
    <w:p w:rsidR="00E94693" w:rsidRPr="002E5FFB" w:rsidRDefault="00E94693" w:rsidP="00E94693">
      <w:pPr>
        <w:keepNext/>
      </w:pPr>
      <w:bookmarkStart w:id="136" w:name="_Toc150316108"/>
      <w:bookmarkStart w:id="137" w:name="_Toc152678076"/>
      <w:r w:rsidRPr="002E5FFB">
        <w:t xml:space="preserve">The command line for the </w:t>
      </w:r>
      <w:r w:rsidR="0030057F" w:rsidRPr="002E5FFB">
        <w:t xml:space="preserve">ITU-T </w:t>
      </w:r>
      <w:r w:rsidRPr="002E5FFB">
        <w:t>G.722 decoder with PLC is as follows:</w:t>
      </w:r>
    </w:p>
    <w:p w:rsidR="00E94693" w:rsidRPr="002E5FFB" w:rsidRDefault="00E94693" w:rsidP="00E94693">
      <w:pPr>
        <w:pStyle w:val="Formal"/>
        <w:keepNext/>
      </w:pPr>
    </w:p>
    <w:p w:rsidR="00E94693" w:rsidRPr="002E5FFB" w:rsidRDefault="00E94693" w:rsidP="00E94693">
      <w:pPr>
        <w:pStyle w:val="Formal"/>
        <w:keepNext/>
      </w:pPr>
      <w:r w:rsidRPr="002E5FFB">
        <w:tab/>
        <w:t>decg722 [-fsize N] g192_bst output</w:t>
      </w:r>
    </w:p>
    <w:p w:rsidR="00E94693" w:rsidRPr="002E5FFB" w:rsidRDefault="00E94693" w:rsidP="00E94693">
      <w:pPr>
        <w:spacing w:before="136"/>
      </w:pPr>
      <w:r w:rsidRPr="002E5FFB">
        <w:t xml:space="preserve">where </w:t>
      </w:r>
      <w:r w:rsidRPr="002E5FFB">
        <w:rPr>
          <w:i/>
        </w:rPr>
        <w:t>N</w:t>
      </w:r>
      <w:r w:rsidRPr="002E5FFB">
        <w:t xml:space="preserve"> is the frame size at 16 kHz (default: 160).</w:t>
      </w:r>
    </w:p>
    <w:p w:rsidR="00E94693" w:rsidRPr="002E5FFB" w:rsidRDefault="00E94693" w:rsidP="00E94693">
      <w:pPr>
        <w:spacing w:before="136"/>
      </w:pPr>
      <w:r w:rsidRPr="002E5FFB">
        <w:t>The output file is a sampled data file containing 16-bit PCM signals.</w:t>
      </w:r>
    </w:p>
    <w:p w:rsidR="00E94693" w:rsidRPr="002E5FFB" w:rsidRDefault="00E94693" w:rsidP="00E94693">
      <w:pPr>
        <w:spacing w:before="136"/>
      </w:pPr>
      <w:r w:rsidRPr="002E5FFB">
        <w:t>The mapping table of the encoded bit</w:t>
      </w:r>
      <w:r w:rsidR="0030057F" w:rsidRPr="002E5FFB">
        <w:t xml:space="preserve"> </w:t>
      </w:r>
      <w:r w:rsidRPr="002E5FFB">
        <w:t>stream is contained in the simulation software.</w:t>
      </w:r>
    </w:p>
    <w:p w:rsidR="00E94693" w:rsidRPr="002E5FFB" w:rsidRDefault="00E94693" w:rsidP="00E94693">
      <w:pPr>
        <w:pStyle w:val="Headingb"/>
      </w:pPr>
      <w:r w:rsidRPr="002E5FFB">
        <w:t>Organization of the simulation software</w:t>
      </w:r>
      <w:bookmarkEnd w:id="136"/>
      <w:bookmarkEnd w:id="137"/>
    </w:p>
    <w:p w:rsidR="00E94693" w:rsidRPr="002E5FFB" w:rsidRDefault="00E94693" w:rsidP="00E94693">
      <w:r w:rsidRPr="002E5FFB">
        <w:t>See Tables IV.5 and IV.6.</w:t>
      </w:r>
    </w:p>
    <w:p w:rsidR="00E94693" w:rsidRPr="002E5FFB" w:rsidRDefault="00E94693" w:rsidP="00E94693">
      <w:pPr>
        <w:pStyle w:val="TableNoTitle"/>
      </w:pPr>
      <w:bookmarkStart w:id="138" w:name="_Toc151873810"/>
      <w:r w:rsidRPr="002E5FFB">
        <w:t>Table IV.5 – List of tables added by the PLC algorithm</w:t>
      </w:r>
      <w:bookmarkEnd w:id="138"/>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9"/>
        <w:gridCol w:w="687"/>
        <w:gridCol w:w="5529"/>
      </w:tblGrid>
      <w:tr w:rsidR="00E94693" w:rsidRPr="002E5FFB" w:rsidTr="002E5FFB">
        <w:trPr>
          <w:cantSplit/>
          <w:tblHeader/>
          <w:jc w:val="center"/>
        </w:trPr>
        <w:tc>
          <w:tcPr>
            <w:tcW w:w="2268" w:type="dxa"/>
            <w:shd w:val="clear" w:color="auto" w:fill="auto"/>
          </w:tcPr>
          <w:p w:rsidR="00E94693" w:rsidRPr="002E5FFB" w:rsidRDefault="00E94693" w:rsidP="00E94693">
            <w:pPr>
              <w:pStyle w:val="Tablehead"/>
            </w:pPr>
            <w:r w:rsidRPr="002E5FFB">
              <w:t xml:space="preserve">Table name </w:t>
            </w:r>
          </w:p>
        </w:tc>
        <w:tc>
          <w:tcPr>
            <w:tcW w:w="680" w:type="dxa"/>
            <w:shd w:val="clear" w:color="auto" w:fill="auto"/>
          </w:tcPr>
          <w:p w:rsidR="00E94693" w:rsidRPr="002E5FFB" w:rsidRDefault="00E94693" w:rsidP="00E94693">
            <w:pPr>
              <w:pStyle w:val="Tablehead"/>
            </w:pPr>
            <w:r w:rsidRPr="002E5FFB">
              <w:t>Size</w:t>
            </w:r>
          </w:p>
        </w:tc>
        <w:tc>
          <w:tcPr>
            <w:tcW w:w="5476" w:type="dxa"/>
            <w:shd w:val="clear" w:color="auto" w:fill="auto"/>
          </w:tcPr>
          <w:p w:rsidR="00E94693" w:rsidRPr="002E5FFB" w:rsidRDefault="00E94693" w:rsidP="00E94693">
            <w:pPr>
              <w:pStyle w:val="Tablehead"/>
            </w:pPr>
            <w:r w:rsidRPr="002E5FFB">
              <w:t>Description</w:t>
            </w:r>
          </w:p>
        </w:tc>
      </w:tr>
      <w:tr w:rsidR="00E94693" w:rsidRPr="002E5FFB" w:rsidTr="002E5FFB">
        <w:trPr>
          <w:cantSplit/>
          <w:jc w:val="center"/>
        </w:trPr>
        <w:tc>
          <w:tcPr>
            <w:tcW w:w="2268" w:type="dxa"/>
            <w:shd w:val="clear" w:color="auto" w:fill="auto"/>
          </w:tcPr>
          <w:p w:rsidR="00E94693" w:rsidRPr="002E5FFB" w:rsidRDefault="00E94693" w:rsidP="00E94693">
            <w:pPr>
              <w:pStyle w:val="Tabletext"/>
            </w:pPr>
            <w:r w:rsidRPr="002E5FFB">
              <w:t>G722PLC_lpc_win_80</w:t>
            </w:r>
          </w:p>
        </w:tc>
        <w:tc>
          <w:tcPr>
            <w:tcW w:w="680" w:type="dxa"/>
            <w:shd w:val="clear" w:color="auto" w:fill="auto"/>
          </w:tcPr>
          <w:p w:rsidR="00E94693" w:rsidRPr="002E5FFB" w:rsidRDefault="00E94693" w:rsidP="00E94693">
            <w:pPr>
              <w:pStyle w:val="Tabletext"/>
              <w:jc w:val="center"/>
            </w:pPr>
            <w:r w:rsidRPr="002E5FFB">
              <w:t>80</w:t>
            </w:r>
          </w:p>
        </w:tc>
        <w:tc>
          <w:tcPr>
            <w:tcW w:w="5476" w:type="dxa"/>
            <w:shd w:val="clear" w:color="auto" w:fill="auto"/>
          </w:tcPr>
          <w:p w:rsidR="00E94693" w:rsidRPr="002E5FFB" w:rsidRDefault="00E94693" w:rsidP="00E94693">
            <w:pPr>
              <w:pStyle w:val="Tabletext"/>
            </w:pPr>
            <w:r w:rsidRPr="002E5FFB">
              <w:t>LPC window</w:t>
            </w:r>
          </w:p>
        </w:tc>
      </w:tr>
      <w:tr w:rsidR="00E94693" w:rsidRPr="002E5FFB" w:rsidTr="002E5FFB">
        <w:trPr>
          <w:cantSplit/>
          <w:jc w:val="center"/>
        </w:trPr>
        <w:tc>
          <w:tcPr>
            <w:tcW w:w="2268" w:type="dxa"/>
            <w:shd w:val="clear" w:color="auto" w:fill="auto"/>
          </w:tcPr>
          <w:p w:rsidR="00E94693" w:rsidRPr="002E5FFB" w:rsidRDefault="00E94693" w:rsidP="00E94693">
            <w:pPr>
              <w:pStyle w:val="Tabletext"/>
            </w:pPr>
            <w:r w:rsidRPr="002E5FFB">
              <w:t>G722PLC_lag_h</w:t>
            </w:r>
          </w:p>
        </w:tc>
        <w:tc>
          <w:tcPr>
            <w:tcW w:w="680" w:type="dxa"/>
            <w:shd w:val="clear" w:color="auto" w:fill="auto"/>
          </w:tcPr>
          <w:p w:rsidR="00E94693" w:rsidRPr="002E5FFB" w:rsidRDefault="00E94693" w:rsidP="00E94693">
            <w:pPr>
              <w:pStyle w:val="Tabletext"/>
              <w:jc w:val="center"/>
            </w:pPr>
            <w:r w:rsidRPr="002E5FFB">
              <w:t>8</w:t>
            </w:r>
          </w:p>
        </w:tc>
        <w:tc>
          <w:tcPr>
            <w:tcW w:w="5476" w:type="dxa"/>
            <w:shd w:val="clear" w:color="auto" w:fill="auto"/>
          </w:tcPr>
          <w:p w:rsidR="00E94693" w:rsidRPr="002E5FFB" w:rsidRDefault="00E94693" w:rsidP="00E94693">
            <w:pPr>
              <w:pStyle w:val="Tabletext"/>
            </w:pPr>
            <w:r w:rsidRPr="002E5FFB">
              <w:t>Lag window for bandwidth expansion (high part)</w:t>
            </w:r>
          </w:p>
        </w:tc>
      </w:tr>
      <w:tr w:rsidR="00E94693" w:rsidRPr="002E5FFB" w:rsidTr="002E5FFB">
        <w:trPr>
          <w:cantSplit/>
          <w:jc w:val="center"/>
        </w:trPr>
        <w:tc>
          <w:tcPr>
            <w:tcW w:w="2268" w:type="dxa"/>
            <w:shd w:val="clear" w:color="auto" w:fill="auto"/>
          </w:tcPr>
          <w:p w:rsidR="00E94693" w:rsidRPr="002E5FFB" w:rsidRDefault="00E94693" w:rsidP="00E94693">
            <w:pPr>
              <w:pStyle w:val="Tabletext"/>
            </w:pPr>
            <w:r w:rsidRPr="002E5FFB">
              <w:t>G722PLC_lag_l</w:t>
            </w:r>
          </w:p>
        </w:tc>
        <w:tc>
          <w:tcPr>
            <w:tcW w:w="680" w:type="dxa"/>
            <w:shd w:val="clear" w:color="auto" w:fill="auto"/>
          </w:tcPr>
          <w:p w:rsidR="00E94693" w:rsidRPr="002E5FFB" w:rsidRDefault="00E94693" w:rsidP="00E94693">
            <w:pPr>
              <w:pStyle w:val="Tabletext"/>
              <w:jc w:val="center"/>
            </w:pPr>
            <w:r w:rsidRPr="002E5FFB">
              <w:t>8</w:t>
            </w:r>
          </w:p>
        </w:tc>
        <w:tc>
          <w:tcPr>
            <w:tcW w:w="5476" w:type="dxa"/>
            <w:shd w:val="clear" w:color="auto" w:fill="auto"/>
          </w:tcPr>
          <w:p w:rsidR="00E94693" w:rsidRPr="002E5FFB" w:rsidRDefault="00E94693" w:rsidP="00E94693">
            <w:pPr>
              <w:pStyle w:val="Tabletext"/>
            </w:pPr>
            <w:r w:rsidRPr="002E5FFB">
              <w:t>Lag window for bandwidth expansion (low part)</w:t>
            </w:r>
          </w:p>
        </w:tc>
      </w:tr>
      <w:tr w:rsidR="00E94693" w:rsidRPr="002E5FFB" w:rsidTr="002E5FFB">
        <w:trPr>
          <w:cantSplit/>
          <w:jc w:val="center"/>
        </w:trPr>
        <w:tc>
          <w:tcPr>
            <w:tcW w:w="2268" w:type="dxa"/>
            <w:shd w:val="clear" w:color="auto" w:fill="auto"/>
          </w:tcPr>
          <w:p w:rsidR="00E94693" w:rsidRPr="002E5FFB" w:rsidRDefault="00E94693" w:rsidP="00E94693">
            <w:pPr>
              <w:pStyle w:val="Tabletext"/>
            </w:pPr>
            <w:r w:rsidRPr="002E5FFB">
              <w:t>G722PLC_fir_lp</w:t>
            </w:r>
          </w:p>
        </w:tc>
        <w:tc>
          <w:tcPr>
            <w:tcW w:w="680" w:type="dxa"/>
            <w:shd w:val="clear" w:color="auto" w:fill="auto"/>
          </w:tcPr>
          <w:p w:rsidR="00E94693" w:rsidRPr="002E5FFB" w:rsidRDefault="00E94693" w:rsidP="00E94693">
            <w:pPr>
              <w:pStyle w:val="Tabletext"/>
              <w:jc w:val="center"/>
            </w:pPr>
            <w:r w:rsidRPr="002E5FFB">
              <w:t>9</w:t>
            </w:r>
          </w:p>
        </w:tc>
        <w:tc>
          <w:tcPr>
            <w:tcW w:w="5476" w:type="dxa"/>
            <w:shd w:val="clear" w:color="auto" w:fill="auto"/>
          </w:tcPr>
          <w:p w:rsidR="00E94693" w:rsidRPr="002E5FFB" w:rsidRDefault="00E94693" w:rsidP="00E94693">
            <w:pPr>
              <w:pStyle w:val="Tabletext"/>
            </w:pPr>
            <w:r w:rsidRPr="002E5FFB">
              <w:t>Coefficients of low-pass quarter-band decimation filter</w:t>
            </w:r>
          </w:p>
        </w:tc>
      </w:tr>
      <w:tr w:rsidR="00E94693" w:rsidRPr="002E5FFB" w:rsidTr="002E5FFB">
        <w:trPr>
          <w:cantSplit/>
          <w:jc w:val="center"/>
        </w:trPr>
        <w:tc>
          <w:tcPr>
            <w:tcW w:w="2268" w:type="dxa"/>
            <w:shd w:val="clear" w:color="auto" w:fill="auto"/>
          </w:tcPr>
          <w:p w:rsidR="00E94693" w:rsidRPr="002E5FFB" w:rsidRDefault="00E94693" w:rsidP="00E94693">
            <w:pPr>
              <w:pStyle w:val="Tabletext"/>
            </w:pPr>
            <w:r w:rsidRPr="002E5FFB">
              <w:t>G722PLC_b_hp</w:t>
            </w:r>
          </w:p>
        </w:tc>
        <w:tc>
          <w:tcPr>
            <w:tcW w:w="680" w:type="dxa"/>
            <w:shd w:val="clear" w:color="auto" w:fill="auto"/>
          </w:tcPr>
          <w:p w:rsidR="00E94693" w:rsidRPr="002E5FFB" w:rsidRDefault="00E94693" w:rsidP="00E94693">
            <w:pPr>
              <w:pStyle w:val="Tabletext"/>
              <w:jc w:val="center"/>
            </w:pPr>
            <w:r w:rsidRPr="002E5FFB">
              <w:t>3</w:t>
            </w:r>
          </w:p>
        </w:tc>
        <w:tc>
          <w:tcPr>
            <w:tcW w:w="5476" w:type="dxa"/>
            <w:shd w:val="clear" w:color="auto" w:fill="auto"/>
          </w:tcPr>
          <w:p w:rsidR="00E94693" w:rsidRPr="002E5FFB" w:rsidRDefault="00E94693" w:rsidP="00E94693">
            <w:pPr>
              <w:pStyle w:val="Tabletext"/>
            </w:pPr>
            <w:r w:rsidRPr="002E5FFB">
              <w:t>High-pass filter coefficients (numerator)</w:t>
            </w:r>
          </w:p>
        </w:tc>
      </w:tr>
      <w:tr w:rsidR="00E94693" w:rsidRPr="002E5FFB" w:rsidTr="002E5FFB">
        <w:trPr>
          <w:cantSplit/>
          <w:jc w:val="center"/>
        </w:trPr>
        <w:tc>
          <w:tcPr>
            <w:tcW w:w="2268" w:type="dxa"/>
            <w:shd w:val="clear" w:color="auto" w:fill="auto"/>
          </w:tcPr>
          <w:p w:rsidR="00E94693" w:rsidRPr="002E5FFB" w:rsidRDefault="00E94693" w:rsidP="00E94693">
            <w:pPr>
              <w:pStyle w:val="Tabletext"/>
            </w:pPr>
            <w:r w:rsidRPr="002E5FFB">
              <w:t>G722PLC_a_hp</w:t>
            </w:r>
          </w:p>
        </w:tc>
        <w:tc>
          <w:tcPr>
            <w:tcW w:w="680" w:type="dxa"/>
            <w:shd w:val="clear" w:color="auto" w:fill="auto"/>
          </w:tcPr>
          <w:p w:rsidR="00E94693" w:rsidRPr="002E5FFB" w:rsidRDefault="00E94693" w:rsidP="00E94693">
            <w:pPr>
              <w:pStyle w:val="Tabletext"/>
              <w:jc w:val="center"/>
            </w:pPr>
            <w:r w:rsidRPr="002E5FFB">
              <w:t>3</w:t>
            </w:r>
          </w:p>
        </w:tc>
        <w:tc>
          <w:tcPr>
            <w:tcW w:w="5476" w:type="dxa"/>
            <w:shd w:val="clear" w:color="auto" w:fill="auto"/>
          </w:tcPr>
          <w:p w:rsidR="00E94693" w:rsidRPr="002E5FFB" w:rsidRDefault="00E94693" w:rsidP="00E94693">
            <w:pPr>
              <w:pStyle w:val="Tabletext"/>
            </w:pPr>
            <w:r w:rsidRPr="002E5FFB">
              <w:t>High-pass filter coefficients (denominator)</w:t>
            </w:r>
          </w:p>
        </w:tc>
      </w:tr>
    </w:tbl>
    <w:p w:rsidR="00E94693" w:rsidRPr="002E5FFB" w:rsidRDefault="00E94693" w:rsidP="00E94693">
      <w:pPr>
        <w:pStyle w:val="TableNoTitle"/>
      </w:pPr>
      <w:bookmarkStart w:id="139" w:name="_Toc151873811"/>
      <w:r w:rsidRPr="002E5FFB">
        <w:t>Table IV.6 – List of files (</w:t>
      </w:r>
      <w:r w:rsidR="0030057F" w:rsidRPr="002E5FFB">
        <w:t xml:space="preserve">ITU-T </w:t>
      </w:r>
      <w:r w:rsidRPr="002E5FFB">
        <w:t>G.722 decoder with PLC)</w:t>
      </w:r>
      <w:bookmarkEnd w:id="139"/>
    </w:p>
    <w:p w:rsidR="00E94693" w:rsidRPr="002E5FFB" w:rsidRDefault="00E94693" w:rsidP="007F7204">
      <w:pPr>
        <w:pStyle w:val="Tabletext"/>
        <w:jc w:val="center"/>
        <w:rPr>
          <w:b/>
        </w:rPr>
      </w:pPr>
      <w:r w:rsidRPr="002E5FFB">
        <w:rPr>
          <w:b/>
        </w:rPr>
        <w:t>a)</w:t>
      </w:r>
      <w:r w:rsidR="007F7204" w:rsidRPr="002E5FFB">
        <w:rPr>
          <w:b/>
        </w:rPr>
        <w:tab/>
      </w:r>
      <w:r w:rsidRPr="002E5FFB">
        <w:rPr>
          <w:b/>
        </w:rPr>
        <w:t xml:space="preserve">Identical files – from </w:t>
      </w:r>
      <w:r w:rsidR="0030057F" w:rsidRPr="002E5FFB">
        <w:rPr>
          <w:b/>
        </w:rPr>
        <w:t xml:space="preserve">ITU-T </w:t>
      </w:r>
      <w:r w:rsidRPr="002E5FFB">
        <w:rPr>
          <w:b/>
        </w:rPr>
        <w:t>G.191 STL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5"/>
        <w:gridCol w:w="3969"/>
      </w:tblGrid>
      <w:tr w:rsidR="00E94693" w:rsidRPr="002E5FFB" w:rsidTr="002E5FFB">
        <w:trPr>
          <w:tblHeader/>
          <w:jc w:val="center"/>
        </w:trPr>
        <w:tc>
          <w:tcPr>
            <w:tcW w:w="2315" w:type="dxa"/>
            <w:shd w:val="clear" w:color="auto" w:fill="auto"/>
          </w:tcPr>
          <w:p w:rsidR="00E94693" w:rsidRPr="002E5FFB" w:rsidRDefault="00E94693" w:rsidP="00E94693">
            <w:pPr>
              <w:pStyle w:val="Tablehead"/>
            </w:pPr>
            <w:r w:rsidRPr="002E5FFB">
              <w:t>Filename</w:t>
            </w:r>
          </w:p>
        </w:tc>
        <w:tc>
          <w:tcPr>
            <w:tcW w:w="3969" w:type="dxa"/>
            <w:shd w:val="clear" w:color="auto" w:fill="auto"/>
          </w:tcPr>
          <w:p w:rsidR="00E94693" w:rsidRPr="002E5FFB" w:rsidRDefault="00E94693" w:rsidP="00E94693">
            <w:pPr>
              <w:pStyle w:val="Tablehead"/>
            </w:pPr>
            <w:r w:rsidRPr="002E5FFB">
              <w:t>Description</w:t>
            </w:r>
          </w:p>
        </w:tc>
      </w:tr>
      <w:tr w:rsidR="00E94693" w:rsidRPr="002E5FFB" w:rsidTr="002E5FFB">
        <w:trPr>
          <w:jc w:val="center"/>
        </w:trPr>
        <w:tc>
          <w:tcPr>
            <w:tcW w:w="2315" w:type="dxa"/>
            <w:shd w:val="clear" w:color="auto" w:fill="auto"/>
          </w:tcPr>
          <w:p w:rsidR="00E94693" w:rsidRPr="002E5FFB" w:rsidRDefault="00E94693" w:rsidP="00E94693">
            <w:pPr>
              <w:pStyle w:val="Tabletext"/>
              <w:keepNext/>
            </w:pPr>
            <w:r w:rsidRPr="002E5FFB">
              <w:t>softbit.c</w:t>
            </w:r>
          </w:p>
        </w:tc>
        <w:tc>
          <w:tcPr>
            <w:tcW w:w="3969" w:type="dxa"/>
            <w:shd w:val="clear" w:color="auto" w:fill="auto"/>
          </w:tcPr>
          <w:p w:rsidR="00E94693" w:rsidRPr="002E5FFB" w:rsidRDefault="0030057F" w:rsidP="00E94693">
            <w:pPr>
              <w:pStyle w:val="Tabletext"/>
              <w:keepNext/>
            </w:pPr>
            <w:r w:rsidRPr="002E5FFB">
              <w:t xml:space="preserve">ITU-T </w:t>
            </w:r>
            <w:r w:rsidR="00E94693" w:rsidRPr="002E5FFB">
              <w:t>G.722 soft bit handling</w:t>
            </w:r>
          </w:p>
        </w:tc>
      </w:tr>
      <w:tr w:rsidR="00E94693" w:rsidRPr="002E5FFB" w:rsidTr="002E5FFB">
        <w:trPr>
          <w:jc w:val="center"/>
        </w:trPr>
        <w:tc>
          <w:tcPr>
            <w:tcW w:w="2315" w:type="dxa"/>
            <w:shd w:val="clear" w:color="auto" w:fill="auto"/>
          </w:tcPr>
          <w:p w:rsidR="00E94693" w:rsidRPr="002E5FFB" w:rsidRDefault="00E94693" w:rsidP="00E94693">
            <w:pPr>
              <w:pStyle w:val="Tabletext"/>
              <w:keepNext/>
            </w:pPr>
            <w:r w:rsidRPr="002E5FFB">
              <w:t>g722_com.h</w:t>
            </w:r>
          </w:p>
        </w:tc>
        <w:tc>
          <w:tcPr>
            <w:tcW w:w="3969" w:type="dxa"/>
            <w:shd w:val="clear" w:color="auto" w:fill="auto"/>
          </w:tcPr>
          <w:p w:rsidR="00E94693" w:rsidRPr="002E5FFB" w:rsidRDefault="0030057F" w:rsidP="00E94693">
            <w:pPr>
              <w:pStyle w:val="Tabletext"/>
              <w:keepNext/>
            </w:pPr>
            <w:r w:rsidRPr="002E5FFB">
              <w:t xml:space="preserve">ITU-T </w:t>
            </w:r>
            <w:r w:rsidR="00E94693" w:rsidRPr="002E5FFB">
              <w:t>G.722 additional header file</w:t>
            </w:r>
          </w:p>
        </w:tc>
      </w:tr>
      <w:tr w:rsidR="00E94693" w:rsidRPr="002E5FFB" w:rsidTr="002E5FFB">
        <w:trPr>
          <w:jc w:val="center"/>
        </w:trPr>
        <w:tc>
          <w:tcPr>
            <w:tcW w:w="2315" w:type="dxa"/>
            <w:shd w:val="clear" w:color="auto" w:fill="auto"/>
          </w:tcPr>
          <w:p w:rsidR="00E94693" w:rsidRPr="002E5FFB" w:rsidRDefault="00E94693" w:rsidP="00E94693">
            <w:pPr>
              <w:pStyle w:val="Tabletext"/>
              <w:keepNext/>
            </w:pPr>
            <w:r w:rsidRPr="002E5FFB">
              <w:t>softbit.h</w:t>
            </w:r>
          </w:p>
        </w:tc>
        <w:tc>
          <w:tcPr>
            <w:tcW w:w="3969" w:type="dxa"/>
            <w:shd w:val="clear" w:color="auto" w:fill="auto"/>
          </w:tcPr>
          <w:p w:rsidR="00E94693" w:rsidRPr="002E5FFB" w:rsidRDefault="0030057F" w:rsidP="00E94693">
            <w:pPr>
              <w:pStyle w:val="Tabletext"/>
              <w:keepNext/>
            </w:pPr>
            <w:r w:rsidRPr="002E5FFB">
              <w:t xml:space="preserve">ITU-T </w:t>
            </w:r>
            <w:r w:rsidR="00E94693" w:rsidRPr="002E5FFB">
              <w:t>G.722 soft bit handling</w:t>
            </w:r>
          </w:p>
        </w:tc>
      </w:tr>
      <w:tr w:rsidR="00E94693" w:rsidRPr="002E5FFB" w:rsidTr="002E5FFB">
        <w:trPr>
          <w:jc w:val="center"/>
        </w:trPr>
        <w:tc>
          <w:tcPr>
            <w:tcW w:w="2315" w:type="dxa"/>
            <w:shd w:val="clear" w:color="auto" w:fill="auto"/>
          </w:tcPr>
          <w:p w:rsidR="00E94693" w:rsidRPr="002E5FFB" w:rsidRDefault="00E94693" w:rsidP="00E94693">
            <w:pPr>
              <w:pStyle w:val="Tabletext"/>
              <w:keepNext/>
            </w:pPr>
            <w:r w:rsidRPr="002E5FFB">
              <w:t>ugstdemo.h</w:t>
            </w:r>
          </w:p>
        </w:tc>
        <w:tc>
          <w:tcPr>
            <w:tcW w:w="3969" w:type="dxa"/>
            <w:shd w:val="clear" w:color="auto" w:fill="auto"/>
          </w:tcPr>
          <w:p w:rsidR="00E94693" w:rsidRPr="002E5FFB" w:rsidRDefault="00E94693" w:rsidP="00E94693">
            <w:pPr>
              <w:pStyle w:val="Tabletext"/>
              <w:keepNext/>
            </w:pPr>
            <w:r w:rsidRPr="002E5FFB">
              <w:t>Definitions for UGST demo programs</w:t>
            </w:r>
          </w:p>
        </w:tc>
      </w:tr>
    </w:tbl>
    <w:p w:rsidR="00E94693" w:rsidRPr="002E5FFB" w:rsidRDefault="00E94693" w:rsidP="00E94693">
      <w:pPr>
        <w:spacing w:before="0"/>
        <w:rPr>
          <w:sz w:val="16"/>
          <w:szCs w:val="16"/>
        </w:rPr>
      </w:pPr>
    </w:p>
    <w:p w:rsidR="00E94693" w:rsidRPr="002E5FFB" w:rsidRDefault="00E94693" w:rsidP="007F7204">
      <w:pPr>
        <w:pStyle w:val="Tabletext"/>
        <w:jc w:val="center"/>
        <w:rPr>
          <w:b/>
          <w:i/>
        </w:rPr>
      </w:pPr>
      <w:r w:rsidRPr="002E5FFB">
        <w:rPr>
          <w:b/>
        </w:rPr>
        <w:t>b)</w:t>
      </w:r>
      <w:r w:rsidR="007F7204" w:rsidRPr="002E5FFB">
        <w:rPr>
          <w:b/>
        </w:rPr>
        <w:tab/>
      </w:r>
      <w:r w:rsidRPr="002E5FFB">
        <w:rPr>
          <w:b/>
        </w:rPr>
        <w:t xml:space="preserve">Modified files – from </w:t>
      </w:r>
      <w:r w:rsidR="0030057F" w:rsidRPr="002E5FFB">
        <w:rPr>
          <w:b/>
        </w:rPr>
        <w:t xml:space="preserve">ITU-T </w:t>
      </w:r>
      <w:r w:rsidRPr="002E5FFB">
        <w:rPr>
          <w:b/>
        </w:rPr>
        <w:t>G.191 STL software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13"/>
        <w:gridCol w:w="3969"/>
      </w:tblGrid>
      <w:tr w:rsidR="00E94693" w:rsidRPr="002E5FFB" w:rsidTr="002E5FFB">
        <w:trPr>
          <w:tblHeade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Filename</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Description</w:t>
            </w:r>
          </w:p>
        </w:tc>
      </w:tr>
      <w:tr w:rsidR="00E94693" w:rsidRPr="00F47761" w:rsidTr="002E5FFB">
        <w:trP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decg722.c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675E5F" w:rsidRDefault="0030057F" w:rsidP="00E94693">
            <w:pPr>
              <w:pStyle w:val="Tabletext"/>
              <w:rPr>
                <w:lang w:val="fr-CH"/>
              </w:rPr>
            </w:pPr>
            <w:r w:rsidRPr="00675E5F">
              <w:rPr>
                <w:lang w:val="fr-CH"/>
              </w:rPr>
              <w:t xml:space="preserve">ITU-T </w:t>
            </w:r>
            <w:r w:rsidR="00E94693" w:rsidRPr="00675E5F">
              <w:rPr>
                <w:lang w:val="fr-CH"/>
              </w:rPr>
              <w:t>G.722 decoder interface</w:t>
            </w:r>
          </w:p>
        </w:tc>
      </w:tr>
      <w:tr w:rsidR="00E94693" w:rsidRPr="00F47761" w:rsidTr="002E5FFB">
        <w:trP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g722.c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675E5F" w:rsidRDefault="0030057F" w:rsidP="00E94693">
            <w:pPr>
              <w:pStyle w:val="Tabletext"/>
              <w:rPr>
                <w:lang w:val="fr-CH"/>
              </w:rPr>
            </w:pPr>
            <w:r w:rsidRPr="00675E5F">
              <w:rPr>
                <w:lang w:val="fr-CH"/>
              </w:rPr>
              <w:t xml:space="preserve">ITU-T </w:t>
            </w:r>
            <w:r w:rsidR="00E94693" w:rsidRPr="00675E5F">
              <w:rPr>
                <w:lang w:val="fr-CH"/>
              </w:rPr>
              <w:t>G.722 main decoder routines</w:t>
            </w:r>
          </w:p>
        </w:tc>
      </w:tr>
      <w:tr w:rsidR="00E94693" w:rsidRPr="002E5FFB" w:rsidTr="002E5FFB">
        <w:trP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g722.h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30057F" w:rsidP="00E94693">
            <w:pPr>
              <w:pStyle w:val="Tabletext"/>
            </w:pPr>
            <w:r w:rsidRPr="002E5FFB">
              <w:t xml:space="preserve">ITU-T </w:t>
            </w:r>
            <w:r w:rsidR="00E94693" w:rsidRPr="002E5FFB">
              <w:t>G.722 main header file</w:t>
            </w:r>
          </w:p>
        </w:tc>
      </w:tr>
      <w:tr w:rsidR="00E94693" w:rsidRPr="002E5FFB" w:rsidTr="002E5FFB">
        <w:trP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funcg722.c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30057F" w:rsidP="00E94693">
            <w:pPr>
              <w:pStyle w:val="Tabletext"/>
            </w:pPr>
            <w:r w:rsidRPr="002E5FFB">
              <w:t xml:space="preserve">ITU-T </w:t>
            </w:r>
            <w:r w:rsidR="00E94693" w:rsidRPr="002E5FFB">
              <w:t>G.722 library</w:t>
            </w:r>
          </w:p>
        </w:tc>
      </w:tr>
      <w:tr w:rsidR="00E94693" w:rsidRPr="002E5FFB" w:rsidTr="002E5FFB">
        <w:trP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funcg722.h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30057F" w:rsidP="00E94693">
            <w:pPr>
              <w:pStyle w:val="Tabletext"/>
            </w:pPr>
            <w:r w:rsidRPr="002E5FFB">
              <w:t xml:space="preserve">ITU-T </w:t>
            </w:r>
            <w:r w:rsidR="00E94693" w:rsidRPr="002E5FFB">
              <w:t>G.722 library</w:t>
            </w:r>
          </w:p>
        </w:tc>
      </w:tr>
    </w:tbl>
    <w:p w:rsidR="00E94693" w:rsidRPr="002E5FFB" w:rsidRDefault="00E94693" w:rsidP="007F7204">
      <w:pPr>
        <w:rPr>
          <w:sz w:val="16"/>
          <w:szCs w:val="16"/>
        </w:rPr>
      </w:pPr>
    </w:p>
    <w:p w:rsidR="00E94693" w:rsidRPr="002E5FFB" w:rsidRDefault="00E94693" w:rsidP="007F7204">
      <w:pPr>
        <w:pStyle w:val="Tabletext"/>
        <w:jc w:val="center"/>
        <w:rPr>
          <w:b/>
          <w:i/>
        </w:rPr>
      </w:pPr>
      <w:r w:rsidRPr="002E5FFB">
        <w:rPr>
          <w:b/>
        </w:rPr>
        <w:t>c)</w:t>
      </w:r>
      <w:r w:rsidR="007F7204" w:rsidRPr="002E5FFB">
        <w:rPr>
          <w:b/>
        </w:rPr>
        <w:tab/>
      </w:r>
      <w:r w:rsidRPr="002E5FFB">
        <w:rPr>
          <w:b/>
        </w:rPr>
        <w:t>New files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13"/>
        <w:gridCol w:w="3969"/>
      </w:tblGrid>
      <w:tr w:rsidR="00E94693" w:rsidRPr="002E5FFB" w:rsidTr="002E5FFB">
        <w:trPr>
          <w:tblHeader/>
          <w:jc w:val="center"/>
        </w:trPr>
        <w:tc>
          <w:tcPr>
            <w:tcW w:w="2313"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Filename</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693" w:rsidRPr="002E5FFB" w:rsidRDefault="00E94693" w:rsidP="00E94693">
            <w:pPr>
              <w:pStyle w:val="Tablehead"/>
            </w:pPr>
            <w:r w:rsidRPr="002E5FFB">
              <w:t>Description</w:t>
            </w:r>
          </w:p>
        </w:tc>
      </w:tr>
      <w:tr w:rsidR="00E94693" w:rsidRPr="002E5FFB" w:rsidTr="002E5FFB">
        <w:trPr>
          <w:jc w:val="center"/>
        </w:trPr>
        <w:tc>
          <w:tcPr>
            <w:tcW w:w="2313" w:type="dxa"/>
            <w:tcBorders>
              <w:top w:val="single" w:sz="4" w:space="0" w:color="auto"/>
              <w:left w:val="single" w:sz="4" w:space="0" w:color="auto"/>
              <w:bottom w:val="single" w:sz="4" w:space="0" w:color="auto"/>
            </w:tcBorders>
            <w:shd w:val="clear" w:color="auto" w:fill="auto"/>
          </w:tcPr>
          <w:p w:rsidR="00E94693" w:rsidRPr="002E5FFB" w:rsidRDefault="00E94693" w:rsidP="00E94693">
            <w:pPr>
              <w:pStyle w:val="Tabletext"/>
            </w:pPr>
            <w:r w:rsidRPr="002E5FFB">
              <w:t>g722_plc.c, g722_plc.h</w:t>
            </w:r>
          </w:p>
        </w:tc>
        <w:tc>
          <w:tcPr>
            <w:tcW w:w="3969" w:type="dxa"/>
            <w:tcBorders>
              <w:top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PLC library and headers</w:t>
            </w:r>
          </w:p>
        </w:tc>
      </w:tr>
      <w:tr w:rsidR="00E94693" w:rsidRPr="002E5FFB" w:rsidTr="002E5FFB">
        <w:trPr>
          <w:jc w:val="center"/>
        </w:trPr>
        <w:tc>
          <w:tcPr>
            <w:tcW w:w="2313" w:type="dxa"/>
            <w:tcBorders>
              <w:top w:val="single" w:sz="4" w:space="0" w:color="auto"/>
              <w:left w:val="single" w:sz="4" w:space="0" w:color="auto"/>
            </w:tcBorders>
            <w:shd w:val="clear" w:color="auto" w:fill="auto"/>
          </w:tcPr>
          <w:p w:rsidR="00E94693" w:rsidRPr="002E5FFB" w:rsidRDefault="00E94693" w:rsidP="00E94693">
            <w:pPr>
              <w:pStyle w:val="Tabletext"/>
            </w:pPr>
            <w:r w:rsidRPr="002E5FFB">
              <w:t>g722_plc_tables.c</w:t>
            </w:r>
          </w:p>
        </w:tc>
        <w:tc>
          <w:tcPr>
            <w:tcW w:w="3969" w:type="dxa"/>
            <w:tcBorders>
              <w:top w:val="single" w:sz="4" w:space="0" w:color="auto"/>
              <w:right w:val="single" w:sz="4" w:space="0" w:color="auto"/>
            </w:tcBorders>
            <w:shd w:val="clear" w:color="auto" w:fill="auto"/>
          </w:tcPr>
          <w:p w:rsidR="00E94693" w:rsidRPr="002E5FFB" w:rsidRDefault="00E94693" w:rsidP="00E94693">
            <w:pPr>
              <w:pStyle w:val="Tabletext"/>
            </w:pPr>
            <w:r w:rsidRPr="002E5FFB">
              <w:t>PLC tables</w:t>
            </w:r>
          </w:p>
        </w:tc>
      </w:tr>
      <w:tr w:rsidR="00E94693" w:rsidRPr="002E5FFB" w:rsidTr="002E5FFB">
        <w:trPr>
          <w:jc w:val="center"/>
        </w:trPr>
        <w:tc>
          <w:tcPr>
            <w:tcW w:w="2313" w:type="dxa"/>
            <w:tcBorders>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oper32_b.c, oper32_b.h</w:t>
            </w:r>
          </w:p>
        </w:tc>
        <w:tc>
          <w:tcPr>
            <w:tcW w:w="3969" w:type="dxa"/>
            <w:tcBorders>
              <w:left w:val="single" w:sz="4" w:space="0" w:color="auto"/>
              <w:bottom w:val="single" w:sz="4" w:space="0" w:color="auto"/>
              <w:right w:val="single" w:sz="4" w:space="0" w:color="auto"/>
            </w:tcBorders>
            <w:shd w:val="clear" w:color="auto" w:fill="auto"/>
          </w:tcPr>
          <w:p w:rsidR="00E94693" w:rsidRPr="002E5FFB" w:rsidRDefault="00E94693" w:rsidP="00E94693">
            <w:pPr>
              <w:pStyle w:val="Tabletext"/>
            </w:pPr>
            <w:r w:rsidRPr="002E5FFB">
              <w:t>Additional basic operators and headers</w:t>
            </w:r>
          </w:p>
        </w:tc>
      </w:tr>
    </w:tbl>
    <w:p w:rsidR="00E94693" w:rsidRPr="002E5FFB" w:rsidRDefault="00E94693" w:rsidP="001A2297">
      <w:pPr>
        <w:sectPr w:rsidR="00E94693" w:rsidRPr="002E5FFB">
          <w:headerReference w:type="even" r:id="rId133"/>
          <w:type w:val="oddPage"/>
          <w:pgSz w:w="11907" w:h="16834" w:code="9"/>
          <w:pgMar w:top="1134" w:right="1134" w:bottom="1134" w:left="1134" w:header="567" w:footer="567" w:gutter="0"/>
          <w:paperSrc w:first="15" w:other="15"/>
          <w:pgNumType w:start="1"/>
          <w:cols w:space="720"/>
          <w:docGrid w:linePitch="326"/>
        </w:sectPr>
      </w:pPr>
    </w:p>
    <w:p w:rsidR="00E94693" w:rsidRPr="002E5FFB" w:rsidRDefault="00C77712" w:rsidP="00E94693">
      <w:pPr>
        <w:sectPr w:rsidR="00E94693" w:rsidRPr="002E5FFB" w:rsidSect="00E94693">
          <w:headerReference w:type="even" r:id="rId134"/>
          <w:headerReference w:type="default" r:id="rId135"/>
          <w:footerReference w:type="even" r:id="rId136"/>
          <w:footerReference w:type="default" r:id="rId137"/>
          <w:type w:val="oddPage"/>
          <w:pgSz w:w="11907" w:h="16834" w:code="9"/>
          <w:pgMar w:top="1134" w:right="1134" w:bottom="1134" w:left="1134" w:header="482" w:footer="482" w:gutter="0"/>
          <w:paperSrc w:first="15" w:other="15"/>
          <w:cols w:space="720"/>
          <w:docGrid w:linePitch="326"/>
        </w:sectPr>
      </w:pPr>
      <w:bookmarkStart w:id="140" w:name="c3tope"/>
      <w:bookmarkEnd w:id="140"/>
      <w:r w:rsidRPr="00C77712">
        <w:rPr>
          <w:noProof/>
          <w:lang w:eastAsia="zh-CN"/>
        </w:rPr>
        <w:pict>
          <v:rect id="_x0000_s1027" style="position:absolute;left:0;text-align:left;margin-left:28.3pt;margin-top:151.65pt;width:425.2pt;height:425.2pt;z-index:-251658240;mso-wrap-distance-left:0;mso-wrap-distance-right:0;mso-position-horizontal-relative:margin;mso-position-vertical-relative:margin" o:allowincell="f" filled="f" strokecolor="gray" strokeweight=".5pt">
            <v:stroke dashstyle="1 1"/>
            <w10:wrap anchorx="margin" anchory="margin"/>
          </v:rect>
        </w:pict>
      </w:r>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1E0"/>
      </w:tblPr>
      <w:tblGrid>
        <w:gridCol w:w="1241"/>
        <w:gridCol w:w="8704"/>
      </w:tblGrid>
      <w:tr w:rsidR="00E94693" w:rsidRPr="002E5FFB" w:rsidTr="00E94693">
        <w:tc>
          <w:tcPr>
            <w:tcW w:w="9945" w:type="dxa"/>
            <w:gridSpan w:val="2"/>
            <w:shd w:val="clear" w:color="auto" w:fill="auto"/>
          </w:tcPr>
          <w:p w:rsidR="00E94693" w:rsidRPr="002E5FFB" w:rsidRDefault="00E94693" w:rsidP="00E94693">
            <w:pPr>
              <w:spacing w:before="360" w:after="340"/>
              <w:jc w:val="center"/>
              <w:rPr>
                <w:b/>
                <w:sz w:val="28"/>
              </w:rPr>
            </w:pPr>
            <w:bookmarkStart w:id="141" w:name="cov4top"/>
            <w:bookmarkEnd w:id="141"/>
            <w:r w:rsidRPr="002E5FFB">
              <w:rPr>
                <w:b/>
                <w:sz w:val="28"/>
              </w:rPr>
              <w:t>SERIES OF ITU-T RECOMMENDATIONS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bookmarkStart w:id="142" w:name="c4seriee"/>
            <w:bookmarkEnd w:id="142"/>
            <w:r w:rsidRPr="002E5FFB">
              <w:rPr>
                <w:sz w:val="22"/>
              </w:rPr>
              <w:t>Series A</w:t>
            </w:r>
          </w:p>
        </w:tc>
        <w:tc>
          <w:tcPr>
            <w:tcW w:w="4973" w:type="dxa"/>
            <w:shd w:val="clear" w:color="auto" w:fill="auto"/>
          </w:tcPr>
          <w:p w:rsidR="00E94693" w:rsidRPr="002E5FFB" w:rsidRDefault="00E94693" w:rsidP="00E94693">
            <w:pPr>
              <w:spacing w:before="94" w:after="94"/>
              <w:jc w:val="left"/>
              <w:rPr>
                <w:sz w:val="22"/>
              </w:rPr>
            </w:pPr>
            <w:r w:rsidRPr="002E5FFB">
              <w:rPr>
                <w:sz w:val="22"/>
              </w:rPr>
              <w:t>Organization of the work of ITU-T</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D</w:t>
            </w:r>
          </w:p>
        </w:tc>
        <w:tc>
          <w:tcPr>
            <w:tcW w:w="4973" w:type="dxa"/>
            <w:shd w:val="clear" w:color="auto" w:fill="auto"/>
          </w:tcPr>
          <w:p w:rsidR="00E94693" w:rsidRPr="002E5FFB" w:rsidRDefault="00E94693" w:rsidP="00E94693">
            <w:pPr>
              <w:spacing w:before="94" w:after="94"/>
              <w:jc w:val="left"/>
              <w:rPr>
                <w:sz w:val="22"/>
              </w:rPr>
            </w:pPr>
            <w:r w:rsidRPr="002E5FFB">
              <w:rPr>
                <w:sz w:val="22"/>
              </w:rPr>
              <w:t>General tariff principles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E</w:t>
            </w:r>
          </w:p>
        </w:tc>
        <w:tc>
          <w:tcPr>
            <w:tcW w:w="4973" w:type="dxa"/>
            <w:shd w:val="clear" w:color="auto" w:fill="auto"/>
          </w:tcPr>
          <w:p w:rsidR="00E94693" w:rsidRPr="002E5FFB" w:rsidRDefault="00E94693" w:rsidP="00E94693">
            <w:pPr>
              <w:spacing w:before="94" w:after="94"/>
              <w:jc w:val="left"/>
              <w:rPr>
                <w:sz w:val="22"/>
              </w:rPr>
            </w:pPr>
            <w:r w:rsidRPr="002E5FFB">
              <w:rPr>
                <w:sz w:val="22"/>
              </w:rPr>
              <w:t>Overall network operation, telephone service, service operation and human factors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F</w:t>
            </w:r>
          </w:p>
        </w:tc>
        <w:tc>
          <w:tcPr>
            <w:tcW w:w="4973" w:type="dxa"/>
            <w:shd w:val="clear" w:color="auto" w:fill="auto"/>
          </w:tcPr>
          <w:p w:rsidR="00E94693" w:rsidRPr="002E5FFB" w:rsidRDefault="00E94693" w:rsidP="00E94693">
            <w:pPr>
              <w:spacing w:before="94" w:after="94"/>
              <w:jc w:val="left"/>
              <w:rPr>
                <w:sz w:val="22"/>
              </w:rPr>
            </w:pPr>
            <w:r w:rsidRPr="002E5FFB">
              <w:rPr>
                <w:sz w:val="22"/>
              </w:rPr>
              <w:t>Non-telephone telecommunication services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b/>
                <w:sz w:val="22"/>
              </w:rPr>
            </w:pPr>
            <w:r w:rsidRPr="002E5FFB">
              <w:rPr>
                <w:b/>
                <w:sz w:val="22"/>
              </w:rPr>
              <w:t>Series G</w:t>
            </w:r>
          </w:p>
        </w:tc>
        <w:tc>
          <w:tcPr>
            <w:tcW w:w="4973" w:type="dxa"/>
            <w:shd w:val="clear" w:color="auto" w:fill="auto"/>
          </w:tcPr>
          <w:p w:rsidR="00E94693" w:rsidRPr="002E5FFB" w:rsidRDefault="00E94693" w:rsidP="00E94693">
            <w:pPr>
              <w:spacing w:before="94" w:after="94"/>
              <w:jc w:val="left"/>
              <w:rPr>
                <w:b/>
                <w:sz w:val="22"/>
              </w:rPr>
            </w:pPr>
            <w:r w:rsidRPr="002E5FFB">
              <w:rPr>
                <w:b/>
                <w:sz w:val="22"/>
              </w:rPr>
              <w:t>Transmission systems and media, digital systems and networks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H</w:t>
            </w:r>
          </w:p>
        </w:tc>
        <w:tc>
          <w:tcPr>
            <w:tcW w:w="4973" w:type="dxa"/>
            <w:shd w:val="clear" w:color="auto" w:fill="auto"/>
          </w:tcPr>
          <w:p w:rsidR="00E94693" w:rsidRPr="002E5FFB" w:rsidRDefault="00E94693" w:rsidP="00E94693">
            <w:pPr>
              <w:spacing w:before="94" w:after="94"/>
              <w:jc w:val="left"/>
              <w:rPr>
                <w:sz w:val="22"/>
              </w:rPr>
            </w:pPr>
            <w:r w:rsidRPr="002E5FFB">
              <w:rPr>
                <w:sz w:val="22"/>
              </w:rPr>
              <w:t>Audiovisual and multimedia systems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I</w:t>
            </w:r>
          </w:p>
        </w:tc>
        <w:tc>
          <w:tcPr>
            <w:tcW w:w="4973" w:type="dxa"/>
            <w:shd w:val="clear" w:color="auto" w:fill="auto"/>
          </w:tcPr>
          <w:p w:rsidR="00E94693" w:rsidRPr="002E5FFB" w:rsidRDefault="00E94693" w:rsidP="00E94693">
            <w:pPr>
              <w:spacing w:before="94" w:after="94"/>
              <w:jc w:val="left"/>
              <w:rPr>
                <w:sz w:val="22"/>
              </w:rPr>
            </w:pPr>
            <w:r w:rsidRPr="002E5FFB">
              <w:rPr>
                <w:sz w:val="22"/>
              </w:rPr>
              <w:t>Integrated services digital network</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J</w:t>
            </w:r>
          </w:p>
        </w:tc>
        <w:tc>
          <w:tcPr>
            <w:tcW w:w="4973" w:type="dxa"/>
            <w:shd w:val="clear" w:color="auto" w:fill="auto"/>
          </w:tcPr>
          <w:p w:rsidR="00E94693" w:rsidRPr="002E5FFB" w:rsidRDefault="00E94693" w:rsidP="00E94693">
            <w:pPr>
              <w:spacing w:before="94" w:after="94"/>
              <w:jc w:val="left"/>
              <w:rPr>
                <w:sz w:val="22"/>
              </w:rPr>
            </w:pPr>
            <w:r w:rsidRPr="002E5FFB">
              <w:rPr>
                <w:sz w:val="22"/>
              </w:rPr>
              <w:t>Cable networks and transmission of television, sound programme and other multimedia signals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K</w:t>
            </w:r>
          </w:p>
        </w:tc>
        <w:tc>
          <w:tcPr>
            <w:tcW w:w="4973" w:type="dxa"/>
            <w:shd w:val="clear" w:color="auto" w:fill="auto"/>
          </w:tcPr>
          <w:p w:rsidR="00E94693" w:rsidRPr="002E5FFB" w:rsidRDefault="00E94693" w:rsidP="00E94693">
            <w:pPr>
              <w:spacing w:before="94" w:after="94"/>
              <w:jc w:val="left"/>
              <w:rPr>
                <w:sz w:val="22"/>
              </w:rPr>
            </w:pPr>
            <w:r w:rsidRPr="002E5FFB">
              <w:rPr>
                <w:sz w:val="22"/>
              </w:rPr>
              <w:t>Protection against interference</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L</w:t>
            </w:r>
          </w:p>
        </w:tc>
        <w:tc>
          <w:tcPr>
            <w:tcW w:w="4973" w:type="dxa"/>
            <w:shd w:val="clear" w:color="auto" w:fill="auto"/>
          </w:tcPr>
          <w:p w:rsidR="00E94693" w:rsidRPr="002E5FFB" w:rsidRDefault="00E94693" w:rsidP="00E94693">
            <w:pPr>
              <w:spacing w:before="94" w:after="94"/>
              <w:jc w:val="left"/>
              <w:rPr>
                <w:sz w:val="22"/>
              </w:rPr>
            </w:pPr>
            <w:r w:rsidRPr="002E5FFB">
              <w:rPr>
                <w:sz w:val="22"/>
              </w:rPr>
              <w:t>Construction, installation and protection of cables and other elements of outside plant</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M</w:t>
            </w:r>
          </w:p>
        </w:tc>
        <w:tc>
          <w:tcPr>
            <w:tcW w:w="4973" w:type="dxa"/>
            <w:shd w:val="clear" w:color="auto" w:fill="auto"/>
          </w:tcPr>
          <w:p w:rsidR="00E94693" w:rsidRPr="002E5FFB" w:rsidRDefault="00E94693" w:rsidP="00E94693">
            <w:pPr>
              <w:spacing w:before="94" w:after="94"/>
              <w:jc w:val="left"/>
              <w:rPr>
                <w:sz w:val="22"/>
              </w:rPr>
            </w:pPr>
            <w:r w:rsidRPr="002E5FFB">
              <w:rPr>
                <w:sz w:val="22"/>
              </w:rPr>
              <w:t>Telecommunication management, including TMN and network maintenance</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N</w:t>
            </w:r>
          </w:p>
        </w:tc>
        <w:tc>
          <w:tcPr>
            <w:tcW w:w="4973" w:type="dxa"/>
            <w:shd w:val="clear" w:color="auto" w:fill="auto"/>
          </w:tcPr>
          <w:p w:rsidR="00E94693" w:rsidRPr="002E5FFB" w:rsidRDefault="00E94693" w:rsidP="00E94693">
            <w:pPr>
              <w:spacing w:before="94" w:after="94"/>
              <w:jc w:val="left"/>
              <w:rPr>
                <w:sz w:val="22"/>
              </w:rPr>
            </w:pPr>
            <w:r w:rsidRPr="002E5FFB">
              <w:rPr>
                <w:sz w:val="22"/>
              </w:rPr>
              <w:t>Maintenance: international sound programme and television transmission circuits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O</w:t>
            </w:r>
          </w:p>
        </w:tc>
        <w:tc>
          <w:tcPr>
            <w:tcW w:w="4973" w:type="dxa"/>
            <w:shd w:val="clear" w:color="auto" w:fill="auto"/>
          </w:tcPr>
          <w:p w:rsidR="00E94693" w:rsidRPr="002E5FFB" w:rsidRDefault="00E94693" w:rsidP="00E94693">
            <w:pPr>
              <w:spacing w:before="94" w:after="94"/>
              <w:jc w:val="left"/>
              <w:rPr>
                <w:sz w:val="22"/>
              </w:rPr>
            </w:pPr>
            <w:r w:rsidRPr="002E5FFB">
              <w:rPr>
                <w:sz w:val="22"/>
              </w:rPr>
              <w:t>Specifications of measuring equipment</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P</w:t>
            </w:r>
          </w:p>
        </w:tc>
        <w:tc>
          <w:tcPr>
            <w:tcW w:w="4973" w:type="dxa"/>
            <w:shd w:val="clear" w:color="auto" w:fill="auto"/>
          </w:tcPr>
          <w:p w:rsidR="00E94693" w:rsidRPr="002E5FFB" w:rsidRDefault="00E94693" w:rsidP="00E94693">
            <w:pPr>
              <w:spacing w:before="94" w:after="94"/>
              <w:jc w:val="left"/>
              <w:rPr>
                <w:sz w:val="22"/>
              </w:rPr>
            </w:pPr>
            <w:r w:rsidRPr="002E5FFB">
              <w:rPr>
                <w:sz w:val="22"/>
              </w:rPr>
              <w:t>Terminals and subjective and objective assessment methods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Q</w:t>
            </w:r>
          </w:p>
        </w:tc>
        <w:tc>
          <w:tcPr>
            <w:tcW w:w="4973" w:type="dxa"/>
            <w:shd w:val="clear" w:color="auto" w:fill="auto"/>
          </w:tcPr>
          <w:p w:rsidR="00E94693" w:rsidRPr="002E5FFB" w:rsidRDefault="00E94693" w:rsidP="00E94693">
            <w:pPr>
              <w:spacing w:before="94" w:after="94"/>
              <w:jc w:val="left"/>
              <w:rPr>
                <w:sz w:val="22"/>
              </w:rPr>
            </w:pPr>
            <w:r w:rsidRPr="002E5FFB">
              <w:rPr>
                <w:sz w:val="22"/>
              </w:rPr>
              <w:t>Switching and signalling</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R</w:t>
            </w:r>
          </w:p>
        </w:tc>
        <w:tc>
          <w:tcPr>
            <w:tcW w:w="4973" w:type="dxa"/>
            <w:shd w:val="clear" w:color="auto" w:fill="auto"/>
          </w:tcPr>
          <w:p w:rsidR="00E94693" w:rsidRPr="002E5FFB" w:rsidRDefault="00E94693" w:rsidP="00E94693">
            <w:pPr>
              <w:spacing w:before="94" w:after="94"/>
              <w:jc w:val="left"/>
              <w:rPr>
                <w:sz w:val="22"/>
              </w:rPr>
            </w:pPr>
            <w:r w:rsidRPr="002E5FFB">
              <w:rPr>
                <w:sz w:val="22"/>
              </w:rPr>
              <w:t>Telegraph transmission</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S</w:t>
            </w:r>
          </w:p>
        </w:tc>
        <w:tc>
          <w:tcPr>
            <w:tcW w:w="4973" w:type="dxa"/>
            <w:shd w:val="clear" w:color="auto" w:fill="auto"/>
          </w:tcPr>
          <w:p w:rsidR="00E94693" w:rsidRPr="002E5FFB" w:rsidRDefault="00E94693" w:rsidP="00E94693">
            <w:pPr>
              <w:spacing w:before="94" w:after="94"/>
              <w:jc w:val="left"/>
              <w:rPr>
                <w:sz w:val="22"/>
              </w:rPr>
            </w:pPr>
            <w:r w:rsidRPr="002E5FFB">
              <w:rPr>
                <w:sz w:val="22"/>
              </w:rPr>
              <w:t>Telegraph services terminal equipment</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T</w:t>
            </w:r>
          </w:p>
        </w:tc>
        <w:tc>
          <w:tcPr>
            <w:tcW w:w="4973" w:type="dxa"/>
            <w:shd w:val="clear" w:color="auto" w:fill="auto"/>
          </w:tcPr>
          <w:p w:rsidR="00E94693" w:rsidRPr="002E5FFB" w:rsidRDefault="00E94693" w:rsidP="000A067F">
            <w:pPr>
              <w:spacing w:before="94" w:after="94"/>
              <w:jc w:val="left"/>
              <w:rPr>
                <w:sz w:val="22"/>
              </w:rPr>
            </w:pPr>
            <w:r w:rsidRPr="002E5FFB">
              <w:rPr>
                <w:sz w:val="22"/>
              </w:rPr>
              <w:t>Terminals for telematic services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U</w:t>
            </w:r>
          </w:p>
        </w:tc>
        <w:tc>
          <w:tcPr>
            <w:tcW w:w="4973" w:type="dxa"/>
            <w:shd w:val="clear" w:color="auto" w:fill="auto"/>
          </w:tcPr>
          <w:p w:rsidR="00E94693" w:rsidRPr="002E5FFB" w:rsidRDefault="00E94693" w:rsidP="00E94693">
            <w:pPr>
              <w:spacing w:before="94" w:after="94"/>
              <w:jc w:val="left"/>
              <w:rPr>
                <w:sz w:val="22"/>
              </w:rPr>
            </w:pPr>
            <w:r w:rsidRPr="002E5FFB">
              <w:rPr>
                <w:sz w:val="22"/>
              </w:rPr>
              <w:t>Telegraph switching</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V</w:t>
            </w:r>
          </w:p>
        </w:tc>
        <w:tc>
          <w:tcPr>
            <w:tcW w:w="4973" w:type="dxa"/>
            <w:shd w:val="clear" w:color="auto" w:fill="auto"/>
          </w:tcPr>
          <w:p w:rsidR="00E94693" w:rsidRPr="002E5FFB" w:rsidRDefault="00E94693" w:rsidP="00E94693">
            <w:pPr>
              <w:spacing w:before="94" w:after="94"/>
              <w:jc w:val="left"/>
              <w:rPr>
                <w:sz w:val="22"/>
              </w:rPr>
            </w:pPr>
            <w:r w:rsidRPr="002E5FFB">
              <w:rPr>
                <w:sz w:val="22"/>
              </w:rPr>
              <w:t>Data communication over the telephone network</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X</w:t>
            </w:r>
          </w:p>
        </w:tc>
        <w:tc>
          <w:tcPr>
            <w:tcW w:w="4973" w:type="dxa"/>
            <w:shd w:val="clear" w:color="auto" w:fill="auto"/>
          </w:tcPr>
          <w:p w:rsidR="00E94693" w:rsidRPr="002E5FFB" w:rsidRDefault="00E94693" w:rsidP="00E94693">
            <w:pPr>
              <w:spacing w:before="94" w:after="94"/>
              <w:jc w:val="left"/>
              <w:rPr>
                <w:sz w:val="22"/>
              </w:rPr>
            </w:pPr>
            <w:r w:rsidRPr="002E5FFB">
              <w:rPr>
                <w:sz w:val="22"/>
              </w:rPr>
              <w:t>Data networks, open system communications and security</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Y</w:t>
            </w:r>
          </w:p>
        </w:tc>
        <w:tc>
          <w:tcPr>
            <w:tcW w:w="4973" w:type="dxa"/>
            <w:shd w:val="clear" w:color="auto" w:fill="auto"/>
          </w:tcPr>
          <w:p w:rsidR="00E94693" w:rsidRPr="002E5FFB" w:rsidRDefault="00E94693" w:rsidP="00E94693">
            <w:pPr>
              <w:spacing w:before="94" w:after="94"/>
              <w:jc w:val="left"/>
              <w:rPr>
                <w:sz w:val="22"/>
              </w:rPr>
            </w:pPr>
            <w:r w:rsidRPr="002E5FFB">
              <w:rPr>
                <w:sz w:val="22"/>
              </w:rPr>
              <w:t>Global information infrastructure, Internet protocol aspects and next-generation networks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r w:rsidRPr="002E5FFB">
              <w:rPr>
                <w:sz w:val="22"/>
              </w:rPr>
              <w:t>Series Z</w:t>
            </w:r>
          </w:p>
        </w:tc>
        <w:tc>
          <w:tcPr>
            <w:tcW w:w="4973" w:type="dxa"/>
            <w:shd w:val="clear" w:color="auto" w:fill="auto"/>
          </w:tcPr>
          <w:p w:rsidR="00E94693" w:rsidRPr="002E5FFB" w:rsidRDefault="00E94693" w:rsidP="00E94693">
            <w:pPr>
              <w:spacing w:before="94" w:after="94"/>
              <w:jc w:val="left"/>
              <w:rPr>
                <w:sz w:val="22"/>
              </w:rPr>
            </w:pPr>
            <w:r w:rsidRPr="002E5FFB">
              <w:rPr>
                <w:sz w:val="22"/>
              </w:rPr>
              <w:t>Languages and general software aspects for telecommunication systems</w:t>
            </w:r>
          </w:p>
        </w:tc>
      </w:tr>
      <w:tr w:rsidR="00E94693" w:rsidRPr="002E5FFB" w:rsidTr="00E94693">
        <w:tc>
          <w:tcPr>
            <w:tcW w:w="1241" w:type="dxa"/>
            <w:shd w:val="clear" w:color="auto" w:fill="auto"/>
          </w:tcPr>
          <w:p w:rsidR="00E94693" w:rsidRPr="002E5FFB" w:rsidRDefault="00E94693" w:rsidP="00E94693">
            <w:pPr>
              <w:spacing w:before="94" w:after="94"/>
              <w:ind w:left="57"/>
              <w:jc w:val="left"/>
              <w:rPr>
                <w:sz w:val="22"/>
              </w:rPr>
            </w:pPr>
          </w:p>
        </w:tc>
        <w:tc>
          <w:tcPr>
            <w:tcW w:w="4973" w:type="dxa"/>
            <w:shd w:val="clear" w:color="auto" w:fill="auto"/>
          </w:tcPr>
          <w:p w:rsidR="00E94693" w:rsidRPr="002E5FFB" w:rsidRDefault="00E94693" w:rsidP="00E94693">
            <w:pPr>
              <w:spacing w:before="94" w:after="94"/>
              <w:jc w:val="left"/>
              <w:rPr>
                <w:sz w:val="22"/>
              </w:rPr>
            </w:pPr>
          </w:p>
        </w:tc>
      </w:tr>
    </w:tbl>
    <w:p w:rsidR="00E94693" w:rsidRPr="002E5FFB" w:rsidRDefault="00E94693" w:rsidP="00E94693">
      <w:pPr>
        <w:jc w:val="right"/>
        <w:rPr>
          <w:sz w:val="104"/>
        </w:rPr>
      </w:pPr>
    </w:p>
    <w:sectPr w:rsidR="00E94693" w:rsidRPr="002E5FFB" w:rsidSect="00E94693">
      <w:headerReference w:type="even" r:id="rId138"/>
      <w:headerReference w:type="default" r:id="rId139"/>
      <w:footerReference w:type="even" r:id="rId140"/>
      <w:footerReference w:type="default" r:id="rId141"/>
      <w:pgSz w:w="11907" w:h="16834" w:code="9"/>
      <w:pgMar w:top="1089" w:right="1089" w:bottom="1089" w:left="1089" w:header="482" w:footer="48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67F" w:rsidRDefault="000A067F">
      <w:r>
        <w:separator/>
      </w:r>
    </w:p>
  </w:endnote>
  <w:endnote w:type="continuationSeparator" w:id="0">
    <w:p w:rsidR="000A067F" w:rsidRDefault="000A0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1A2297" w:rsidRDefault="00C77712" w:rsidP="001A2297">
    <w:pPr>
      <w:pStyle w:val="FooterQP"/>
      <w:rPr>
        <w:lang w:val="fr-FR"/>
      </w:rPr>
    </w:pPr>
    <w:r>
      <w:rPr>
        <w:b w:val="0"/>
      </w:rPr>
      <w:fldChar w:fldCharType="begin"/>
    </w:r>
    <w:r w:rsidR="000A067F" w:rsidRPr="001A2297">
      <w:rPr>
        <w:b w:val="0"/>
        <w:lang w:val="fr-FR"/>
      </w:rPr>
      <w:instrText xml:space="preserve"> PAGE  \* MERGEFORMAT </w:instrText>
    </w:r>
    <w:r>
      <w:rPr>
        <w:b w:val="0"/>
      </w:rPr>
      <w:fldChar w:fldCharType="separate"/>
    </w:r>
    <w:r w:rsidR="00F47761">
      <w:rPr>
        <w:b w:val="0"/>
        <w:noProof/>
        <w:lang w:val="fr-FR"/>
      </w:rPr>
      <w:t>16</w:t>
    </w:r>
    <w:r>
      <w:rPr>
        <w:b w:val="0"/>
      </w:rPr>
      <w:fldChar w:fldCharType="end"/>
    </w:r>
    <w:r w:rsidR="000A067F" w:rsidRPr="001A2297">
      <w:rPr>
        <w:lang w:val="fr-FR"/>
      </w:rPr>
      <w:tab/>
      <w:t>Rec. ITU</w:t>
    </w:r>
    <w:r w:rsidR="000A067F" w:rsidRPr="001A2297">
      <w:rPr>
        <w:lang w:val="fr-FR"/>
      </w:rPr>
      <w:noBreakHyphen/>
      <w:t>T G.722/Appendix IV (11/2009)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1A2297" w:rsidRDefault="000A067F" w:rsidP="001A2297">
    <w:pPr>
      <w:pStyle w:val="FooterQP"/>
      <w:rPr>
        <w:b w:val="0"/>
        <w:lang w:val="fr-FR"/>
      </w:rPr>
    </w:pPr>
    <w:r>
      <w:tab/>
    </w:r>
    <w:r>
      <w:tab/>
    </w:r>
    <w:r w:rsidRPr="001A2297">
      <w:rPr>
        <w:lang w:val="fr-FR"/>
      </w:rPr>
      <w:t>Rec. ITU</w:t>
    </w:r>
    <w:r w:rsidRPr="001A2297">
      <w:rPr>
        <w:lang w:val="fr-FR"/>
      </w:rPr>
      <w:noBreakHyphen/>
      <w:t>T G.722/Appendix IV (11/2009)</w:t>
    </w:r>
    <w:r w:rsidRPr="001A2297">
      <w:rPr>
        <w:lang w:val="fr-FR"/>
      </w:rPr>
      <w:tab/>
    </w:r>
    <w:r w:rsidR="00C77712">
      <w:rPr>
        <w:b w:val="0"/>
      </w:rPr>
      <w:fldChar w:fldCharType="begin"/>
    </w:r>
    <w:r w:rsidRPr="001A2297">
      <w:rPr>
        <w:b w:val="0"/>
        <w:lang w:val="fr-FR"/>
      </w:rPr>
      <w:instrText xml:space="preserve"> PAGE  \* MERGEFORMAT </w:instrText>
    </w:r>
    <w:r w:rsidR="00C77712">
      <w:rPr>
        <w:b w:val="0"/>
      </w:rPr>
      <w:fldChar w:fldCharType="separate"/>
    </w:r>
    <w:r w:rsidR="00F47761">
      <w:rPr>
        <w:b w:val="0"/>
        <w:noProof/>
        <w:lang w:val="fr-FR"/>
      </w:rPr>
      <w:t>15</w:t>
    </w:r>
    <w:r w:rsidR="00C77712">
      <w:rPr>
        <w:b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E94693" w:rsidRDefault="000A067F" w:rsidP="00E94693">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E94693" w:rsidRDefault="000A067F" w:rsidP="00E94693">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rsidP="00E94693">
    <w:pPr>
      <w:pStyle w:val="FooterQP"/>
      <w:jc w:val="right"/>
      <w:rPr>
        <w:rFonts w:ascii="Arial" w:hAnsi="Arial" w:cs="Arial"/>
        <w:b w:val="0"/>
      </w:rPr>
    </w:pPr>
    <w:r>
      <w:rPr>
        <w:rFonts w:ascii="Arial" w:hAnsi="Arial" w:cs="Arial"/>
        <w:b w:val="0"/>
      </w:rPr>
      <w:t xml:space="preserve">Printed in </w:t>
    </w:r>
    <w:smartTag w:uri="urn:schemas-microsoft-com:office:smarttags" w:element="country-region">
      <w:smartTag w:uri="urn:schemas-microsoft-com:office:smarttags" w:element="place">
        <w:r>
          <w:rPr>
            <w:rFonts w:ascii="Arial" w:hAnsi="Arial" w:cs="Arial"/>
            <w:b w:val="0"/>
          </w:rPr>
          <w:t>Switzerland</w:t>
        </w:r>
      </w:smartTag>
    </w:smartTag>
  </w:p>
  <w:p w:rsidR="000A067F" w:rsidRPr="00E94693" w:rsidRDefault="000A067F" w:rsidP="0030057F">
    <w:pPr>
      <w:pStyle w:val="FooterQP"/>
      <w:jc w:val="right"/>
      <w:rPr>
        <w:rFonts w:ascii="Arial" w:hAnsi="Arial" w:cs="Arial"/>
        <w:b w:val="0"/>
      </w:rPr>
    </w:pPr>
    <w:smartTag w:uri="urn:schemas-microsoft-com:office:smarttags" w:element="City">
      <w:smartTag w:uri="urn:schemas-microsoft-com:office:smarttags" w:element="place">
        <w:r>
          <w:rPr>
            <w:rFonts w:ascii="Arial" w:hAnsi="Arial" w:cs="Arial"/>
            <w:b w:val="0"/>
          </w:rPr>
          <w:t>Geneva</w:t>
        </w:r>
      </w:smartTag>
    </w:smartTag>
    <w:r>
      <w:rPr>
        <w:rFonts w:ascii="Arial" w:hAnsi="Arial" w:cs="Arial"/>
        <w:b w:val="0"/>
      </w:rPr>
      <w:t>, 2010</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rsidP="00E94693">
    <w:pPr>
      <w:pStyle w:val="FooterQP"/>
      <w:jc w:val="right"/>
      <w:rPr>
        <w:rFonts w:ascii="Arial" w:hAnsi="Arial" w:cs="Arial"/>
        <w:b w:val="0"/>
      </w:rPr>
    </w:pPr>
    <w:r>
      <w:rPr>
        <w:rFonts w:ascii="Arial" w:hAnsi="Arial" w:cs="Arial"/>
        <w:b w:val="0"/>
      </w:rPr>
      <w:t xml:space="preserve">Printed in </w:t>
    </w:r>
    <w:smartTag w:uri="urn:schemas-microsoft-com:office:smarttags" w:element="country-region">
      <w:smartTag w:uri="urn:schemas-microsoft-com:office:smarttags" w:element="place">
        <w:r>
          <w:rPr>
            <w:rFonts w:ascii="Arial" w:hAnsi="Arial" w:cs="Arial"/>
            <w:b w:val="0"/>
          </w:rPr>
          <w:t>Switzerland</w:t>
        </w:r>
      </w:smartTag>
    </w:smartTag>
  </w:p>
  <w:p w:rsidR="000A067F" w:rsidRPr="00E94693" w:rsidRDefault="000A067F" w:rsidP="00E94693">
    <w:pPr>
      <w:pStyle w:val="FooterQP"/>
      <w:jc w:val="right"/>
      <w:rPr>
        <w:rFonts w:ascii="Arial" w:hAnsi="Arial" w:cs="Arial"/>
        <w:b w:val="0"/>
      </w:rPr>
    </w:pPr>
    <w:smartTag w:uri="urn:schemas-microsoft-com:office:smarttags" w:element="City">
      <w:smartTag w:uri="urn:schemas-microsoft-com:office:smarttags" w:element="place">
        <w:r>
          <w:rPr>
            <w:rFonts w:ascii="Arial" w:hAnsi="Arial" w:cs="Arial"/>
            <w:b w:val="0"/>
          </w:rPr>
          <w:t>Geneva</w:t>
        </w:r>
      </w:smartTag>
    </w:smartTag>
    <w:r>
      <w:rPr>
        <w:rFonts w:ascii="Arial" w:hAnsi="Arial" w:cs="Arial"/>
        <w:b w:val="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67F" w:rsidRDefault="000A067F">
      <w:r>
        <w:t>____________________</w:t>
      </w:r>
    </w:p>
  </w:footnote>
  <w:footnote w:type="continuationSeparator" w:id="0">
    <w:p w:rsidR="000A067F" w:rsidRDefault="000A067F">
      <w:r>
        <w:continuationSeparator/>
      </w:r>
    </w:p>
  </w:footnote>
  <w:footnote w:id="1">
    <w:p w:rsidR="000A067F" w:rsidRPr="0030057F" w:rsidRDefault="000A067F" w:rsidP="00D334E4">
      <w:pPr>
        <w:pStyle w:val="FootnoteText"/>
        <w:rPr>
          <w:lang w:val="en-US"/>
        </w:rPr>
      </w:pPr>
      <w:r>
        <w:rPr>
          <w:rStyle w:val="FootnoteReference"/>
        </w:rPr>
        <w:footnoteRef/>
      </w:r>
      <w:r>
        <w:t xml:space="preserve"> </w:t>
      </w:r>
      <w:r w:rsidRPr="0030057F">
        <w:rPr>
          <w:lang w:val="en-US"/>
        </w:rPr>
        <w:tab/>
        <w:t>This appendix includes an electronic attachment containing the relevant A</w:t>
      </w:r>
      <w:r w:rsidR="00D334E4">
        <w:rPr>
          <w:lang w:val="en-US"/>
        </w:rPr>
        <w:t>N</w:t>
      </w:r>
      <w:r w:rsidRPr="0030057F">
        <w:rPr>
          <w:lang w:val="en-US"/>
        </w:rPr>
        <w:t>SI-C code.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ind w:right="360"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E94693" w:rsidRDefault="000A067F" w:rsidP="00E9469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E94693" w:rsidRDefault="000A067F" w:rsidP="00E946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ind w:right="360"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ind w:right="360" w:firstLine="360"/>
      <w:rPr>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Default="000A067F">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E94693" w:rsidRDefault="000A067F" w:rsidP="00E9469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67F" w:rsidRPr="00E94693" w:rsidRDefault="000A067F" w:rsidP="00E946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377"/>
    <w:multiLevelType w:val="multilevel"/>
    <w:tmpl w:val="8556DDBC"/>
    <w:lvl w:ilvl="0">
      <w:start w:val="1"/>
      <w:numFmt w:val="decimal"/>
      <w:lvlText w:val="IV.%1"/>
      <w:lvlJc w:val="left"/>
      <w:pPr>
        <w:tabs>
          <w:tab w:val="num" w:pos="432"/>
        </w:tabs>
        <w:ind w:left="432" w:hanging="432"/>
      </w:pPr>
      <w:rPr>
        <w:rFonts w:hint="default"/>
      </w:rPr>
    </w:lvl>
    <w:lvl w:ilvl="1">
      <w:start w:val="1"/>
      <w:numFmt w:val="decimal"/>
      <w:lvlText w:val="IV.%1.%2"/>
      <w:lvlJc w:val="left"/>
      <w:pPr>
        <w:tabs>
          <w:tab w:val="num" w:pos="576"/>
        </w:tabs>
        <w:ind w:left="576" w:hanging="576"/>
      </w:pPr>
      <w:rPr>
        <w:rFonts w:hint="default"/>
      </w:rPr>
    </w:lvl>
    <w:lvl w:ilvl="2">
      <w:start w:val="1"/>
      <w:numFmt w:val="decimal"/>
      <w:lvlText w:val="IV.%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89599D"/>
    <w:multiLevelType w:val="hybridMultilevel"/>
    <w:tmpl w:val="453CA01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74F1598"/>
    <w:multiLevelType w:val="hybridMultilevel"/>
    <w:tmpl w:val="09626544"/>
    <w:lvl w:ilvl="0" w:tplc="052016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230BD4"/>
    <w:multiLevelType w:val="hybridMultilevel"/>
    <w:tmpl w:val="10AC15E8"/>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94B0182"/>
    <w:multiLevelType w:val="hybridMultilevel"/>
    <w:tmpl w:val="1D1C14A0"/>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B7F15D7"/>
    <w:multiLevelType w:val="multilevel"/>
    <w:tmpl w:val="5112B3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2280"/>
        </w:tabs>
        <w:ind w:left="228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C7E56FC"/>
    <w:multiLevelType w:val="hybridMultilevel"/>
    <w:tmpl w:val="7DF6B468"/>
    <w:lvl w:ilvl="0" w:tplc="00CCF5D4">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D7306CF"/>
    <w:multiLevelType w:val="hybridMultilevel"/>
    <w:tmpl w:val="BA221924"/>
    <w:lvl w:ilvl="0" w:tplc="B45A8D9C">
      <w:start w:val="1"/>
      <w:numFmt w:val="lowerLetter"/>
      <w:lvlText w:val="%1)"/>
      <w:lvlJc w:val="left"/>
      <w:pPr>
        <w:tabs>
          <w:tab w:val="num" w:pos="1800"/>
        </w:tabs>
        <w:ind w:left="180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27812D6D"/>
    <w:multiLevelType w:val="multilevel"/>
    <w:tmpl w:val="CB32B1D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71"/>
        </w:tabs>
        <w:ind w:left="-527" w:firstLine="52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BDD6981"/>
    <w:multiLevelType w:val="multilevel"/>
    <w:tmpl w:val="040C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F964ACF"/>
    <w:multiLevelType w:val="hybridMultilevel"/>
    <w:tmpl w:val="650607A0"/>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7044925"/>
    <w:multiLevelType w:val="hybridMultilevel"/>
    <w:tmpl w:val="084EEBA0"/>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2">
    <w:nsid w:val="377F40E3"/>
    <w:multiLevelType w:val="multilevel"/>
    <w:tmpl w:val="A38E0C52"/>
    <w:lvl w:ilvl="0">
      <w:start w:val="1"/>
      <w:numFmt w:val="decimal"/>
      <w:lvlText w:val="III.%1"/>
      <w:lvlJc w:val="left"/>
      <w:pPr>
        <w:tabs>
          <w:tab w:val="num" w:pos="432"/>
        </w:tabs>
        <w:ind w:left="432" w:hanging="432"/>
      </w:pPr>
      <w:rPr>
        <w:rFonts w:hint="default"/>
      </w:rPr>
    </w:lvl>
    <w:lvl w:ilvl="1">
      <w:start w:val="1"/>
      <w:numFmt w:val="decimal"/>
      <w:lvlText w:val="III.%1.%2"/>
      <w:lvlJc w:val="left"/>
      <w:pPr>
        <w:tabs>
          <w:tab w:val="num" w:pos="576"/>
        </w:tabs>
        <w:ind w:left="576" w:hanging="576"/>
      </w:pPr>
      <w:rPr>
        <w:rFonts w:hint="default"/>
      </w:rPr>
    </w:lvl>
    <w:lvl w:ilvl="2">
      <w:start w:val="1"/>
      <w:numFmt w:val="decimal"/>
      <w:lvlText w:val="III.%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45AB7960"/>
    <w:multiLevelType w:val="hybridMultilevel"/>
    <w:tmpl w:val="732828FE"/>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C077BD7"/>
    <w:multiLevelType w:val="multilevel"/>
    <w:tmpl w:val="0FB60E68"/>
    <w:lvl w:ilvl="0">
      <w:start w:val="1"/>
      <w:numFmt w:val="decimal"/>
      <w:lvlText w:val="IV.%1"/>
      <w:lvlJc w:val="left"/>
      <w:pPr>
        <w:tabs>
          <w:tab w:val="num" w:pos="432"/>
        </w:tabs>
        <w:ind w:left="432" w:hanging="432"/>
      </w:pPr>
      <w:rPr>
        <w:rFonts w:hint="default"/>
      </w:rPr>
    </w:lvl>
    <w:lvl w:ilvl="1">
      <w:start w:val="1"/>
      <w:numFmt w:val="decimal"/>
      <w:lvlText w:val="III.%1.%2"/>
      <w:lvlJc w:val="left"/>
      <w:pPr>
        <w:tabs>
          <w:tab w:val="num" w:pos="576"/>
        </w:tabs>
        <w:ind w:left="576" w:hanging="576"/>
      </w:pPr>
      <w:rPr>
        <w:rFonts w:hint="default"/>
      </w:rPr>
    </w:lvl>
    <w:lvl w:ilvl="2">
      <w:start w:val="1"/>
      <w:numFmt w:val="decimal"/>
      <w:lvlText w:val="III.%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D700BD7"/>
    <w:multiLevelType w:val="hybridMultilevel"/>
    <w:tmpl w:val="F0848236"/>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07730C8"/>
    <w:multiLevelType w:val="hybridMultilevel"/>
    <w:tmpl w:val="3A229B10"/>
    <w:lvl w:ilvl="0" w:tplc="00CCF5D4">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1305463"/>
    <w:multiLevelType w:val="hybridMultilevel"/>
    <w:tmpl w:val="320A091A"/>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231713B"/>
    <w:multiLevelType w:val="hybridMultilevel"/>
    <w:tmpl w:val="65B2C7FC"/>
    <w:lvl w:ilvl="0" w:tplc="00CCF5D4">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2CC18F6"/>
    <w:multiLevelType w:val="multilevel"/>
    <w:tmpl w:val="72E405E8"/>
    <w:lvl w:ilvl="0">
      <w:start w:val="1"/>
      <w:numFmt w:val="decimal"/>
      <w:lvlText w:val="IV.%1"/>
      <w:lvlJc w:val="left"/>
      <w:pPr>
        <w:tabs>
          <w:tab w:val="num" w:pos="432"/>
        </w:tabs>
        <w:ind w:left="432" w:hanging="432"/>
      </w:pPr>
      <w:rPr>
        <w:rFonts w:hint="default"/>
      </w:rPr>
    </w:lvl>
    <w:lvl w:ilvl="1">
      <w:start w:val="1"/>
      <w:numFmt w:val="decimal"/>
      <w:lvlText w:val="IV.%1.%2"/>
      <w:lvlJc w:val="left"/>
      <w:pPr>
        <w:tabs>
          <w:tab w:val="num" w:pos="576"/>
        </w:tabs>
        <w:ind w:left="576" w:hanging="576"/>
      </w:pPr>
      <w:rPr>
        <w:rFonts w:hint="default"/>
      </w:rPr>
    </w:lvl>
    <w:lvl w:ilvl="2">
      <w:start w:val="1"/>
      <w:numFmt w:val="decimal"/>
      <w:lvlText w:val="III.%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4AA50C9"/>
    <w:multiLevelType w:val="hybridMultilevel"/>
    <w:tmpl w:val="E5F8ECFA"/>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5487845"/>
    <w:multiLevelType w:val="hybridMultilevel"/>
    <w:tmpl w:val="A4305CDA"/>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5E7F6F8B"/>
    <w:multiLevelType w:val="hybridMultilevel"/>
    <w:tmpl w:val="147E8A0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ECC446C"/>
    <w:multiLevelType w:val="hybridMultilevel"/>
    <w:tmpl w:val="3FCCC80C"/>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734854CA"/>
    <w:multiLevelType w:val="hybridMultilevel"/>
    <w:tmpl w:val="FEDCCCE4"/>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773206A8"/>
    <w:multiLevelType w:val="multilevel"/>
    <w:tmpl w:val="4E44EE3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7B596A71"/>
    <w:multiLevelType w:val="hybridMultilevel"/>
    <w:tmpl w:val="9654A15A"/>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8"/>
  </w:num>
  <w:num w:numId="4">
    <w:abstractNumId w:val="22"/>
  </w:num>
  <w:num w:numId="5">
    <w:abstractNumId w:val="7"/>
  </w:num>
  <w:num w:numId="6">
    <w:abstractNumId w:val="1"/>
  </w:num>
  <w:num w:numId="7">
    <w:abstractNumId w:val="10"/>
  </w:num>
  <w:num w:numId="8">
    <w:abstractNumId w:val="6"/>
  </w:num>
  <w:num w:numId="9">
    <w:abstractNumId w:val="18"/>
  </w:num>
  <w:num w:numId="10">
    <w:abstractNumId w:val="16"/>
  </w:num>
  <w:num w:numId="11">
    <w:abstractNumId w:val="15"/>
  </w:num>
  <w:num w:numId="12">
    <w:abstractNumId w:val="24"/>
  </w:num>
  <w:num w:numId="13">
    <w:abstractNumId w:val="23"/>
  </w:num>
  <w:num w:numId="14">
    <w:abstractNumId w:val="4"/>
  </w:num>
  <w:num w:numId="15">
    <w:abstractNumId w:val="20"/>
  </w:num>
  <w:num w:numId="16">
    <w:abstractNumId w:val="26"/>
  </w:num>
  <w:num w:numId="17">
    <w:abstractNumId w:val="13"/>
  </w:num>
  <w:num w:numId="18">
    <w:abstractNumId w:val="3"/>
  </w:num>
  <w:num w:numId="19">
    <w:abstractNumId w:val="21"/>
  </w:num>
  <w:num w:numId="20">
    <w:abstractNumId w:val="17"/>
  </w:num>
  <w:num w:numId="21">
    <w:abstractNumId w:val="11"/>
  </w:num>
  <w:num w:numId="22">
    <w:abstractNumId w:val="25"/>
  </w:num>
  <w:num w:numId="23">
    <w:abstractNumId w:val="12"/>
  </w:num>
  <w:num w:numId="24">
    <w:abstractNumId w:val="14"/>
  </w:num>
  <w:num w:numId="25">
    <w:abstractNumId w:val="19"/>
  </w:num>
  <w:num w:numId="26">
    <w:abstractNumId w:val="0"/>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001"/>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19457"/>
  </w:hdrShapeDefaults>
  <w:footnotePr>
    <w:footnote w:id="-1"/>
    <w:footnote w:id="0"/>
  </w:footnotePr>
  <w:endnotePr>
    <w:endnote w:id="-1"/>
    <w:endnote w:id="0"/>
  </w:endnotePr>
  <w:compat/>
  <w:rsids>
    <w:rsidRoot w:val="001A2297"/>
    <w:rsid w:val="00021E9E"/>
    <w:rsid w:val="000A067F"/>
    <w:rsid w:val="001A2297"/>
    <w:rsid w:val="001B6518"/>
    <w:rsid w:val="001D2E99"/>
    <w:rsid w:val="001E2A6B"/>
    <w:rsid w:val="002020A5"/>
    <w:rsid w:val="0021182B"/>
    <w:rsid w:val="002C625E"/>
    <w:rsid w:val="002E42F1"/>
    <w:rsid w:val="002E5FFB"/>
    <w:rsid w:val="0030057F"/>
    <w:rsid w:val="0030151F"/>
    <w:rsid w:val="00345F2F"/>
    <w:rsid w:val="00434278"/>
    <w:rsid w:val="004F269B"/>
    <w:rsid w:val="005D6E48"/>
    <w:rsid w:val="00675E5F"/>
    <w:rsid w:val="00693CEB"/>
    <w:rsid w:val="006B7300"/>
    <w:rsid w:val="007276C1"/>
    <w:rsid w:val="00745095"/>
    <w:rsid w:val="00765053"/>
    <w:rsid w:val="00780A75"/>
    <w:rsid w:val="007C0024"/>
    <w:rsid w:val="007F7204"/>
    <w:rsid w:val="008119E7"/>
    <w:rsid w:val="0084404F"/>
    <w:rsid w:val="00874C45"/>
    <w:rsid w:val="00890554"/>
    <w:rsid w:val="008A59F6"/>
    <w:rsid w:val="00903C4A"/>
    <w:rsid w:val="00925CFA"/>
    <w:rsid w:val="00934F61"/>
    <w:rsid w:val="00A33FB4"/>
    <w:rsid w:val="00A80A06"/>
    <w:rsid w:val="00A8323E"/>
    <w:rsid w:val="00A93A5A"/>
    <w:rsid w:val="00AB6429"/>
    <w:rsid w:val="00AF619E"/>
    <w:rsid w:val="00B46FF3"/>
    <w:rsid w:val="00C63FE6"/>
    <w:rsid w:val="00C77712"/>
    <w:rsid w:val="00CC18B5"/>
    <w:rsid w:val="00D334E4"/>
    <w:rsid w:val="00D47383"/>
    <w:rsid w:val="00DD09D0"/>
    <w:rsid w:val="00E65A4C"/>
    <w:rsid w:val="00E86D9A"/>
    <w:rsid w:val="00E94693"/>
    <w:rsid w:val="00F47761"/>
    <w:rsid w:val="00F83A24"/>
    <w:rsid w:val="00F9430A"/>
    <w:rsid w:val="00FC3F1B"/>
    <w:rsid w:val="00FC517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A75"/>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780A75"/>
    <w:pPr>
      <w:keepNext/>
      <w:keepLines/>
      <w:spacing w:before="360"/>
      <w:ind w:left="794" w:hanging="794"/>
      <w:jc w:val="left"/>
      <w:outlineLvl w:val="0"/>
    </w:pPr>
    <w:rPr>
      <w:b/>
    </w:rPr>
  </w:style>
  <w:style w:type="paragraph" w:styleId="Heading2">
    <w:name w:val="heading 2"/>
    <w:basedOn w:val="Heading1"/>
    <w:next w:val="Normal"/>
    <w:qFormat/>
    <w:rsid w:val="00780A75"/>
    <w:pPr>
      <w:spacing w:before="240"/>
      <w:outlineLvl w:val="1"/>
    </w:pPr>
  </w:style>
  <w:style w:type="paragraph" w:styleId="Heading3">
    <w:name w:val="heading 3"/>
    <w:basedOn w:val="Heading1"/>
    <w:next w:val="Normal"/>
    <w:qFormat/>
    <w:rsid w:val="00780A75"/>
    <w:pPr>
      <w:spacing w:before="160"/>
      <w:outlineLvl w:val="2"/>
    </w:pPr>
  </w:style>
  <w:style w:type="paragraph" w:styleId="Heading4">
    <w:name w:val="heading 4"/>
    <w:basedOn w:val="Heading3"/>
    <w:next w:val="Normal"/>
    <w:qFormat/>
    <w:rsid w:val="00780A75"/>
    <w:pPr>
      <w:tabs>
        <w:tab w:val="clear" w:pos="794"/>
        <w:tab w:val="left" w:pos="1021"/>
      </w:tabs>
      <w:ind w:left="1021" w:hanging="1021"/>
      <w:outlineLvl w:val="3"/>
    </w:pPr>
  </w:style>
  <w:style w:type="paragraph" w:styleId="Heading5">
    <w:name w:val="heading 5"/>
    <w:basedOn w:val="Heading4"/>
    <w:next w:val="Normal"/>
    <w:qFormat/>
    <w:rsid w:val="00780A75"/>
    <w:pPr>
      <w:outlineLvl w:val="4"/>
    </w:pPr>
  </w:style>
  <w:style w:type="paragraph" w:styleId="Heading6">
    <w:name w:val="heading 6"/>
    <w:basedOn w:val="Heading4"/>
    <w:next w:val="Normal"/>
    <w:qFormat/>
    <w:rsid w:val="00780A75"/>
    <w:pPr>
      <w:tabs>
        <w:tab w:val="clear" w:pos="1021"/>
        <w:tab w:val="clear" w:pos="1191"/>
      </w:tabs>
      <w:ind w:left="1588" w:hanging="1588"/>
      <w:outlineLvl w:val="5"/>
    </w:pPr>
  </w:style>
  <w:style w:type="paragraph" w:styleId="Heading7">
    <w:name w:val="heading 7"/>
    <w:basedOn w:val="Heading6"/>
    <w:next w:val="Normal"/>
    <w:qFormat/>
    <w:rsid w:val="00780A75"/>
    <w:pPr>
      <w:outlineLvl w:val="6"/>
    </w:pPr>
  </w:style>
  <w:style w:type="paragraph" w:styleId="Heading8">
    <w:name w:val="heading 8"/>
    <w:basedOn w:val="Heading6"/>
    <w:next w:val="Normal"/>
    <w:qFormat/>
    <w:rsid w:val="00780A75"/>
    <w:pPr>
      <w:outlineLvl w:val="7"/>
    </w:pPr>
  </w:style>
  <w:style w:type="paragraph" w:styleId="Heading9">
    <w:name w:val="heading 9"/>
    <w:basedOn w:val="Heading6"/>
    <w:next w:val="Normal"/>
    <w:qFormat/>
    <w:rsid w:val="00780A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780A75"/>
  </w:style>
  <w:style w:type="paragraph" w:styleId="TOC4">
    <w:name w:val="toc 4"/>
    <w:basedOn w:val="TOC3"/>
    <w:semiHidden/>
    <w:rsid w:val="00780A75"/>
  </w:style>
  <w:style w:type="paragraph" w:styleId="TOC3">
    <w:name w:val="toc 3"/>
    <w:basedOn w:val="TOC2"/>
    <w:semiHidden/>
    <w:rsid w:val="00780A75"/>
  </w:style>
  <w:style w:type="paragraph" w:styleId="TOC2">
    <w:name w:val="toc 2"/>
    <w:basedOn w:val="TOC1"/>
    <w:uiPriority w:val="39"/>
    <w:rsid w:val="00780A75"/>
    <w:pPr>
      <w:spacing w:before="80"/>
      <w:ind w:left="1531" w:hanging="851"/>
    </w:pPr>
  </w:style>
  <w:style w:type="paragraph" w:styleId="TOC1">
    <w:name w:val="toc 1"/>
    <w:basedOn w:val="Normal"/>
    <w:uiPriority w:val="39"/>
    <w:rsid w:val="00780A75"/>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780A75"/>
  </w:style>
  <w:style w:type="paragraph" w:styleId="TOC6">
    <w:name w:val="toc 6"/>
    <w:basedOn w:val="TOC4"/>
    <w:semiHidden/>
    <w:rsid w:val="00780A75"/>
  </w:style>
  <w:style w:type="paragraph" w:styleId="TOC5">
    <w:name w:val="toc 5"/>
    <w:basedOn w:val="TOC4"/>
    <w:semiHidden/>
    <w:rsid w:val="00780A75"/>
  </w:style>
  <w:style w:type="paragraph" w:styleId="Footer">
    <w:name w:val="footer"/>
    <w:basedOn w:val="Normal"/>
    <w:rsid w:val="00780A75"/>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780A75"/>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780A75"/>
    <w:rPr>
      <w:position w:val="6"/>
      <w:sz w:val="18"/>
    </w:rPr>
  </w:style>
  <w:style w:type="paragraph" w:styleId="FootnoteText">
    <w:name w:val="footnote text"/>
    <w:basedOn w:val="Note"/>
    <w:semiHidden/>
    <w:rsid w:val="00780A75"/>
    <w:pPr>
      <w:keepLines/>
      <w:tabs>
        <w:tab w:val="left" w:pos="255"/>
      </w:tabs>
      <w:ind w:left="255" w:hanging="255"/>
    </w:pPr>
  </w:style>
  <w:style w:type="paragraph" w:customStyle="1" w:styleId="Note">
    <w:name w:val="Note"/>
    <w:basedOn w:val="Normal"/>
    <w:rsid w:val="00780A75"/>
    <w:pPr>
      <w:spacing w:before="80"/>
    </w:pPr>
    <w:rPr>
      <w:sz w:val="22"/>
    </w:rPr>
  </w:style>
  <w:style w:type="paragraph" w:customStyle="1" w:styleId="enumlev1">
    <w:name w:val="enumlev1"/>
    <w:basedOn w:val="Normal"/>
    <w:rsid w:val="00780A75"/>
    <w:pPr>
      <w:spacing w:before="80"/>
      <w:ind w:left="794" w:hanging="794"/>
    </w:pPr>
  </w:style>
  <w:style w:type="paragraph" w:customStyle="1" w:styleId="enumlev2">
    <w:name w:val="enumlev2"/>
    <w:basedOn w:val="enumlev1"/>
    <w:rsid w:val="00780A75"/>
    <w:pPr>
      <w:ind w:left="1191" w:hanging="397"/>
    </w:pPr>
  </w:style>
  <w:style w:type="paragraph" w:customStyle="1" w:styleId="enumlev3">
    <w:name w:val="enumlev3"/>
    <w:basedOn w:val="enumlev2"/>
    <w:rsid w:val="00780A75"/>
    <w:pPr>
      <w:ind w:left="1588"/>
    </w:pPr>
  </w:style>
  <w:style w:type="paragraph" w:customStyle="1" w:styleId="Equation">
    <w:name w:val="Equation"/>
    <w:basedOn w:val="Normal"/>
    <w:rsid w:val="00780A75"/>
    <w:pPr>
      <w:tabs>
        <w:tab w:val="clear" w:pos="1191"/>
        <w:tab w:val="clear" w:pos="1588"/>
        <w:tab w:val="clear" w:pos="1985"/>
        <w:tab w:val="center" w:pos="4820"/>
        <w:tab w:val="right" w:pos="9639"/>
      </w:tabs>
      <w:jc w:val="left"/>
    </w:pPr>
  </w:style>
  <w:style w:type="paragraph" w:customStyle="1" w:styleId="toc0">
    <w:name w:val="toc 0"/>
    <w:basedOn w:val="Normal"/>
    <w:next w:val="TOC1"/>
    <w:rsid w:val="00780A75"/>
    <w:pPr>
      <w:keepLines/>
      <w:tabs>
        <w:tab w:val="clear" w:pos="794"/>
        <w:tab w:val="clear" w:pos="1191"/>
        <w:tab w:val="clear" w:pos="1588"/>
        <w:tab w:val="clear" w:pos="1985"/>
        <w:tab w:val="right" w:pos="9639"/>
      </w:tabs>
      <w:jc w:val="left"/>
    </w:pPr>
    <w:rPr>
      <w:b/>
    </w:rPr>
  </w:style>
  <w:style w:type="paragraph" w:customStyle="1" w:styleId="ASN1">
    <w:name w:val="ASN.1"/>
    <w:rsid w:val="00780A7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780A75"/>
  </w:style>
  <w:style w:type="paragraph" w:customStyle="1" w:styleId="Chaptitle">
    <w:name w:val="Chap_title"/>
    <w:basedOn w:val="Normal"/>
    <w:next w:val="Normalaftertitle"/>
    <w:rsid w:val="00780A75"/>
    <w:pPr>
      <w:keepNext/>
      <w:keepLines/>
      <w:spacing w:before="240"/>
      <w:jc w:val="center"/>
    </w:pPr>
    <w:rPr>
      <w:b/>
      <w:sz w:val="28"/>
    </w:rPr>
  </w:style>
  <w:style w:type="character" w:styleId="PageNumber">
    <w:name w:val="page number"/>
    <w:basedOn w:val="DefaultParagraphFont"/>
    <w:rsid w:val="00780A75"/>
  </w:style>
  <w:style w:type="paragraph" w:styleId="Index1">
    <w:name w:val="index 1"/>
    <w:basedOn w:val="Normal"/>
    <w:next w:val="Normal"/>
    <w:semiHidden/>
    <w:rsid w:val="00780A75"/>
    <w:pPr>
      <w:jc w:val="left"/>
    </w:pPr>
  </w:style>
  <w:style w:type="paragraph" w:customStyle="1" w:styleId="AnnexNoTitle">
    <w:name w:val="Annex_NoTitle"/>
    <w:basedOn w:val="Normal"/>
    <w:next w:val="Normalaftertitle"/>
    <w:rsid w:val="00780A75"/>
    <w:pPr>
      <w:keepNext/>
      <w:keepLines/>
      <w:spacing w:before="720"/>
      <w:jc w:val="center"/>
    </w:pPr>
    <w:rPr>
      <w:b/>
      <w:sz w:val="28"/>
    </w:rPr>
  </w:style>
  <w:style w:type="character" w:customStyle="1" w:styleId="Appdef">
    <w:name w:val="App_def"/>
    <w:basedOn w:val="DefaultParagraphFont"/>
    <w:rsid w:val="00780A75"/>
    <w:rPr>
      <w:rFonts w:ascii="Times New Roman" w:hAnsi="Times New Roman"/>
      <w:b/>
    </w:rPr>
  </w:style>
  <w:style w:type="character" w:customStyle="1" w:styleId="Appref">
    <w:name w:val="App_ref"/>
    <w:basedOn w:val="DefaultParagraphFont"/>
    <w:rsid w:val="00780A75"/>
  </w:style>
  <w:style w:type="paragraph" w:customStyle="1" w:styleId="AppendixNoTitle">
    <w:name w:val="Appendix_NoTitle"/>
    <w:basedOn w:val="AnnexNoTitle"/>
    <w:next w:val="Normalaftertitle"/>
    <w:rsid w:val="00780A75"/>
  </w:style>
  <w:style w:type="character" w:customStyle="1" w:styleId="Artdef">
    <w:name w:val="Art_def"/>
    <w:basedOn w:val="DefaultParagraphFont"/>
    <w:rsid w:val="00780A75"/>
    <w:rPr>
      <w:rFonts w:ascii="Times New Roman" w:hAnsi="Times New Roman"/>
      <w:b/>
    </w:rPr>
  </w:style>
  <w:style w:type="character" w:styleId="CommentReference">
    <w:name w:val="annotation reference"/>
    <w:basedOn w:val="DefaultParagraphFont"/>
    <w:semiHidden/>
    <w:rsid w:val="00780A75"/>
    <w:rPr>
      <w:sz w:val="16"/>
      <w:szCs w:val="16"/>
    </w:rPr>
  </w:style>
  <w:style w:type="paragraph" w:customStyle="1" w:styleId="Reftitle">
    <w:name w:val="Ref_title"/>
    <w:basedOn w:val="Normal"/>
    <w:next w:val="Reftext"/>
    <w:rsid w:val="00780A75"/>
    <w:pPr>
      <w:spacing w:before="480"/>
      <w:jc w:val="center"/>
    </w:pPr>
    <w:rPr>
      <w:b/>
    </w:rPr>
  </w:style>
  <w:style w:type="paragraph" w:customStyle="1" w:styleId="ArtNo">
    <w:name w:val="Art_No"/>
    <w:basedOn w:val="Normal"/>
    <w:next w:val="Arttitle"/>
    <w:rsid w:val="00780A75"/>
    <w:pPr>
      <w:keepNext/>
      <w:keepLines/>
      <w:spacing w:before="480"/>
      <w:jc w:val="center"/>
    </w:pPr>
    <w:rPr>
      <w:caps/>
      <w:sz w:val="28"/>
    </w:rPr>
  </w:style>
  <w:style w:type="paragraph" w:customStyle="1" w:styleId="Arttitle">
    <w:name w:val="Art_title"/>
    <w:basedOn w:val="Normal"/>
    <w:next w:val="Normalaftertitle"/>
    <w:rsid w:val="00780A75"/>
    <w:pPr>
      <w:keepNext/>
      <w:keepLines/>
      <w:spacing w:before="240"/>
      <w:jc w:val="center"/>
    </w:pPr>
    <w:rPr>
      <w:b/>
      <w:sz w:val="28"/>
    </w:rPr>
  </w:style>
  <w:style w:type="character" w:customStyle="1" w:styleId="Artref">
    <w:name w:val="Art_ref"/>
    <w:basedOn w:val="DefaultParagraphFont"/>
    <w:rsid w:val="00780A75"/>
  </w:style>
  <w:style w:type="paragraph" w:customStyle="1" w:styleId="Call">
    <w:name w:val="Call"/>
    <w:basedOn w:val="Normal"/>
    <w:next w:val="Normal"/>
    <w:rsid w:val="00780A75"/>
    <w:pPr>
      <w:keepNext/>
      <w:keepLines/>
      <w:spacing w:before="160"/>
      <w:ind w:left="794"/>
      <w:jc w:val="left"/>
    </w:pPr>
    <w:rPr>
      <w:i/>
    </w:rPr>
  </w:style>
  <w:style w:type="paragraph" w:customStyle="1" w:styleId="ChapNo">
    <w:name w:val="Chap_No"/>
    <w:basedOn w:val="Normal"/>
    <w:next w:val="Chaptitle"/>
    <w:rsid w:val="00780A75"/>
    <w:pPr>
      <w:keepNext/>
      <w:keepLines/>
      <w:spacing w:before="480"/>
      <w:jc w:val="center"/>
    </w:pPr>
    <w:rPr>
      <w:b/>
      <w:caps/>
      <w:sz w:val="28"/>
    </w:rPr>
  </w:style>
  <w:style w:type="paragraph" w:customStyle="1" w:styleId="Equationlegend">
    <w:name w:val="Equation_legend"/>
    <w:basedOn w:val="Normal"/>
    <w:rsid w:val="00780A75"/>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780A75"/>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780A75"/>
    <w:pPr>
      <w:keepNext/>
      <w:keepLines/>
      <w:spacing w:before="240" w:after="120"/>
      <w:jc w:val="center"/>
    </w:pPr>
  </w:style>
  <w:style w:type="paragraph" w:customStyle="1" w:styleId="FigureNoTitle">
    <w:name w:val="Figure_NoTitle"/>
    <w:basedOn w:val="Normal"/>
    <w:next w:val="Normalaftertitle"/>
    <w:rsid w:val="00780A75"/>
    <w:pPr>
      <w:keepLines/>
      <w:spacing w:before="240" w:after="120"/>
      <w:jc w:val="center"/>
    </w:pPr>
    <w:rPr>
      <w:b/>
    </w:rPr>
  </w:style>
  <w:style w:type="paragraph" w:customStyle="1" w:styleId="Figurewithouttitle">
    <w:name w:val="Figure_without_title"/>
    <w:basedOn w:val="Normal"/>
    <w:next w:val="Normalaftertitle"/>
    <w:rsid w:val="00780A75"/>
    <w:pPr>
      <w:keepLines/>
      <w:spacing w:before="240" w:after="120"/>
      <w:jc w:val="center"/>
    </w:pPr>
  </w:style>
  <w:style w:type="paragraph" w:customStyle="1" w:styleId="FooterQP">
    <w:name w:val="Footer_QP"/>
    <w:basedOn w:val="Normal"/>
    <w:rsid w:val="00780A75"/>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780A75"/>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780A75"/>
    <w:rPr>
      <w:b w:val="0"/>
    </w:rPr>
  </w:style>
  <w:style w:type="paragraph" w:customStyle="1" w:styleId="Headingb">
    <w:name w:val="Heading_b"/>
    <w:basedOn w:val="Normal"/>
    <w:next w:val="Normal"/>
    <w:rsid w:val="00780A75"/>
    <w:pPr>
      <w:keepNext/>
      <w:spacing w:before="160"/>
      <w:jc w:val="left"/>
    </w:pPr>
    <w:rPr>
      <w:b/>
    </w:rPr>
  </w:style>
  <w:style w:type="paragraph" w:customStyle="1" w:styleId="Headingi">
    <w:name w:val="Heading_i"/>
    <w:basedOn w:val="Normal"/>
    <w:next w:val="Normal"/>
    <w:rsid w:val="00780A75"/>
    <w:pPr>
      <w:keepNext/>
      <w:spacing w:before="160"/>
      <w:jc w:val="left"/>
    </w:pPr>
    <w:rPr>
      <w:i/>
    </w:rPr>
  </w:style>
  <w:style w:type="paragraph" w:styleId="Index2">
    <w:name w:val="index 2"/>
    <w:basedOn w:val="Normal"/>
    <w:next w:val="Normal"/>
    <w:semiHidden/>
    <w:rsid w:val="00780A75"/>
    <w:pPr>
      <w:ind w:left="284"/>
      <w:jc w:val="left"/>
    </w:pPr>
  </w:style>
  <w:style w:type="paragraph" w:styleId="Index3">
    <w:name w:val="index 3"/>
    <w:basedOn w:val="Normal"/>
    <w:next w:val="Normal"/>
    <w:semiHidden/>
    <w:rsid w:val="00780A75"/>
    <w:pPr>
      <w:ind w:left="567"/>
      <w:jc w:val="left"/>
    </w:pPr>
  </w:style>
  <w:style w:type="paragraph" w:customStyle="1" w:styleId="Normalaftertitle">
    <w:name w:val="Normal_after_title"/>
    <w:basedOn w:val="Normal"/>
    <w:next w:val="Normal"/>
    <w:rsid w:val="00780A75"/>
    <w:pPr>
      <w:spacing w:before="360"/>
    </w:pPr>
  </w:style>
  <w:style w:type="paragraph" w:customStyle="1" w:styleId="PartNo">
    <w:name w:val="Part_No"/>
    <w:basedOn w:val="Normal"/>
    <w:next w:val="Partref"/>
    <w:rsid w:val="00780A75"/>
    <w:pPr>
      <w:keepNext/>
      <w:keepLines/>
      <w:spacing w:before="480" w:after="80"/>
      <w:jc w:val="center"/>
    </w:pPr>
    <w:rPr>
      <w:caps/>
      <w:sz w:val="28"/>
    </w:rPr>
  </w:style>
  <w:style w:type="paragraph" w:customStyle="1" w:styleId="Partref">
    <w:name w:val="Part_ref"/>
    <w:basedOn w:val="Normal"/>
    <w:next w:val="Parttitle"/>
    <w:rsid w:val="00780A75"/>
    <w:pPr>
      <w:keepNext/>
      <w:keepLines/>
      <w:spacing w:before="280"/>
      <w:jc w:val="center"/>
    </w:pPr>
  </w:style>
  <w:style w:type="paragraph" w:customStyle="1" w:styleId="Parttitle">
    <w:name w:val="Part_title"/>
    <w:basedOn w:val="Normal"/>
    <w:next w:val="Normalaftertitle"/>
    <w:rsid w:val="00780A75"/>
    <w:pPr>
      <w:keepNext/>
      <w:keepLines/>
      <w:spacing w:before="240" w:after="280"/>
      <w:jc w:val="center"/>
    </w:pPr>
    <w:rPr>
      <w:b/>
      <w:sz w:val="28"/>
    </w:rPr>
  </w:style>
  <w:style w:type="paragraph" w:customStyle="1" w:styleId="Recdate">
    <w:name w:val="Rec_date"/>
    <w:basedOn w:val="Normal"/>
    <w:next w:val="Normalaftertitle"/>
    <w:rsid w:val="00780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80A75"/>
  </w:style>
  <w:style w:type="paragraph" w:customStyle="1" w:styleId="RecNo">
    <w:name w:val="Rec_No"/>
    <w:basedOn w:val="Normal"/>
    <w:next w:val="Rectitle"/>
    <w:rsid w:val="00780A75"/>
    <w:pPr>
      <w:keepNext/>
      <w:keepLines/>
      <w:spacing w:before="0"/>
      <w:jc w:val="left"/>
    </w:pPr>
    <w:rPr>
      <w:b/>
      <w:sz w:val="28"/>
    </w:rPr>
  </w:style>
  <w:style w:type="paragraph" w:customStyle="1" w:styleId="QuestionNo">
    <w:name w:val="Question_No"/>
    <w:basedOn w:val="RecNo"/>
    <w:next w:val="Questiontitle"/>
    <w:rsid w:val="00780A75"/>
  </w:style>
  <w:style w:type="paragraph" w:customStyle="1" w:styleId="Recref">
    <w:name w:val="Rec_ref"/>
    <w:basedOn w:val="Normal"/>
    <w:next w:val="Recdate"/>
    <w:rsid w:val="00780A7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80A75"/>
  </w:style>
  <w:style w:type="paragraph" w:customStyle="1" w:styleId="Rectitle">
    <w:name w:val="Rec_title"/>
    <w:basedOn w:val="Normal"/>
    <w:next w:val="Normalaftertitle"/>
    <w:rsid w:val="00780A75"/>
    <w:pPr>
      <w:keepNext/>
      <w:keepLines/>
      <w:spacing w:before="360"/>
      <w:jc w:val="center"/>
    </w:pPr>
    <w:rPr>
      <w:b/>
      <w:sz w:val="28"/>
    </w:rPr>
  </w:style>
  <w:style w:type="paragraph" w:customStyle="1" w:styleId="Questiontitle">
    <w:name w:val="Question_title"/>
    <w:basedOn w:val="Rectitle"/>
    <w:next w:val="Questionref"/>
    <w:rsid w:val="00780A75"/>
  </w:style>
  <w:style w:type="paragraph" w:customStyle="1" w:styleId="Reftext">
    <w:name w:val="Ref_text"/>
    <w:basedOn w:val="Normal"/>
    <w:rsid w:val="00780A75"/>
    <w:pPr>
      <w:ind w:left="794" w:hanging="794"/>
      <w:jc w:val="left"/>
    </w:pPr>
  </w:style>
  <w:style w:type="paragraph" w:customStyle="1" w:styleId="Repdate">
    <w:name w:val="Rep_date"/>
    <w:basedOn w:val="Recdate"/>
    <w:next w:val="Normalaftertitle"/>
    <w:rsid w:val="00780A75"/>
  </w:style>
  <w:style w:type="paragraph" w:customStyle="1" w:styleId="RepNo">
    <w:name w:val="Rep_No"/>
    <w:basedOn w:val="RecNo"/>
    <w:next w:val="Reptitle"/>
    <w:rsid w:val="00780A75"/>
  </w:style>
  <w:style w:type="paragraph" w:customStyle="1" w:styleId="Repref">
    <w:name w:val="Rep_ref"/>
    <w:basedOn w:val="Recref"/>
    <w:next w:val="Repdate"/>
    <w:rsid w:val="00780A75"/>
  </w:style>
  <w:style w:type="paragraph" w:customStyle="1" w:styleId="Reptitle">
    <w:name w:val="Rep_title"/>
    <w:basedOn w:val="Rectitle"/>
    <w:next w:val="Repref"/>
    <w:rsid w:val="00780A75"/>
  </w:style>
  <w:style w:type="paragraph" w:customStyle="1" w:styleId="Resdate">
    <w:name w:val="Res_date"/>
    <w:basedOn w:val="Recdate"/>
    <w:next w:val="Normalaftertitle"/>
    <w:rsid w:val="00780A75"/>
  </w:style>
  <w:style w:type="character" w:customStyle="1" w:styleId="Resdef">
    <w:name w:val="Res_def"/>
    <w:basedOn w:val="DefaultParagraphFont"/>
    <w:rsid w:val="00780A75"/>
    <w:rPr>
      <w:rFonts w:ascii="Times New Roman" w:hAnsi="Times New Roman"/>
      <w:b/>
    </w:rPr>
  </w:style>
  <w:style w:type="paragraph" w:customStyle="1" w:styleId="ResNo">
    <w:name w:val="Res_No"/>
    <w:basedOn w:val="RecNo"/>
    <w:next w:val="Restitle"/>
    <w:rsid w:val="00780A75"/>
  </w:style>
  <w:style w:type="paragraph" w:customStyle="1" w:styleId="Resref">
    <w:name w:val="Res_ref"/>
    <w:basedOn w:val="Recref"/>
    <w:next w:val="Resdate"/>
    <w:rsid w:val="00780A75"/>
  </w:style>
  <w:style w:type="paragraph" w:customStyle="1" w:styleId="Restitle">
    <w:name w:val="Res_title"/>
    <w:basedOn w:val="Rectitle"/>
    <w:next w:val="Resref"/>
    <w:rsid w:val="00780A75"/>
  </w:style>
  <w:style w:type="paragraph" w:customStyle="1" w:styleId="Section1">
    <w:name w:val="Section_1"/>
    <w:basedOn w:val="Normal"/>
    <w:next w:val="Normal"/>
    <w:rsid w:val="00780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80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780A75"/>
    <w:pPr>
      <w:keepNext/>
      <w:keepLines/>
      <w:spacing w:before="480" w:after="80"/>
      <w:jc w:val="center"/>
    </w:pPr>
    <w:rPr>
      <w:caps/>
      <w:sz w:val="28"/>
    </w:rPr>
  </w:style>
  <w:style w:type="paragraph" w:customStyle="1" w:styleId="Sectiontitle">
    <w:name w:val="Section_title"/>
    <w:basedOn w:val="Normal"/>
    <w:next w:val="Normalaftertitle"/>
    <w:rsid w:val="00780A75"/>
    <w:pPr>
      <w:keepNext/>
      <w:keepLines/>
      <w:spacing w:before="480" w:after="280"/>
      <w:jc w:val="center"/>
    </w:pPr>
    <w:rPr>
      <w:b/>
      <w:sz w:val="28"/>
    </w:rPr>
  </w:style>
  <w:style w:type="paragraph" w:customStyle="1" w:styleId="Source">
    <w:name w:val="Source"/>
    <w:basedOn w:val="Normal"/>
    <w:next w:val="Normalaftertitle"/>
    <w:rsid w:val="00780A75"/>
    <w:pPr>
      <w:spacing w:before="840" w:after="200"/>
      <w:jc w:val="center"/>
    </w:pPr>
    <w:rPr>
      <w:b/>
      <w:sz w:val="28"/>
    </w:rPr>
  </w:style>
  <w:style w:type="paragraph" w:customStyle="1" w:styleId="SpecialFooter">
    <w:name w:val="Special Footer"/>
    <w:basedOn w:val="Footer"/>
    <w:rsid w:val="00780A7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780A75"/>
    <w:rPr>
      <w:b/>
      <w:color w:val="auto"/>
    </w:rPr>
  </w:style>
  <w:style w:type="paragraph" w:customStyle="1" w:styleId="Tablehead">
    <w:name w:val="Table_head"/>
    <w:basedOn w:val="Normal"/>
    <w:next w:val="Tabletext"/>
    <w:rsid w:val="00780A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80A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780A75"/>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780A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780A75"/>
    <w:pPr>
      <w:keepNext/>
      <w:keepLines/>
      <w:spacing w:before="360" w:after="120"/>
      <w:jc w:val="center"/>
    </w:pPr>
    <w:rPr>
      <w:b/>
    </w:rPr>
  </w:style>
  <w:style w:type="paragraph" w:customStyle="1" w:styleId="Title1">
    <w:name w:val="Title 1"/>
    <w:basedOn w:val="Source"/>
    <w:next w:val="Title2"/>
    <w:rsid w:val="00780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780A75"/>
  </w:style>
  <w:style w:type="paragraph" w:customStyle="1" w:styleId="Title3">
    <w:name w:val="Title 3"/>
    <w:basedOn w:val="Title2"/>
    <w:next w:val="Title4"/>
    <w:rsid w:val="00780A75"/>
    <w:rPr>
      <w:caps w:val="0"/>
    </w:rPr>
  </w:style>
  <w:style w:type="paragraph" w:customStyle="1" w:styleId="Title4">
    <w:name w:val="Title 4"/>
    <w:basedOn w:val="Title3"/>
    <w:next w:val="Heading1"/>
    <w:rsid w:val="00780A75"/>
    <w:rPr>
      <w:b/>
    </w:rPr>
  </w:style>
  <w:style w:type="paragraph" w:customStyle="1" w:styleId="Artheading">
    <w:name w:val="Art_heading"/>
    <w:basedOn w:val="Normal"/>
    <w:next w:val="Normalaftertitle"/>
    <w:rsid w:val="00780A75"/>
    <w:pPr>
      <w:spacing w:before="480"/>
      <w:jc w:val="center"/>
    </w:pPr>
    <w:rPr>
      <w:b/>
      <w:sz w:val="28"/>
    </w:rPr>
  </w:style>
  <w:style w:type="character" w:styleId="Hyperlink">
    <w:name w:val="Hyperlink"/>
    <w:basedOn w:val="DefaultParagraphFont"/>
    <w:rsid w:val="00780A75"/>
    <w:rPr>
      <w:color w:val="0000FF"/>
      <w:u w:val="single"/>
    </w:rPr>
  </w:style>
  <w:style w:type="table" w:styleId="TableGrid">
    <w:name w:val="Table Grid"/>
    <w:basedOn w:val="TableNormal"/>
    <w:rsid w:val="001A2297"/>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dnoteReference">
    <w:name w:val="endnote reference"/>
    <w:basedOn w:val="DefaultParagraphFont"/>
    <w:semiHidden/>
    <w:rsid w:val="00E94693"/>
    <w:rPr>
      <w:vertAlign w:val="superscript"/>
    </w:rPr>
  </w:style>
  <w:style w:type="paragraph" w:customStyle="1" w:styleId="Tableref">
    <w:name w:val="Table_ref"/>
    <w:basedOn w:val="Normal"/>
    <w:next w:val="Normal"/>
    <w:rsid w:val="00E94693"/>
    <w:pPr>
      <w:keepNext/>
      <w:spacing w:before="0" w:after="120"/>
      <w:jc w:val="center"/>
    </w:pPr>
  </w:style>
  <w:style w:type="paragraph" w:styleId="BodyText">
    <w:name w:val="Body Text"/>
    <w:basedOn w:val="Normal"/>
    <w:rsid w:val="00E94693"/>
    <w:pPr>
      <w:jc w:val="left"/>
    </w:pPr>
    <w:rPr>
      <w:rFonts w:eastAsia="MS Mincho"/>
      <w:b/>
      <w:smallCaps/>
      <w:sz w:val="26"/>
    </w:rPr>
  </w:style>
  <w:style w:type="paragraph" w:styleId="PlainText">
    <w:name w:val="Plain Text"/>
    <w:basedOn w:val="Normal"/>
    <w:rsid w:val="00E94693"/>
    <w:pPr>
      <w:tabs>
        <w:tab w:val="clear" w:pos="794"/>
        <w:tab w:val="clear" w:pos="1191"/>
        <w:tab w:val="clear" w:pos="1588"/>
        <w:tab w:val="clear" w:pos="1985"/>
      </w:tabs>
      <w:overflowPunct/>
      <w:autoSpaceDE/>
      <w:autoSpaceDN/>
      <w:adjustRightInd/>
      <w:spacing w:before="0"/>
      <w:jc w:val="left"/>
      <w:textAlignment w:val="auto"/>
    </w:pPr>
    <w:rPr>
      <w:rFonts w:ascii="Courier New" w:eastAsia="MS Mincho" w:hAnsi="Courier New" w:cs="Courier New"/>
      <w:sz w:val="20"/>
      <w:lang w:val="fr-FR"/>
    </w:rPr>
  </w:style>
  <w:style w:type="paragraph" w:styleId="BalloonText">
    <w:name w:val="Balloon Text"/>
    <w:basedOn w:val="Normal"/>
    <w:semiHidden/>
    <w:rsid w:val="00E94693"/>
    <w:pPr>
      <w:jc w:val="left"/>
    </w:pPr>
    <w:rPr>
      <w:rFonts w:ascii="Tahoma" w:eastAsia="MS Mincho" w:hAnsi="Tahoma" w:cs="Tahoma"/>
      <w:sz w:val="16"/>
      <w:szCs w:val="16"/>
    </w:rPr>
  </w:style>
  <w:style w:type="paragraph" w:styleId="TableofFigures">
    <w:name w:val="table of figures"/>
    <w:basedOn w:val="Normal"/>
    <w:next w:val="Normal"/>
    <w:semiHidden/>
    <w:rsid w:val="00E94693"/>
    <w:pPr>
      <w:tabs>
        <w:tab w:val="clear" w:pos="794"/>
        <w:tab w:val="clear" w:pos="1191"/>
        <w:tab w:val="clear" w:pos="1588"/>
        <w:tab w:val="clear" w:pos="1985"/>
      </w:tabs>
      <w:jc w:val="left"/>
    </w:pPr>
    <w:rPr>
      <w:rFonts w:eastAsia="MS Mincho"/>
    </w:rPr>
  </w:style>
  <w:style w:type="paragraph" w:styleId="CommentSubject">
    <w:name w:val="annotation subject"/>
    <w:basedOn w:val="CommentText"/>
    <w:next w:val="CommentText"/>
    <w:semiHidden/>
    <w:rsid w:val="00E94693"/>
    <w:pPr>
      <w:tabs>
        <w:tab w:val="left" w:pos="794"/>
        <w:tab w:val="left" w:pos="1191"/>
        <w:tab w:val="left" w:pos="1588"/>
        <w:tab w:val="left" w:pos="1985"/>
      </w:tabs>
      <w:overflowPunct w:val="0"/>
      <w:autoSpaceDE w:val="0"/>
      <w:autoSpaceDN w:val="0"/>
      <w:adjustRightInd w:val="0"/>
      <w:spacing w:before="120"/>
      <w:textAlignment w:val="baseline"/>
    </w:pPr>
    <w:rPr>
      <w:rFonts w:eastAsia="MS Mincho"/>
      <w:b/>
      <w:bCs/>
      <w:lang w:val="en-GB"/>
    </w:rPr>
  </w:style>
  <w:style w:type="character" w:styleId="Strong">
    <w:name w:val="Strong"/>
    <w:basedOn w:val="DefaultParagraphFont"/>
    <w:qFormat/>
    <w:rsid w:val="00E94693"/>
    <w:rPr>
      <w:b/>
      <w:bCs/>
    </w:rPr>
  </w:style>
  <w:style w:type="numbering" w:styleId="ArticleSection">
    <w:name w:val="Outline List 3"/>
    <w:basedOn w:val="NoList"/>
    <w:rsid w:val="00E94693"/>
    <w:pPr>
      <w:numPr>
        <w:numId w:val="2"/>
      </w:numPr>
    </w:pPr>
  </w:style>
  <w:style w:type="character" w:styleId="FollowedHyperlink">
    <w:name w:val="FollowedHyperlink"/>
    <w:basedOn w:val="DefaultParagraphFont"/>
    <w:rsid w:val="00E94693"/>
    <w:rPr>
      <w:color w:val="800080"/>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52.wmf"/><Relationship Id="rId21" Type="http://schemas.openxmlformats.org/officeDocument/2006/relationships/image" Target="media/image4.emf"/><Relationship Id="rId42" Type="http://schemas.openxmlformats.org/officeDocument/2006/relationships/oleObject" Target="embeddings/oleObject12.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oleObject" Target="embeddings/oleObject47.bin"/><Relationship Id="rId133" Type="http://schemas.openxmlformats.org/officeDocument/2006/relationships/header" Target="header7.xml"/><Relationship Id="rId138" Type="http://schemas.openxmlformats.org/officeDocument/2006/relationships/header" Target="header10.xml"/><Relationship Id="rId16" Type="http://schemas.openxmlformats.org/officeDocument/2006/relationships/header" Target="header5.xml"/><Relationship Id="rId107" Type="http://schemas.openxmlformats.org/officeDocument/2006/relationships/image" Target="media/image47.wmf"/><Relationship Id="rId11" Type="http://schemas.openxmlformats.org/officeDocument/2006/relationships/header" Target="header2.xml"/><Relationship Id="rId32" Type="http://schemas.openxmlformats.org/officeDocument/2006/relationships/oleObject" Target="embeddings/oleObject7.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3.emf"/><Relationship Id="rId102" Type="http://schemas.openxmlformats.org/officeDocument/2006/relationships/oleObject" Target="embeddings/oleObject42.bin"/><Relationship Id="rId123" Type="http://schemas.openxmlformats.org/officeDocument/2006/relationships/image" Target="media/image55.wmf"/><Relationship Id="rId128" Type="http://schemas.openxmlformats.org/officeDocument/2006/relationships/oleObject" Target="embeddings/oleObject55.bin"/><Relationship Id="rId5" Type="http://schemas.openxmlformats.org/officeDocument/2006/relationships/webSettings" Target="webSettings.xml"/><Relationship Id="rId90" Type="http://schemas.openxmlformats.org/officeDocument/2006/relationships/oleObject" Target="embeddings/oleObject36.bin"/><Relationship Id="rId95" Type="http://schemas.openxmlformats.org/officeDocument/2006/relationships/image" Target="media/image41.wmf"/><Relationship Id="rId22" Type="http://schemas.openxmlformats.org/officeDocument/2006/relationships/oleObject" Target="embeddings/oleObject2.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28.wmf"/><Relationship Id="rId113" Type="http://schemas.openxmlformats.org/officeDocument/2006/relationships/image" Target="media/image50.wmf"/><Relationship Id="rId118" Type="http://schemas.openxmlformats.org/officeDocument/2006/relationships/oleObject" Target="embeddings/oleObject50.bin"/><Relationship Id="rId134" Type="http://schemas.openxmlformats.org/officeDocument/2006/relationships/header" Target="header8.xml"/><Relationship Id="rId139" Type="http://schemas.openxmlformats.org/officeDocument/2006/relationships/header" Target="header11.xml"/><Relationship Id="rId8" Type="http://schemas.openxmlformats.org/officeDocument/2006/relationships/image" Target="media/image1.png"/><Relationship Id="rId51" Type="http://schemas.openxmlformats.org/officeDocument/2006/relationships/image" Target="media/image19.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oleObject" Target="embeddings/oleObject40.bin"/><Relationship Id="rId121" Type="http://schemas.openxmlformats.org/officeDocument/2006/relationships/image" Target="media/image54.wmf"/><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5.wmf"/><Relationship Id="rId108" Type="http://schemas.openxmlformats.org/officeDocument/2006/relationships/oleObject" Target="embeddings/oleObject45.bin"/><Relationship Id="rId116" Type="http://schemas.openxmlformats.org/officeDocument/2006/relationships/oleObject" Target="embeddings/oleObject49.bin"/><Relationship Id="rId124" Type="http://schemas.openxmlformats.org/officeDocument/2006/relationships/oleObject" Target="embeddings/oleObject53.bin"/><Relationship Id="rId129" Type="http://schemas.openxmlformats.org/officeDocument/2006/relationships/image" Target="media/image58.wmf"/><Relationship Id="rId137" Type="http://schemas.openxmlformats.org/officeDocument/2006/relationships/footer" Target="footer5.xml"/><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5.bin"/><Relationship Id="rId91" Type="http://schemas.openxmlformats.org/officeDocument/2006/relationships/image" Target="media/image39.wmf"/><Relationship Id="rId96" Type="http://schemas.openxmlformats.org/officeDocument/2006/relationships/oleObject" Target="embeddings/oleObject39.bin"/><Relationship Id="rId111" Type="http://schemas.openxmlformats.org/officeDocument/2006/relationships/image" Target="media/image49.wmf"/><Relationship Id="rId132" Type="http://schemas.openxmlformats.org/officeDocument/2006/relationships/oleObject" Target="embeddings/oleObject57.bin"/><Relationship Id="rId14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image" Target="media/image53.wmf"/><Relationship Id="rId127" Type="http://schemas.openxmlformats.org/officeDocument/2006/relationships/image" Target="media/image57.wmf"/><Relationship Id="rId10" Type="http://schemas.openxmlformats.org/officeDocument/2006/relationships/header" Target="header1.xml"/><Relationship Id="rId31" Type="http://schemas.openxmlformats.org/officeDocument/2006/relationships/image" Target="media/image9.e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6.emf"/><Relationship Id="rId73" Type="http://schemas.openxmlformats.org/officeDocument/2006/relationships/image" Target="media/image30.wmf"/><Relationship Id="rId78" Type="http://schemas.openxmlformats.org/officeDocument/2006/relationships/oleObject" Target="embeddings/oleObject30.bin"/><Relationship Id="rId81" Type="http://schemas.openxmlformats.org/officeDocument/2006/relationships/image" Target="media/image34.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2.bin"/><Relationship Id="rId130" Type="http://schemas.openxmlformats.org/officeDocument/2006/relationships/oleObject" Target="embeddings/oleObject56.bin"/><Relationship Id="rId135" Type="http://schemas.openxmlformats.org/officeDocument/2006/relationships/header" Target="header9.xm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eader" Target="header4.xml"/><Relationship Id="rId18" Type="http://schemas.openxmlformats.org/officeDocument/2006/relationships/header" Target="header6.xml"/><Relationship Id="rId39" Type="http://schemas.openxmlformats.org/officeDocument/2006/relationships/image" Target="media/image13.wmf"/><Relationship Id="rId109" Type="http://schemas.openxmlformats.org/officeDocument/2006/relationships/image" Target="media/image48.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1.emf"/><Relationship Id="rId76" Type="http://schemas.openxmlformats.org/officeDocument/2006/relationships/oleObject" Target="embeddings/oleObject29.bin"/><Relationship Id="rId97" Type="http://schemas.openxmlformats.org/officeDocument/2006/relationships/image" Target="media/image42.e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56.wmf"/><Relationship Id="rId141" Type="http://schemas.openxmlformats.org/officeDocument/2006/relationships/footer" Target="footer7.xml"/><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6.wmf"/><Relationship Id="rId66" Type="http://schemas.openxmlformats.org/officeDocument/2006/relationships/oleObject" Target="embeddings/oleObject24.bin"/><Relationship Id="rId87" Type="http://schemas.openxmlformats.org/officeDocument/2006/relationships/image" Target="media/image37.wmf"/><Relationship Id="rId110" Type="http://schemas.openxmlformats.org/officeDocument/2006/relationships/oleObject" Target="embeddings/oleObject46.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footer" Target="footer4.xml"/><Relationship Id="rId61" Type="http://schemas.openxmlformats.org/officeDocument/2006/relationships/image" Target="media/image24.wmf"/><Relationship Id="rId82" Type="http://schemas.openxmlformats.org/officeDocument/2006/relationships/oleObject" Target="embeddings/oleObject32.bin"/><Relationship Id="rId19" Type="http://schemas.openxmlformats.org/officeDocument/2006/relationships/image" Target="media/image3.emf"/><Relationship Id="rId14" Type="http://schemas.openxmlformats.org/officeDocument/2006/relationships/footer" Target="footer1.xml"/><Relationship Id="rId30" Type="http://schemas.openxmlformats.org/officeDocument/2006/relationships/oleObject" Target="embeddings/oleObject6.bin"/><Relationship Id="rId35" Type="http://schemas.openxmlformats.org/officeDocument/2006/relationships/image" Target="media/image11.wmf"/><Relationship Id="rId56" Type="http://schemas.openxmlformats.org/officeDocument/2006/relationships/oleObject" Target="embeddings/oleObject19.bin"/><Relationship Id="rId77" Type="http://schemas.openxmlformats.org/officeDocument/2006/relationships/image" Target="media/image32.wmf"/><Relationship Id="rId100" Type="http://schemas.openxmlformats.org/officeDocument/2006/relationships/oleObject" Target="embeddings/oleObject41.bin"/><Relationship Id="rId105" Type="http://schemas.openxmlformats.org/officeDocument/2006/relationships/image" Target="media/image46.wmf"/><Relationship Id="rId126" Type="http://schemas.openxmlformats.org/officeDocument/2006/relationships/oleObject" Target="embeddings/oleObject54.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E559-C97D-4EEA-8065-339AEDE62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114</TotalTime>
  <Pages>1</Pages>
  <Words>5477</Words>
  <Characters>28998</Characters>
  <Application>Microsoft Office Word</Application>
  <DocSecurity>0</DocSecurity>
  <Lines>831</Lines>
  <Paragraphs>514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ITU-T  RECOMMENDATION  </vt:lpstr>
      <vt:lpstr>    IV.1	Scope</vt:lpstr>
      <vt:lpstr>    IV.2	References</vt:lpstr>
      <vt:lpstr>    IV.3	Abbreviations</vt:lpstr>
      <vt:lpstr>    IV.4	Notations and conventions</vt:lpstr>
      <vt:lpstr>    IV.5	General description of the ITU-T G.722 PLC algorithm</vt:lpstr>
      <vt:lpstr>        IV.5.1	Modified ITU-T G.722 decoder</vt:lpstr>
      <vt:lpstr>        IV.5.2	Delay and complexity</vt:lpstr>
      <vt:lpstr>    IV.6	Functional description of the ITU-T G.722 PLC algorithm</vt:lpstr>
      <vt:lpstr>        IV.6.1	Lower-band decoding</vt:lpstr>
      <vt:lpstr>        IV.6.2	Higher-band decoding</vt:lpstr>
      <vt:lpstr>        IV.6.3	QMF synthesis filterbank</vt:lpstr>
      <vt:lpstr>    IV.7	Bit-exact description of the ITU-T G.722 PLC algorithm</vt:lpstr>
      <vt:lpstr>        IV.7.1	Use of the simulation software</vt:lpstr>
    </vt:vector>
  </TitlesOfParts>
  <Company>ITU</Company>
  <LinksUpToDate>false</LinksUpToDate>
  <CharactersWithSpaces>34198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G.722 Appendix IV (11/2009) 7 kHz audio-coding within 64 kbit/s Appendix IV: A low-complexity algorithm for packet-loss concealment with ITU-T G.722 </dc:title>
  <dc:subject>SERIES G: TRANSMISSION SYSTEMS AND MEDIA, DIGITAL SYSTEMS AND NETWORKS - Digital terminal equipments – Coding of voice and audio signals</dc:subject>
  <dc:creator>ITU-T Study Group 16</dc:creator>
  <cp:keywords>G.722,G,722</cp:keywords>
  <dc:description>Soby, 27.04.2010, MS-106344</dc:description>
  <cp:lastModifiedBy>soby</cp:lastModifiedBy>
  <cp:revision>14</cp:revision>
  <cp:lastPrinted>2004-12-15T08:14:00Z</cp:lastPrinted>
  <dcterms:created xsi:type="dcterms:W3CDTF">2010-03-10T13:37:00Z</dcterms:created>
  <dcterms:modified xsi:type="dcterms:W3CDTF">2010-04-27T13:55:00Z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G.722 Appendix IV</vt:lpwstr>
  </property>
  <property fmtid="{D5CDD505-2E9C-101B-9397-08002B2CF9AE}" pid="3" name="docdate">
    <vt:lpwstr>6 November 2009</vt:lpwstr>
  </property>
  <property fmtid="{D5CDD505-2E9C-101B-9397-08002B2CF9AE}" pid="4" name="doctitle">
    <vt:lpwstr>7 kHz audio-coding within 64 kbit/s Appendix IV: A low-complexity algorithm for packet loss concealment with G.722 Appendix IV:</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27. avril 2010</vt:lpwstr>
  </property>
</Properties>
</file>