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Default Extension="wmf" ContentType="image/x-wmf"/>
  <Default Extension="emf" ContentType="image/x-e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Default Extension="docx" ContentType="application/vnd.openxmlformats-officedocument.wordprocessingml.document"/>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1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48" w:type="dxa"/>
        <w:tblLayout w:type="fixed"/>
        <w:tblLook w:val="0000"/>
      </w:tblPr>
      <w:tblGrid>
        <w:gridCol w:w="1418"/>
        <w:gridCol w:w="10"/>
        <w:gridCol w:w="2520"/>
        <w:gridCol w:w="2029"/>
        <w:gridCol w:w="3971"/>
      </w:tblGrid>
      <w:tr w:rsidR="00B46FF3">
        <w:trPr>
          <w:trHeight w:hRule="exact" w:val="1418"/>
        </w:trPr>
        <w:tc>
          <w:tcPr>
            <w:tcW w:w="1428" w:type="dxa"/>
            <w:gridSpan w:val="2"/>
          </w:tcPr>
          <w:p w:rsidR="00B46FF3" w:rsidRDefault="00B15DC8" w:rsidP="00B15DC8">
            <w:pPr>
              <w:keepNext/>
              <w:keepLines/>
            </w:pPr>
            <w:r>
              <w:br w:type="page"/>
            </w:r>
            <w:bookmarkStart w:id="0" w:name="InsertLogo"/>
            <w:bookmarkEnd w:id="0"/>
            <w:r w:rsidR="00D17ECC">
              <w:rPr>
                <w:noProof/>
                <w:sz w:val="20"/>
                <w:lang w:val="en-US" w:eastAsia="zh-CN"/>
              </w:rPr>
              <w:drawing>
                <wp:anchor distT="0" distB="0" distL="114300" distR="114300" simplePos="0" relativeHeight="251657216" behindDoc="0" locked="0" layoutInCell="0" allowOverlap="1">
                  <wp:simplePos x="0" y="0"/>
                  <wp:positionH relativeFrom="column">
                    <wp:posOffset>-962025</wp:posOffset>
                  </wp:positionH>
                  <wp:positionV relativeFrom="paragraph">
                    <wp:posOffset>-695960</wp:posOffset>
                  </wp:positionV>
                  <wp:extent cx="1569720" cy="10771505"/>
                  <wp:effectExtent l="19050" t="0" r="0" b="0"/>
                  <wp:wrapNone/>
                  <wp:docPr id="2" name="Picture 2" descr="Fond-Rec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ond-Rec_e"/>
                          <pic:cNvPicPr>
                            <a:picLocks noChangeAspect="1" noChangeArrowheads="1"/>
                          </pic:cNvPicPr>
                        </pic:nvPicPr>
                        <pic:blipFill>
                          <a:blip r:embed="rId8" cstate="print"/>
                          <a:srcRect/>
                          <a:stretch>
                            <a:fillRect/>
                          </a:stretch>
                        </pic:blipFill>
                        <pic:spPr bwMode="auto">
                          <a:xfrm>
                            <a:off x="0" y="0"/>
                            <a:ext cx="1569720" cy="10771505"/>
                          </a:xfrm>
                          <a:prstGeom prst="rect">
                            <a:avLst/>
                          </a:prstGeom>
                          <a:noFill/>
                          <a:ln w="9525">
                            <a:noFill/>
                            <a:miter lim="800000"/>
                            <a:headEnd/>
                            <a:tailEnd/>
                          </a:ln>
                        </pic:spPr>
                      </pic:pic>
                    </a:graphicData>
                  </a:graphic>
                </wp:anchor>
              </w:drawing>
            </w:r>
          </w:p>
          <w:p w:rsidR="00B46FF3" w:rsidRDefault="00B46FF3">
            <w:pPr>
              <w:spacing w:before="0"/>
              <w:rPr>
                <w:b/>
                <w:sz w:val="16"/>
                <w:lang w:val="en-US"/>
              </w:rPr>
            </w:pPr>
          </w:p>
        </w:tc>
        <w:tc>
          <w:tcPr>
            <w:tcW w:w="8520" w:type="dxa"/>
            <w:gridSpan w:val="3"/>
          </w:tcPr>
          <w:p w:rsidR="00B46FF3" w:rsidRDefault="00B46FF3">
            <w:pPr>
              <w:spacing w:before="0"/>
              <w:rPr>
                <w:rFonts w:ascii="Arial" w:hAnsi="Arial" w:cs="Arial"/>
                <w:lang w:val="en-US"/>
              </w:rPr>
            </w:pPr>
          </w:p>
          <w:p w:rsidR="00B46FF3" w:rsidRDefault="00B46FF3">
            <w:pPr>
              <w:spacing w:before="284"/>
              <w:rPr>
                <w:rFonts w:ascii="Arial" w:hAnsi="Arial" w:cs="Arial"/>
                <w:b/>
                <w:bCs/>
                <w:sz w:val="18"/>
                <w:lang w:val="en-US"/>
              </w:rPr>
            </w:pPr>
            <w:r>
              <w:rPr>
                <w:rFonts w:ascii="Arial" w:hAnsi="Arial" w:cs="Arial"/>
                <w:b/>
                <w:bCs/>
                <w:color w:val="808080"/>
                <w:spacing w:val="100"/>
              </w:rPr>
              <w:t xml:space="preserve">International Telecommunication </w:t>
            </w:r>
            <w:smartTag w:uri="urn:schemas-microsoft-com:office:smarttags" w:element="place">
              <w:r>
                <w:rPr>
                  <w:rFonts w:ascii="Arial" w:hAnsi="Arial" w:cs="Arial"/>
                  <w:b/>
                  <w:bCs/>
                  <w:color w:val="808080"/>
                  <w:spacing w:val="100"/>
                </w:rPr>
                <w:t>Union</w:t>
              </w:r>
            </w:smartTag>
          </w:p>
        </w:tc>
      </w:tr>
      <w:tr w:rsidR="00B46FF3">
        <w:trPr>
          <w:trHeight w:hRule="exact" w:val="992"/>
        </w:trPr>
        <w:tc>
          <w:tcPr>
            <w:tcW w:w="1428" w:type="dxa"/>
            <w:gridSpan w:val="2"/>
          </w:tcPr>
          <w:p w:rsidR="00B46FF3" w:rsidRDefault="00B46FF3">
            <w:pPr>
              <w:spacing w:before="0"/>
              <w:rPr>
                <w:lang w:val="en-US"/>
              </w:rPr>
            </w:pPr>
          </w:p>
        </w:tc>
        <w:tc>
          <w:tcPr>
            <w:tcW w:w="8520" w:type="dxa"/>
            <w:gridSpan w:val="3"/>
          </w:tcPr>
          <w:p w:rsidR="00B46FF3" w:rsidRDefault="00B46FF3">
            <w:pPr>
              <w:rPr>
                <w:lang w:val="en-US"/>
              </w:rPr>
            </w:pPr>
          </w:p>
        </w:tc>
      </w:tr>
      <w:tr w:rsidR="00B46FF3">
        <w:tblPrEx>
          <w:tblCellMar>
            <w:left w:w="85" w:type="dxa"/>
            <w:right w:w="85" w:type="dxa"/>
          </w:tblCellMar>
        </w:tblPrEx>
        <w:trPr>
          <w:gridBefore w:val="2"/>
          <w:wBefore w:w="1428" w:type="dxa"/>
        </w:trPr>
        <w:tc>
          <w:tcPr>
            <w:tcW w:w="2520" w:type="dxa"/>
          </w:tcPr>
          <w:p w:rsidR="00B46FF3" w:rsidRDefault="00B46FF3">
            <w:pPr>
              <w:rPr>
                <w:b/>
                <w:sz w:val="18"/>
                <w:lang w:val="en-US"/>
              </w:rPr>
            </w:pPr>
            <w:bookmarkStart w:id="1" w:name="dnume" w:colFirst="1" w:colLast="1"/>
            <w:r>
              <w:rPr>
                <w:rFonts w:ascii="Arial" w:hAnsi="Arial"/>
                <w:b/>
                <w:spacing w:val="40"/>
                <w:sz w:val="72"/>
                <w:lang w:val="en-US"/>
              </w:rPr>
              <w:t>ITU-T</w:t>
            </w:r>
          </w:p>
        </w:tc>
        <w:tc>
          <w:tcPr>
            <w:tcW w:w="6000" w:type="dxa"/>
            <w:gridSpan w:val="2"/>
          </w:tcPr>
          <w:p w:rsidR="00B46FF3" w:rsidRPr="006C2252" w:rsidRDefault="006C2252">
            <w:pPr>
              <w:spacing w:before="240"/>
              <w:jc w:val="right"/>
              <w:rPr>
                <w:rFonts w:ascii="Arial" w:hAnsi="Arial" w:cs="Arial"/>
                <w:b/>
                <w:sz w:val="60"/>
                <w:lang w:val="en-US"/>
              </w:rPr>
            </w:pPr>
            <w:r w:rsidRPr="006C2252">
              <w:rPr>
                <w:rFonts w:ascii="Arial" w:hAnsi="Arial" w:cs="Arial"/>
                <w:b/>
                <w:sz w:val="60"/>
                <w:lang w:val="en-US"/>
              </w:rPr>
              <w:t>G.711</w:t>
            </w:r>
          </w:p>
        </w:tc>
      </w:tr>
      <w:tr w:rsidR="00B46FF3">
        <w:tblPrEx>
          <w:tblCellMar>
            <w:left w:w="85" w:type="dxa"/>
            <w:right w:w="85" w:type="dxa"/>
          </w:tblCellMar>
        </w:tblPrEx>
        <w:trPr>
          <w:gridBefore w:val="2"/>
          <w:wBefore w:w="1428" w:type="dxa"/>
          <w:trHeight w:val="974"/>
        </w:trPr>
        <w:tc>
          <w:tcPr>
            <w:tcW w:w="4549" w:type="dxa"/>
            <w:gridSpan w:val="2"/>
          </w:tcPr>
          <w:p w:rsidR="00B46FF3" w:rsidRDefault="00B46FF3">
            <w:pPr>
              <w:jc w:val="left"/>
              <w:rPr>
                <w:b/>
                <w:sz w:val="20"/>
                <w:lang w:val="en-US"/>
              </w:rPr>
            </w:pPr>
            <w:bookmarkStart w:id="2" w:name="ddatee" w:colFirst="1" w:colLast="1"/>
            <w:bookmarkEnd w:id="1"/>
            <w:r>
              <w:rPr>
                <w:rFonts w:ascii="Arial" w:hAnsi="Arial"/>
                <w:sz w:val="20"/>
                <w:lang w:val="en-US"/>
              </w:rPr>
              <w:t>TELECOMMUNICATION</w:t>
            </w:r>
            <w:r>
              <w:rPr>
                <w:rFonts w:ascii="Arial" w:hAnsi="Arial" w:cs="Arial"/>
                <w:sz w:val="20"/>
                <w:lang w:val="en-US"/>
              </w:rPr>
              <w:br/>
            </w:r>
            <w:r>
              <w:rPr>
                <w:rFonts w:ascii="Arial" w:hAnsi="Arial"/>
                <w:sz w:val="20"/>
                <w:lang w:val="en-US"/>
              </w:rPr>
              <w:t>STANDARDIZATION  SECTOR</w:t>
            </w:r>
            <w:r>
              <w:rPr>
                <w:rFonts w:ascii="Arial" w:hAnsi="Arial"/>
                <w:sz w:val="20"/>
                <w:lang w:val="en-US"/>
              </w:rPr>
              <w:br/>
              <w:t>OF  ITU</w:t>
            </w:r>
          </w:p>
        </w:tc>
        <w:tc>
          <w:tcPr>
            <w:tcW w:w="3971" w:type="dxa"/>
          </w:tcPr>
          <w:p w:rsidR="006C2252" w:rsidRPr="006C2252" w:rsidRDefault="006C2252" w:rsidP="006C2252">
            <w:pPr>
              <w:spacing w:before="0"/>
              <w:jc w:val="right"/>
              <w:rPr>
                <w:rFonts w:ascii="Arial" w:hAnsi="Arial" w:cs="Arial"/>
                <w:b/>
                <w:sz w:val="36"/>
                <w:lang w:val="en-US"/>
              </w:rPr>
            </w:pPr>
            <w:bookmarkStart w:id="3" w:name="dnume2"/>
            <w:r w:rsidRPr="006C2252">
              <w:rPr>
                <w:rFonts w:ascii="Arial" w:hAnsi="Arial" w:cs="Arial"/>
                <w:b/>
                <w:sz w:val="36"/>
                <w:lang w:val="en-US"/>
              </w:rPr>
              <w:t>Amendment 2</w:t>
            </w:r>
          </w:p>
          <w:bookmarkEnd w:id="3"/>
          <w:p w:rsidR="00B46FF3" w:rsidRPr="006C2252" w:rsidRDefault="006C2252" w:rsidP="006C2252">
            <w:pPr>
              <w:spacing w:before="0"/>
              <w:jc w:val="right"/>
              <w:rPr>
                <w:rFonts w:ascii="Arial" w:hAnsi="Arial" w:cs="Arial"/>
                <w:sz w:val="28"/>
                <w:lang w:val="en-US"/>
              </w:rPr>
            </w:pPr>
            <w:r w:rsidRPr="006C2252">
              <w:rPr>
                <w:rFonts w:ascii="Arial" w:hAnsi="Arial" w:cs="Arial"/>
                <w:sz w:val="28"/>
                <w:lang w:val="en-US"/>
              </w:rPr>
              <w:t xml:space="preserve">(11/2009)   </w:t>
            </w:r>
          </w:p>
        </w:tc>
      </w:tr>
      <w:tr w:rsidR="00B46FF3">
        <w:trPr>
          <w:cantSplit/>
          <w:trHeight w:hRule="exact" w:val="3402"/>
        </w:trPr>
        <w:tc>
          <w:tcPr>
            <w:tcW w:w="1418" w:type="dxa"/>
          </w:tcPr>
          <w:p w:rsidR="00B46FF3" w:rsidRDefault="00B46FF3">
            <w:pPr>
              <w:tabs>
                <w:tab w:val="right" w:pos="9639"/>
              </w:tabs>
              <w:rPr>
                <w:rFonts w:ascii="Arial" w:hAnsi="Arial"/>
                <w:sz w:val="18"/>
                <w:lang w:val="en-US"/>
              </w:rPr>
            </w:pPr>
            <w:bookmarkStart w:id="4" w:name="dsece" w:colFirst="1" w:colLast="1"/>
            <w:bookmarkEnd w:id="2"/>
          </w:p>
        </w:tc>
        <w:tc>
          <w:tcPr>
            <w:tcW w:w="8530" w:type="dxa"/>
            <w:gridSpan w:val="4"/>
            <w:tcBorders>
              <w:bottom w:val="single" w:sz="12" w:space="0" w:color="auto"/>
            </w:tcBorders>
            <w:vAlign w:val="bottom"/>
          </w:tcPr>
          <w:p w:rsidR="006C2252" w:rsidRPr="006C2252" w:rsidRDefault="006C2252" w:rsidP="006C2252">
            <w:pPr>
              <w:tabs>
                <w:tab w:val="right" w:pos="9639"/>
              </w:tabs>
              <w:jc w:val="left"/>
              <w:rPr>
                <w:rFonts w:ascii="Arial" w:hAnsi="Arial" w:cs="Arial"/>
                <w:sz w:val="32"/>
                <w:lang w:val="en-US"/>
              </w:rPr>
            </w:pPr>
            <w:r w:rsidRPr="006C2252">
              <w:rPr>
                <w:rFonts w:ascii="Arial" w:hAnsi="Arial" w:cs="Arial"/>
                <w:sz w:val="32"/>
                <w:lang w:val="en-US"/>
              </w:rPr>
              <w:t>SERIES G: TRANSMISSION SYSTEMS AND MEDIA, DIGITAL SYSTEMS AND NETWORKS</w:t>
            </w:r>
          </w:p>
          <w:p w:rsidR="006C2252" w:rsidRDefault="006C2252" w:rsidP="006C2252">
            <w:pPr>
              <w:tabs>
                <w:tab w:val="right" w:pos="9639"/>
              </w:tabs>
              <w:jc w:val="left"/>
              <w:rPr>
                <w:rFonts w:ascii="Arial" w:hAnsi="Arial" w:cs="Arial"/>
                <w:sz w:val="32"/>
                <w:lang w:val="en-US"/>
              </w:rPr>
            </w:pPr>
            <w:r w:rsidRPr="006C2252">
              <w:rPr>
                <w:rFonts w:ascii="Arial" w:hAnsi="Arial" w:cs="Arial"/>
                <w:sz w:val="32"/>
                <w:lang w:val="en-US"/>
              </w:rPr>
              <w:t>Digital terminal equipments – Coding of voice and audio signals</w:t>
            </w:r>
          </w:p>
          <w:p w:rsidR="00B46FF3" w:rsidRPr="006C2252" w:rsidRDefault="00B46FF3" w:rsidP="006C2252">
            <w:pPr>
              <w:tabs>
                <w:tab w:val="right" w:pos="9639"/>
              </w:tabs>
              <w:jc w:val="left"/>
              <w:rPr>
                <w:rFonts w:ascii="Arial" w:hAnsi="Arial" w:cs="Arial"/>
                <w:sz w:val="32"/>
                <w:lang w:val="en-US"/>
              </w:rPr>
            </w:pPr>
          </w:p>
        </w:tc>
      </w:tr>
      <w:tr w:rsidR="00B46FF3">
        <w:trPr>
          <w:cantSplit/>
          <w:trHeight w:hRule="exact" w:val="4536"/>
        </w:trPr>
        <w:tc>
          <w:tcPr>
            <w:tcW w:w="1418" w:type="dxa"/>
          </w:tcPr>
          <w:p w:rsidR="00B46FF3" w:rsidRDefault="00B46FF3">
            <w:pPr>
              <w:tabs>
                <w:tab w:val="right" w:pos="9639"/>
              </w:tabs>
              <w:rPr>
                <w:rFonts w:ascii="Arial" w:hAnsi="Arial"/>
                <w:sz w:val="18"/>
                <w:lang w:val="en-US"/>
              </w:rPr>
            </w:pPr>
            <w:bookmarkStart w:id="5" w:name="c1tite" w:colFirst="1" w:colLast="1"/>
            <w:bookmarkEnd w:id="4"/>
          </w:p>
        </w:tc>
        <w:tc>
          <w:tcPr>
            <w:tcW w:w="8530" w:type="dxa"/>
            <w:gridSpan w:val="4"/>
          </w:tcPr>
          <w:p w:rsidR="006C2252" w:rsidRPr="00FD5944" w:rsidRDefault="00FD5944" w:rsidP="00FD5944">
            <w:pPr>
              <w:tabs>
                <w:tab w:val="right" w:pos="9639"/>
              </w:tabs>
              <w:jc w:val="left"/>
              <w:rPr>
                <w:rFonts w:ascii="Arial" w:hAnsi="Arial" w:cs="Arial"/>
                <w:bCs/>
                <w:sz w:val="36"/>
                <w:szCs w:val="36"/>
                <w:lang w:val="en-US"/>
              </w:rPr>
            </w:pPr>
            <w:r w:rsidRPr="00FD5944">
              <w:rPr>
                <w:rFonts w:ascii="Arial" w:hAnsi="Arial" w:cs="Arial"/>
                <w:sz w:val="36"/>
                <w:szCs w:val="36"/>
              </w:rPr>
              <w:t>Pulse code modulation (PCM) of voice frequencies</w:t>
            </w:r>
          </w:p>
          <w:p w:rsidR="00B46FF3" w:rsidRDefault="006C2252" w:rsidP="006C2252">
            <w:pPr>
              <w:tabs>
                <w:tab w:val="right" w:pos="9639"/>
              </w:tabs>
              <w:jc w:val="left"/>
              <w:rPr>
                <w:rFonts w:ascii="Arial" w:hAnsi="Arial" w:cs="Arial"/>
                <w:b/>
                <w:bCs/>
                <w:sz w:val="36"/>
                <w:szCs w:val="36"/>
              </w:rPr>
            </w:pPr>
            <w:r w:rsidRPr="006C2252">
              <w:rPr>
                <w:rFonts w:ascii="Arial" w:hAnsi="Arial" w:cs="Arial"/>
                <w:b/>
                <w:bCs/>
                <w:sz w:val="36"/>
                <w:lang w:val="en-US"/>
              </w:rPr>
              <w:t>Amendment 2:</w:t>
            </w:r>
            <w:r w:rsidR="00FD5944">
              <w:rPr>
                <w:rFonts w:ascii="Arial" w:hAnsi="Arial" w:cs="Arial"/>
                <w:b/>
                <w:bCs/>
                <w:sz w:val="36"/>
                <w:lang w:val="en-US"/>
              </w:rPr>
              <w:t xml:space="preserve"> </w:t>
            </w:r>
            <w:r w:rsidR="00E557CF" w:rsidRPr="00E557CF">
              <w:rPr>
                <w:rFonts w:ascii="Arial" w:hAnsi="Arial" w:cs="Arial"/>
                <w:b/>
                <w:bCs/>
                <w:sz w:val="36"/>
                <w:szCs w:val="36"/>
              </w:rPr>
              <w:t>New Appendix III –</w:t>
            </w:r>
            <w:r w:rsidR="00E557CF">
              <w:rPr>
                <w:rFonts w:ascii="Arial" w:hAnsi="Arial" w:cs="Arial"/>
                <w:b/>
                <w:bCs/>
                <w:sz w:val="36"/>
                <w:szCs w:val="36"/>
              </w:rPr>
              <w:t xml:space="preserve"> A</w:t>
            </w:r>
            <w:r w:rsidR="00E557CF" w:rsidRPr="00E557CF">
              <w:rPr>
                <w:rFonts w:ascii="Arial" w:hAnsi="Arial" w:cs="Arial"/>
                <w:b/>
                <w:bCs/>
                <w:sz w:val="36"/>
                <w:szCs w:val="36"/>
              </w:rPr>
              <w:t>udio quality enhancement toolbox</w:t>
            </w:r>
          </w:p>
          <w:p w:rsidR="00B15DC8" w:rsidRPr="006C2252" w:rsidRDefault="00B15DC8" w:rsidP="006C2252">
            <w:pPr>
              <w:tabs>
                <w:tab w:val="right" w:pos="9639"/>
              </w:tabs>
              <w:jc w:val="left"/>
              <w:rPr>
                <w:rFonts w:ascii="Arial" w:hAnsi="Arial" w:cs="Arial"/>
                <w:bCs/>
                <w:sz w:val="36"/>
                <w:lang w:val="en-US"/>
              </w:rPr>
            </w:pPr>
          </w:p>
        </w:tc>
      </w:tr>
      <w:bookmarkEnd w:id="5"/>
      <w:tr w:rsidR="00B46FF3" w:rsidRPr="00B5750A">
        <w:trPr>
          <w:cantSplit/>
          <w:trHeight w:hRule="exact" w:val="1418"/>
        </w:trPr>
        <w:tc>
          <w:tcPr>
            <w:tcW w:w="1418" w:type="dxa"/>
          </w:tcPr>
          <w:p w:rsidR="00B46FF3" w:rsidRDefault="00B46FF3">
            <w:pPr>
              <w:tabs>
                <w:tab w:val="right" w:pos="9639"/>
              </w:tabs>
              <w:rPr>
                <w:rFonts w:ascii="Arial" w:hAnsi="Arial"/>
                <w:sz w:val="18"/>
                <w:lang w:val="en-US"/>
              </w:rPr>
            </w:pPr>
          </w:p>
        </w:tc>
        <w:tc>
          <w:tcPr>
            <w:tcW w:w="8530" w:type="dxa"/>
            <w:gridSpan w:val="4"/>
            <w:vAlign w:val="bottom"/>
          </w:tcPr>
          <w:p w:rsidR="006C2252" w:rsidRPr="006C2252" w:rsidRDefault="006C2252" w:rsidP="006C2252">
            <w:pPr>
              <w:tabs>
                <w:tab w:val="right" w:pos="9639"/>
              </w:tabs>
              <w:spacing w:before="60" w:after="240"/>
              <w:jc w:val="left"/>
              <w:rPr>
                <w:rFonts w:ascii="Arial" w:hAnsi="Arial" w:cs="Arial"/>
                <w:sz w:val="32"/>
                <w:lang w:val="fr-FR"/>
              </w:rPr>
            </w:pPr>
            <w:bookmarkStart w:id="6" w:name="dnum2e"/>
            <w:bookmarkEnd w:id="6"/>
            <w:r w:rsidRPr="006C2252">
              <w:rPr>
                <w:rFonts w:ascii="Arial" w:hAnsi="Arial" w:cs="Arial"/>
                <w:sz w:val="32"/>
                <w:lang w:val="fr-FR"/>
              </w:rPr>
              <w:t>Recommendation  ITU</w:t>
            </w:r>
            <w:r w:rsidRPr="006C2252">
              <w:rPr>
                <w:rFonts w:ascii="Arial" w:hAnsi="Arial" w:cs="Arial"/>
                <w:sz w:val="32"/>
                <w:lang w:val="fr-FR"/>
              </w:rPr>
              <w:noBreakHyphen/>
              <w:t>T  G.711 (1988)  –  Amendment 2</w:t>
            </w:r>
          </w:p>
          <w:p w:rsidR="00B46FF3" w:rsidRPr="006C2252" w:rsidRDefault="00B46FF3" w:rsidP="006C2252">
            <w:pPr>
              <w:tabs>
                <w:tab w:val="right" w:pos="9639"/>
              </w:tabs>
              <w:spacing w:before="60"/>
              <w:jc w:val="left"/>
              <w:rPr>
                <w:rFonts w:ascii="Arial" w:hAnsi="Arial" w:cs="Arial"/>
                <w:sz w:val="32"/>
                <w:lang w:val="fr-FR"/>
              </w:rPr>
            </w:pPr>
          </w:p>
        </w:tc>
      </w:tr>
    </w:tbl>
    <w:p w:rsidR="00B46FF3" w:rsidRDefault="00D17ECC">
      <w:pPr>
        <w:tabs>
          <w:tab w:val="right" w:pos="9639"/>
        </w:tabs>
        <w:spacing w:before="240"/>
        <w:jc w:val="right"/>
        <w:rPr>
          <w:rFonts w:ascii="Arial" w:hAnsi="Arial"/>
          <w:sz w:val="18"/>
          <w:lang w:val="en-US"/>
        </w:rPr>
      </w:pPr>
      <w:r>
        <w:rPr>
          <w:rFonts w:ascii="Arial" w:hAnsi="Arial"/>
          <w:noProof/>
          <w:sz w:val="18"/>
          <w:lang w:val="en-US" w:eastAsia="zh-CN"/>
        </w:rPr>
        <w:drawing>
          <wp:inline distT="0" distB="0" distL="0" distR="0">
            <wp:extent cx="1488440" cy="619760"/>
            <wp:effectExtent l="19050" t="0" r="0" b="0"/>
            <wp:docPr id="1" name="Picture 1" descr="logo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
                    <pic:cNvPicPr>
                      <a:picLocks noChangeAspect="1" noChangeArrowheads="1"/>
                    </pic:cNvPicPr>
                  </pic:nvPicPr>
                  <pic:blipFill>
                    <a:blip r:embed="rId9" cstate="print"/>
                    <a:srcRect/>
                    <a:stretch>
                      <a:fillRect/>
                    </a:stretch>
                  </pic:blipFill>
                  <pic:spPr bwMode="auto">
                    <a:xfrm>
                      <a:off x="0" y="0"/>
                      <a:ext cx="1488440" cy="619760"/>
                    </a:xfrm>
                    <a:prstGeom prst="rect">
                      <a:avLst/>
                    </a:prstGeom>
                    <a:noFill/>
                    <a:ln w="9525">
                      <a:noFill/>
                      <a:miter lim="800000"/>
                      <a:headEnd/>
                      <a:tailEnd/>
                    </a:ln>
                  </pic:spPr>
                </pic:pic>
              </a:graphicData>
            </a:graphic>
          </wp:inline>
        </w:drawing>
      </w:r>
    </w:p>
    <w:p w:rsidR="00B15DC8" w:rsidRDefault="00B15DC8" w:rsidP="006C2252">
      <w:pPr>
        <w:spacing w:before="80"/>
        <w:jc w:val="center"/>
        <w:rPr>
          <w:sz w:val="20"/>
          <w:lang w:val="en-US"/>
        </w:rPr>
      </w:pPr>
      <w:bookmarkStart w:id="7" w:name="c2tope"/>
      <w:bookmarkEnd w:id="7"/>
    </w:p>
    <w:p w:rsidR="006C2252" w:rsidRPr="00814036" w:rsidRDefault="006C2252" w:rsidP="006C2252">
      <w:pPr>
        <w:spacing w:before="80"/>
        <w:jc w:val="center"/>
        <w:rPr>
          <w:sz w:val="20"/>
          <w:lang w:val="en-US"/>
        </w:rPr>
      </w:pPr>
      <w:r w:rsidRPr="00814036">
        <w:rPr>
          <w:sz w:val="20"/>
          <w:lang w:val="en-US"/>
        </w:rPr>
        <w:lastRenderedPageBreak/>
        <w:t>ITU-T  G-SERIES  RECOMMENDATIONS</w:t>
      </w:r>
    </w:p>
    <w:p w:rsidR="006C2252" w:rsidRDefault="006C2252" w:rsidP="006C2252">
      <w:pPr>
        <w:spacing w:before="80" w:after="80"/>
        <w:jc w:val="center"/>
        <w:rPr>
          <w:b/>
          <w:sz w:val="20"/>
          <w:lang w:val="en-US"/>
        </w:rPr>
      </w:pPr>
      <w:r>
        <w:rPr>
          <w:b/>
          <w:sz w:val="20"/>
          <w:lang w:val="en-US"/>
        </w:rPr>
        <w:t>TRANSMISSION SYSTEMS AND MEDIA, DIGITAL SYSTEMS AND NETWORKS</w:t>
      </w:r>
    </w:p>
    <w:tbl>
      <w:tblPr>
        <w:tblW w:w="9945" w:type="dxa"/>
        <w:tblInd w:w="108" w:type="dxa"/>
        <w:tblBorders>
          <w:top w:val="double" w:sz="6" w:space="0" w:color="auto"/>
          <w:left w:val="double" w:sz="6" w:space="0" w:color="auto"/>
          <w:bottom w:val="double" w:sz="6" w:space="0" w:color="auto"/>
          <w:right w:val="double" w:sz="6" w:space="0" w:color="auto"/>
        </w:tblBorders>
        <w:tblLook w:val="01E0"/>
      </w:tblPr>
      <w:tblGrid>
        <w:gridCol w:w="8211"/>
        <w:gridCol w:w="1734"/>
      </w:tblGrid>
      <w:tr w:rsidR="006C2252" w:rsidTr="006C2252">
        <w:tc>
          <w:tcPr>
            <w:tcW w:w="8050" w:type="dxa"/>
            <w:shd w:val="clear" w:color="auto" w:fill="auto"/>
          </w:tcPr>
          <w:p w:rsidR="006C2252" w:rsidRDefault="006C2252" w:rsidP="006C2252">
            <w:pPr>
              <w:spacing w:before="30" w:after="30" w:line="190" w:lineRule="exact"/>
              <w:jc w:val="left"/>
              <w:rPr>
                <w:sz w:val="20"/>
                <w:lang w:val="en-US"/>
              </w:rPr>
            </w:pPr>
          </w:p>
        </w:tc>
        <w:tc>
          <w:tcPr>
            <w:tcW w:w="1700" w:type="dxa"/>
            <w:shd w:val="clear" w:color="auto" w:fill="auto"/>
          </w:tcPr>
          <w:p w:rsidR="006C2252" w:rsidRDefault="006C2252" w:rsidP="006C2252">
            <w:pPr>
              <w:spacing w:before="30" w:after="30" w:line="190" w:lineRule="exact"/>
              <w:jc w:val="left"/>
              <w:rPr>
                <w:sz w:val="20"/>
                <w:lang w:val="en-US"/>
              </w:rPr>
            </w:pPr>
          </w:p>
        </w:tc>
      </w:tr>
      <w:tr w:rsidR="006C2252" w:rsidTr="006C2252">
        <w:tc>
          <w:tcPr>
            <w:tcW w:w="8050" w:type="dxa"/>
            <w:shd w:val="clear" w:color="auto" w:fill="auto"/>
          </w:tcPr>
          <w:p w:rsidR="006C2252" w:rsidRDefault="006C2252" w:rsidP="006C2252">
            <w:pPr>
              <w:spacing w:before="30" w:after="30" w:line="190" w:lineRule="exact"/>
              <w:ind w:left="113"/>
              <w:jc w:val="left"/>
              <w:rPr>
                <w:sz w:val="20"/>
                <w:lang w:val="en-US"/>
              </w:rPr>
            </w:pPr>
            <w:r>
              <w:rPr>
                <w:sz w:val="20"/>
                <w:lang w:val="en-US"/>
              </w:rPr>
              <w:t>INTERNATIONAL TELEPHONE CONNECTIONS AND CIRCUITS</w:t>
            </w:r>
          </w:p>
        </w:tc>
        <w:tc>
          <w:tcPr>
            <w:tcW w:w="1700" w:type="dxa"/>
            <w:shd w:val="clear" w:color="auto" w:fill="auto"/>
          </w:tcPr>
          <w:p w:rsidR="006C2252" w:rsidRDefault="006C2252" w:rsidP="006C2252">
            <w:pPr>
              <w:spacing w:before="30" w:after="30" w:line="190" w:lineRule="exact"/>
              <w:jc w:val="left"/>
              <w:rPr>
                <w:sz w:val="20"/>
                <w:lang w:val="en-US"/>
              </w:rPr>
            </w:pPr>
            <w:r>
              <w:rPr>
                <w:sz w:val="20"/>
                <w:lang w:val="en-US"/>
              </w:rPr>
              <w:t>G.100–G.199</w:t>
            </w:r>
          </w:p>
        </w:tc>
      </w:tr>
      <w:tr w:rsidR="006C2252" w:rsidTr="006C2252">
        <w:tc>
          <w:tcPr>
            <w:tcW w:w="8050" w:type="dxa"/>
            <w:shd w:val="clear" w:color="auto" w:fill="auto"/>
          </w:tcPr>
          <w:p w:rsidR="006C2252" w:rsidRDefault="006C2252" w:rsidP="006C2252">
            <w:pPr>
              <w:spacing w:before="30" w:after="30" w:line="190" w:lineRule="exact"/>
              <w:ind w:left="113"/>
              <w:jc w:val="left"/>
              <w:rPr>
                <w:sz w:val="20"/>
                <w:lang w:val="en-US"/>
              </w:rPr>
            </w:pPr>
            <w:r>
              <w:rPr>
                <w:sz w:val="20"/>
                <w:lang w:val="en-US"/>
              </w:rPr>
              <w:t>GENERAL CHARACTERISTICS COMMON TO ALL ANALOGUE CARRIER-TRANSMISSION SYSTEMS</w:t>
            </w:r>
          </w:p>
        </w:tc>
        <w:tc>
          <w:tcPr>
            <w:tcW w:w="1700" w:type="dxa"/>
            <w:shd w:val="clear" w:color="auto" w:fill="auto"/>
          </w:tcPr>
          <w:p w:rsidR="006C2252" w:rsidRDefault="006C2252" w:rsidP="006C2252">
            <w:pPr>
              <w:spacing w:before="30" w:after="30" w:line="190" w:lineRule="exact"/>
              <w:jc w:val="left"/>
              <w:rPr>
                <w:sz w:val="20"/>
                <w:lang w:val="en-US"/>
              </w:rPr>
            </w:pPr>
            <w:r>
              <w:rPr>
                <w:sz w:val="20"/>
                <w:lang w:val="en-US"/>
              </w:rPr>
              <w:t>G.200–G.299</w:t>
            </w:r>
          </w:p>
        </w:tc>
      </w:tr>
      <w:tr w:rsidR="006C2252" w:rsidTr="006C2252">
        <w:tc>
          <w:tcPr>
            <w:tcW w:w="8050" w:type="dxa"/>
            <w:shd w:val="clear" w:color="auto" w:fill="auto"/>
          </w:tcPr>
          <w:p w:rsidR="006C2252" w:rsidRDefault="006C2252" w:rsidP="006C2252">
            <w:pPr>
              <w:spacing w:before="30" w:after="30" w:line="190" w:lineRule="exact"/>
              <w:ind w:left="113"/>
              <w:jc w:val="left"/>
              <w:rPr>
                <w:sz w:val="20"/>
                <w:lang w:val="en-US"/>
              </w:rPr>
            </w:pPr>
            <w:r>
              <w:rPr>
                <w:sz w:val="20"/>
                <w:lang w:val="en-US"/>
              </w:rPr>
              <w:t>INDIVIDUAL CHARACTERISTICS OF INTERNATIONAL CARRIER TELEPHONE SYSTEMS ON METALLIC LINES</w:t>
            </w:r>
          </w:p>
        </w:tc>
        <w:tc>
          <w:tcPr>
            <w:tcW w:w="1700" w:type="dxa"/>
            <w:shd w:val="clear" w:color="auto" w:fill="auto"/>
          </w:tcPr>
          <w:p w:rsidR="006C2252" w:rsidRDefault="006C2252" w:rsidP="006C2252">
            <w:pPr>
              <w:spacing w:before="30" w:after="30" w:line="190" w:lineRule="exact"/>
              <w:jc w:val="left"/>
              <w:rPr>
                <w:sz w:val="20"/>
                <w:lang w:val="en-US"/>
              </w:rPr>
            </w:pPr>
            <w:r>
              <w:rPr>
                <w:sz w:val="20"/>
                <w:lang w:val="en-US"/>
              </w:rPr>
              <w:t>G.300–G.399</w:t>
            </w:r>
          </w:p>
        </w:tc>
      </w:tr>
      <w:tr w:rsidR="006C2252" w:rsidTr="006C2252">
        <w:tc>
          <w:tcPr>
            <w:tcW w:w="8050" w:type="dxa"/>
            <w:shd w:val="clear" w:color="auto" w:fill="auto"/>
          </w:tcPr>
          <w:p w:rsidR="006C2252" w:rsidRDefault="006C2252" w:rsidP="006C2252">
            <w:pPr>
              <w:spacing w:before="30" w:after="30" w:line="190" w:lineRule="exact"/>
              <w:ind w:left="113"/>
              <w:jc w:val="left"/>
              <w:rPr>
                <w:sz w:val="20"/>
                <w:lang w:val="en-US"/>
              </w:rPr>
            </w:pPr>
            <w:r>
              <w:rPr>
                <w:sz w:val="20"/>
                <w:lang w:val="en-US"/>
              </w:rPr>
              <w:t>GENERAL CHARACTERISTICS OF INTERNATIONAL CARRIER TELEPHONE SYSTEMS ON RADIO-RELAY OR SATELLITE LINKS AND INTERCONNECTION WITH METALLIC LINES</w:t>
            </w:r>
          </w:p>
        </w:tc>
        <w:tc>
          <w:tcPr>
            <w:tcW w:w="1700" w:type="dxa"/>
            <w:shd w:val="clear" w:color="auto" w:fill="auto"/>
          </w:tcPr>
          <w:p w:rsidR="006C2252" w:rsidRDefault="006C2252" w:rsidP="006C2252">
            <w:pPr>
              <w:spacing w:before="30" w:after="30" w:line="190" w:lineRule="exact"/>
              <w:jc w:val="left"/>
              <w:rPr>
                <w:sz w:val="20"/>
                <w:lang w:val="en-US"/>
              </w:rPr>
            </w:pPr>
            <w:r>
              <w:rPr>
                <w:sz w:val="20"/>
                <w:lang w:val="en-US"/>
              </w:rPr>
              <w:t>G.400–G.449</w:t>
            </w:r>
          </w:p>
        </w:tc>
      </w:tr>
      <w:tr w:rsidR="006C2252" w:rsidTr="006C2252">
        <w:tc>
          <w:tcPr>
            <w:tcW w:w="8050" w:type="dxa"/>
            <w:shd w:val="clear" w:color="auto" w:fill="auto"/>
          </w:tcPr>
          <w:p w:rsidR="006C2252" w:rsidRDefault="006C2252" w:rsidP="006C2252">
            <w:pPr>
              <w:spacing w:before="30" w:after="30" w:line="190" w:lineRule="exact"/>
              <w:ind w:left="113"/>
              <w:jc w:val="left"/>
              <w:rPr>
                <w:sz w:val="20"/>
                <w:lang w:val="en-US"/>
              </w:rPr>
            </w:pPr>
            <w:r>
              <w:rPr>
                <w:sz w:val="20"/>
                <w:lang w:val="en-US"/>
              </w:rPr>
              <w:t>COORDINATION OF RADIOTELEPHONY AND LINE TELEPHONY</w:t>
            </w:r>
          </w:p>
        </w:tc>
        <w:tc>
          <w:tcPr>
            <w:tcW w:w="1700" w:type="dxa"/>
            <w:shd w:val="clear" w:color="auto" w:fill="auto"/>
          </w:tcPr>
          <w:p w:rsidR="006C2252" w:rsidRDefault="006C2252" w:rsidP="006C2252">
            <w:pPr>
              <w:spacing w:before="30" w:after="30" w:line="190" w:lineRule="exact"/>
              <w:jc w:val="left"/>
              <w:rPr>
                <w:sz w:val="20"/>
                <w:lang w:val="en-US"/>
              </w:rPr>
            </w:pPr>
            <w:r>
              <w:rPr>
                <w:sz w:val="20"/>
                <w:lang w:val="en-US"/>
              </w:rPr>
              <w:t>G.450–G.499</w:t>
            </w:r>
          </w:p>
        </w:tc>
      </w:tr>
      <w:tr w:rsidR="006C2252" w:rsidTr="006C2252">
        <w:tc>
          <w:tcPr>
            <w:tcW w:w="8050" w:type="dxa"/>
            <w:tcBorders>
              <w:bottom w:val="nil"/>
            </w:tcBorders>
            <w:shd w:val="clear" w:color="auto" w:fill="auto"/>
          </w:tcPr>
          <w:p w:rsidR="006C2252" w:rsidRDefault="006C2252" w:rsidP="006C2252">
            <w:pPr>
              <w:spacing w:before="30" w:after="30" w:line="190" w:lineRule="exact"/>
              <w:ind w:left="113"/>
              <w:jc w:val="left"/>
              <w:rPr>
                <w:sz w:val="20"/>
                <w:lang w:val="en-US"/>
              </w:rPr>
            </w:pPr>
            <w:r>
              <w:rPr>
                <w:sz w:val="20"/>
                <w:lang w:val="en-US"/>
              </w:rPr>
              <w:t>TRANSMISSION MEDIA AND OPTICAL SYSTEMS CHARACTERISTICS</w:t>
            </w:r>
          </w:p>
        </w:tc>
        <w:tc>
          <w:tcPr>
            <w:tcW w:w="1700" w:type="dxa"/>
            <w:tcBorders>
              <w:bottom w:val="nil"/>
            </w:tcBorders>
            <w:shd w:val="clear" w:color="auto" w:fill="auto"/>
          </w:tcPr>
          <w:p w:rsidR="006C2252" w:rsidRDefault="006C2252" w:rsidP="006C2252">
            <w:pPr>
              <w:spacing w:before="30" w:after="30" w:line="190" w:lineRule="exact"/>
              <w:jc w:val="left"/>
              <w:rPr>
                <w:sz w:val="20"/>
                <w:lang w:val="en-US"/>
              </w:rPr>
            </w:pPr>
            <w:r>
              <w:rPr>
                <w:sz w:val="20"/>
                <w:lang w:val="en-US"/>
              </w:rPr>
              <w:t>G.600–G.699</w:t>
            </w:r>
          </w:p>
        </w:tc>
      </w:tr>
      <w:tr w:rsidR="006C2252" w:rsidRPr="006C2252" w:rsidTr="006C2252">
        <w:tc>
          <w:tcPr>
            <w:tcW w:w="8050" w:type="dxa"/>
            <w:tcBorders>
              <w:top w:val="nil"/>
              <w:bottom w:val="nil"/>
            </w:tcBorders>
            <w:shd w:val="clear" w:color="auto" w:fill="auto"/>
          </w:tcPr>
          <w:p w:rsidR="006C2252" w:rsidRPr="006C2252" w:rsidRDefault="006C2252" w:rsidP="006C2252">
            <w:pPr>
              <w:spacing w:before="30" w:after="30" w:line="190" w:lineRule="exact"/>
              <w:ind w:left="113"/>
              <w:jc w:val="left"/>
              <w:rPr>
                <w:sz w:val="20"/>
                <w:lang w:val="en-US"/>
              </w:rPr>
            </w:pPr>
            <w:r w:rsidRPr="006C2252">
              <w:rPr>
                <w:sz w:val="20"/>
                <w:lang w:val="en-US"/>
              </w:rPr>
              <w:t>DIGITAL TERMINAL EQUIPMENTS</w:t>
            </w:r>
          </w:p>
        </w:tc>
        <w:tc>
          <w:tcPr>
            <w:tcW w:w="1700" w:type="dxa"/>
            <w:tcBorders>
              <w:top w:val="nil"/>
              <w:bottom w:val="nil"/>
            </w:tcBorders>
            <w:shd w:val="clear" w:color="auto" w:fill="auto"/>
          </w:tcPr>
          <w:p w:rsidR="006C2252" w:rsidRPr="006C2252" w:rsidRDefault="006C2252" w:rsidP="006C2252">
            <w:pPr>
              <w:spacing w:before="30" w:after="30" w:line="190" w:lineRule="exact"/>
              <w:jc w:val="left"/>
              <w:rPr>
                <w:sz w:val="20"/>
                <w:lang w:val="en-US"/>
              </w:rPr>
            </w:pPr>
            <w:r w:rsidRPr="006C2252">
              <w:rPr>
                <w:sz w:val="20"/>
                <w:lang w:val="en-US"/>
              </w:rPr>
              <w:t>G.700–G.799</w:t>
            </w:r>
          </w:p>
        </w:tc>
      </w:tr>
      <w:tr w:rsidR="006C2252" w:rsidTr="006C2252">
        <w:tc>
          <w:tcPr>
            <w:tcW w:w="8050" w:type="dxa"/>
            <w:tcBorders>
              <w:top w:val="nil"/>
              <w:bottom w:val="nil"/>
            </w:tcBorders>
            <w:shd w:val="clear" w:color="auto" w:fill="auto"/>
          </w:tcPr>
          <w:p w:rsidR="006C2252" w:rsidRDefault="006C2252" w:rsidP="006C2252">
            <w:pPr>
              <w:spacing w:before="30" w:after="30" w:line="190" w:lineRule="exact"/>
              <w:ind w:left="283"/>
              <w:jc w:val="left"/>
              <w:rPr>
                <w:sz w:val="20"/>
                <w:lang w:val="en-US"/>
              </w:rPr>
            </w:pPr>
            <w:r>
              <w:rPr>
                <w:sz w:val="20"/>
                <w:lang w:val="en-US"/>
              </w:rPr>
              <w:t>General</w:t>
            </w:r>
          </w:p>
        </w:tc>
        <w:tc>
          <w:tcPr>
            <w:tcW w:w="1700" w:type="dxa"/>
            <w:tcBorders>
              <w:top w:val="nil"/>
              <w:bottom w:val="nil"/>
            </w:tcBorders>
            <w:shd w:val="clear" w:color="auto" w:fill="auto"/>
          </w:tcPr>
          <w:p w:rsidR="006C2252" w:rsidRDefault="006C2252" w:rsidP="006C2252">
            <w:pPr>
              <w:spacing w:before="30" w:after="30" w:line="190" w:lineRule="exact"/>
              <w:jc w:val="left"/>
              <w:rPr>
                <w:sz w:val="20"/>
                <w:lang w:val="en-US"/>
              </w:rPr>
            </w:pPr>
            <w:r>
              <w:rPr>
                <w:sz w:val="20"/>
                <w:lang w:val="en-US"/>
              </w:rPr>
              <w:t>G.700–G.709</w:t>
            </w:r>
          </w:p>
        </w:tc>
      </w:tr>
      <w:tr w:rsidR="006C2252" w:rsidRPr="006C2252" w:rsidTr="006C2252">
        <w:tc>
          <w:tcPr>
            <w:tcW w:w="8050" w:type="dxa"/>
            <w:tcBorders>
              <w:top w:val="nil"/>
              <w:bottom w:val="nil"/>
            </w:tcBorders>
            <w:shd w:val="pct10" w:color="auto" w:fill="auto"/>
          </w:tcPr>
          <w:p w:rsidR="006C2252" w:rsidRPr="006C2252" w:rsidRDefault="006C2252" w:rsidP="006C2252">
            <w:pPr>
              <w:spacing w:before="30" w:after="30" w:line="190" w:lineRule="exact"/>
              <w:ind w:left="283"/>
              <w:jc w:val="left"/>
              <w:rPr>
                <w:b/>
                <w:sz w:val="20"/>
                <w:lang w:val="en-US"/>
              </w:rPr>
            </w:pPr>
            <w:r w:rsidRPr="006C2252">
              <w:rPr>
                <w:b/>
                <w:sz w:val="20"/>
                <w:lang w:val="en-US"/>
              </w:rPr>
              <w:t>Coding of voice and audio signals</w:t>
            </w:r>
          </w:p>
        </w:tc>
        <w:tc>
          <w:tcPr>
            <w:tcW w:w="1700" w:type="dxa"/>
            <w:tcBorders>
              <w:top w:val="nil"/>
              <w:bottom w:val="nil"/>
            </w:tcBorders>
            <w:shd w:val="pct10" w:color="auto" w:fill="auto"/>
          </w:tcPr>
          <w:p w:rsidR="006C2252" w:rsidRPr="006C2252" w:rsidRDefault="006C2252" w:rsidP="006C2252">
            <w:pPr>
              <w:spacing w:before="30" w:after="30" w:line="190" w:lineRule="exact"/>
              <w:jc w:val="left"/>
              <w:rPr>
                <w:b/>
                <w:sz w:val="20"/>
                <w:lang w:val="en-US"/>
              </w:rPr>
            </w:pPr>
            <w:r w:rsidRPr="006C2252">
              <w:rPr>
                <w:b/>
                <w:sz w:val="20"/>
                <w:lang w:val="en-US"/>
              </w:rPr>
              <w:t>G.710–G.729</w:t>
            </w:r>
          </w:p>
        </w:tc>
      </w:tr>
      <w:tr w:rsidR="006C2252" w:rsidTr="006C2252">
        <w:tc>
          <w:tcPr>
            <w:tcW w:w="8050" w:type="dxa"/>
            <w:tcBorders>
              <w:top w:val="nil"/>
              <w:bottom w:val="nil"/>
            </w:tcBorders>
            <w:shd w:val="clear" w:color="auto" w:fill="auto"/>
          </w:tcPr>
          <w:p w:rsidR="006C2252" w:rsidRDefault="006C2252" w:rsidP="006C2252">
            <w:pPr>
              <w:spacing w:before="30" w:after="30" w:line="190" w:lineRule="exact"/>
              <w:ind w:left="283"/>
              <w:jc w:val="left"/>
              <w:rPr>
                <w:sz w:val="20"/>
                <w:lang w:val="en-US"/>
              </w:rPr>
            </w:pPr>
            <w:r>
              <w:rPr>
                <w:sz w:val="20"/>
                <w:lang w:val="en-US"/>
              </w:rPr>
              <w:t>Principal characteristics of primary multiplex equipment</w:t>
            </w:r>
          </w:p>
        </w:tc>
        <w:tc>
          <w:tcPr>
            <w:tcW w:w="1700" w:type="dxa"/>
            <w:tcBorders>
              <w:top w:val="nil"/>
              <w:bottom w:val="nil"/>
            </w:tcBorders>
            <w:shd w:val="clear" w:color="auto" w:fill="auto"/>
          </w:tcPr>
          <w:p w:rsidR="006C2252" w:rsidRDefault="006C2252" w:rsidP="006C2252">
            <w:pPr>
              <w:spacing w:before="30" w:after="30" w:line="190" w:lineRule="exact"/>
              <w:jc w:val="left"/>
              <w:rPr>
                <w:sz w:val="20"/>
                <w:lang w:val="en-US"/>
              </w:rPr>
            </w:pPr>
            <w:r>
              <w:rPr>
                <w:sz w:val="20"/>
                <w:lang w:val="en-US"/>
              </w:rPr>
              <w:t>G.730–G.739</w:t>
            </w:r>
          </w:p>
        </w:tc>
      </w:tr>
      <w:tr w:rsidR="006C2252" w:rsidTr="006C2252">
        <w:tc>
          <w:tcPr>
            <w:tcW w:w="8050" w:type="dxa"/>
            <w:tcBorders>
              <w:top w:val="nil"/>
              <w:bottom w:val="nil"/>
            </w:tcBorders>
            <w:shd w:val="clear" w:color="auto" w:fill="auto"/>
          </w:tcPr>
          <w:p w:rsidR="006C2252" w:rsidRDefault="006C2252" w:rsidP="006C2252">
            <w:pPr>
              <w:spacing w:before="30" w:after="30" w:line="190" w:lineRule="exact"/>
              <w:ind w:left="283"/>
              <w:jc w:val="left"/>
              <w:rPr>
                <w:sz w:val="20"/>
                <w:lang w:val="en-US"/>
              </w:rPr>
            </w:pPr>
            <w:r>
              <w:rPr>
                <w:sz w:val="20"/>
                <w:lang w:val="en-US"/>
              </w:rPr>
              <w:t>Principal characteristics of second order multiplex equipment</w:t>
            </w:r>
          </w:p>
        </w:tc>
        <w:tc>
          <w:tcPr>
            <w:tcW w:w="1700" w:type="dxa"/>
            <w:tcBorders>
              <w:top w:val="nil"/>
              <w:bottom w:val="nil"/>
            </w:tcBorders>
            <w:shd w:val="clear" w:color="auto" w:fill="auto"/>
          </w:tcPr>
          <w:p w:rsidR="006C2252" w:rsidRDefault="006C2252" w:rsidP="006C2252">
            <w:pPr>
              <w:spacing w:before="30" w:after="30" w:line="190" w:lineRule="exact"/>
              <w:jc w:val="left"/>
              <w:rPr>
                <w:sz w:val="20"/>
                <w:lang w:val="en-US"/>
              </w:rPr>
            </w:pPr>
            <w:r>
              <w:rPr>
                <w:sz w:val="20"/>
                <w:lang w:val="en-US"/>
              </w:rPr>
              <w:t>G.740–G.749</w:t>
            </w:r>
          </w:p>
        </w:tc>
      </w:tr>
      <w:tr w:rsidR="006C2252" w:rsidTr="006C2252">
        <w:tc>
          <w:tcPr>
            <w:tcW w:w="8050" w:type="dxa"/>
            <w:tcBorders>
              <w:top w:val="nil"/>
              <w:bottom w:val="nil"/>
            </w:tcBorders>
            <w:shd w:val="clear" w:color="auto" w:fill="auto"/>
          </w:tcPr>
          <w:p w:rsidR="006C2252" w:rsidRDefault="006C2252" w:rsidP="006C2252">
            <w:pPr>
              <w:spacing w:before="30" w:after="30" w:line="190" w:lineRule="exact"/>
              <w:ind w:left="283"/>
              <w:jc w:val="left"/>
              <w:rPr>
                <w:sz w:val="20"/>
                <w:lang w:val="en-US"/>
              </w:rPr>
            </w:pPr>
            <w:r>
              <w:rPr>
                <w:sz w:val="20"/>
                <w:lang w:val="en-US"/>
              </w:rPr>
              <w:t>Principal characteristics of higher order multiplex equipment</w:t>
            </w:r>
          </w:p>
        </w:tc>
        <w:tc>
          <w:tcPr>
            <w:tcW w:w="1700" w:type="dxa"/>
            <w:tcBorders>
              <w:top w:val="nil"/>
              <w:bottom w:val="nil"/>
            </w:tcBorders>
            <w:shd w:val="clear" w:color="auto" w:fill="auto"/>
          </w:tcPr>
          <w:p w:rsidR="006C2252" w:rsidRDefault="006C2252" w:rsidP="006C2252">
            <w:pPr>
              <w:spacing w:before="30" w:after="30" w:line="190" w:lineRule="exact"/>
              <w:jc w:val="left"/>
              <w:rPr>
                <w:sz w:val="20"/>
                <w:lang w:val="en-US"/>
              </w:rPr>
            </w:pPr>
            <w:r>
              <w:rPr>
                <w:sz w:val="20"/>
                <w:lang w:val="en-US"/>
              </w:rPr>
              <w:t>G.750–G.759</w:t>
            </w:r>
          </w:p>
        </w:tc>
      </w:tr>
      <w:tr w:rsidR="006C2252" w:rsidTr="006C2252">
        <w:tc>
          <w:tcPr>
            <w:tcW w:w="8050" w:type="dxa"/>
            <w:tcBorders>
              <w:top w:val="nil"/>
              <w:bottom w:val="nil"/>
            </w:tcBorders>
            <w:shd w:val="clear" w:color="auto" w:fill="auto"/>
          </w:tcPr>
          <w:p w:rsidR="006C2252" w:rsidRDefault="006C2252" w:rsidP="006C2252">
            <w:pPr>
              <w:spacing w:before="30" w:after="30" w:line="190" w:lineRule="exact"/>
              <w:ind w:left="283"/>
              <w:jc w:val="left"/>
              <w:rPr>
                <w:sz w:val="20"/>
                <w:lang w:val="en-US"/>
              </w:rPr>
            </w:pPr>
            <w:r>
              <w:rPr>
                <w:sz w:val="20"/>
                <w:lang w:val="en-US"/>
              </w:rPr>
              <w:t>Principal characteristics of transcoder and digital multiplication equipment</w:t>
            </w:r>
          </w:p>
        </w:tc>
        <w:tc>
          <w:tcPr>
            <w:tcW w:w="1700" w:type="dxa"/>
            <w:tcBorders>
              <w:top w:val="nil"/>
              <w:bottom w:val="nil"/>
            </w:tcBorders>
            <w:shd w:val="clear" w:color="auto" w:fill="auto"/>
          </w:tcPr>
          <w:p w:rsidR="006C2252" w:rsidRDefault="006C2252" w:rsidP="006C2252">
            <w:pPr>
              <w:spacing w:before="30" w:after="30" w:line="190" w:lineRule="exact"/>
              <w:jc w:val="left"/>
              <w:rPr>
                <w:sz w:val="20"/>
                <w:lang w:val="en-US"/>
              </w:rPr>
            </w:pPr>
            <w:r>
              <w:rPr>
                <w:sz w:val="20"/>
                <w:lang w:val="en-US"/>
              </w:rPr>
              <w:t>G.760–G.769</w:t>
            </w:r>
          </w:p>
        </w:tc>
      </w:tr>
      <w:tr w:rsidR="006C2252" w:rsidTr="006C2252">
        <w:tc>
          <w:tcPr>
            <w:tcW w:w="8050" w:type="dxa"/>
            <w:tcBorders>
              <w:top w:val="nil"/>
              <w:bottom w:val="nil"/>
            </w:tcBorders>
            <w:shd w:val="clear" w:color="auto" w:fill="auto"/>
          </w:tcPr>
          <w:p w:rsidR="006C2252" w:rsidRDefault="006C2252" w:rsidP="006C2252">
            <w:pPr>
              <w:spacing w:before="30" w:after="30" w:line="190" w:lineRule="exact"/>
              <w:ind w:left="283"/>
              <w:jc w:val="left"/>
              <w:rPr>
                <w:sz w:val="20"/>
                <w:lang w:val="en-US"/>
              </w:rPr>
            </w:pPr>
            <w:r>
              <w:rPr>
                <w:sz w:val="20"/>
                <w:lang w:val="en-US"/>
              </w:rPr>
              <w:t>Operations, administration and maintenance features of transmission equipment</w:t>
            </w:r>
          </w:p>
        </w:tc>
        <w:tc>
          <w:tcPr>
            <w:tcW w:w="1700" w:type="dxa"/>
            <w:tcBorders>
              <w:top w:val="nil"/>
              <w:bottom w:val="nil"/>
            </w:tcBorders>
            <w:shd w:val="clear" w:color="auto" w:fill="auto"/>
          </w:tcPr>
          <w:p w:rsidR="006C2252" w:rsidRDefault="006C2252" w:rsidP="006C2252">
            <w:pPr>
              <w:spacing w:before="30" w:after="30" w:line="190" w:lineRule="exact"/>
              <w:jc w:val="left"/>
              <w:rPr>
                <w:sz w:val="20"/>
                <w:lang w:val="en-US"/>
              </w:rPr>
            </w:pPr>
            <w:r>
              <w:rPr>
                <w:sz w:val="20"/>
                <w:lang w:val="en-US"/>
              </w:rPr>
              <w:t>G.770–G.779</w:t>
            </w:r>
          </w:p>
        </w:tc>
      </w:tr>
      <w:tr w:rsidR="006C2252" w:rsidTr="006C2252">
        <w:tc>
          <w:tcPr>
            <w:tcW w:w="8050" w:type="dxa"/>
            <w:tcBorders>
              <w:top w:val="nil"/>
              <w:bottom w:val="nil"/>
            </w:tcBorders>
            <w:shd w:val="clear" w:color="auto" w:fill="auto"/>
          </w:tcPr>
          <w:p w:rsidR="006C2252" w:rsidRDefault="006C2252" w:rsidP="006C2252">
            <w:pPr>
              <w:spacing w:before="30" w:after="30" w:line="190" w:lineRule="exact"/>
              <w:ind w:left="283"/>
              <w:jc w:val="left"/>
              <w:rPr>
                <w:sz w:val="20"/>
                <w:lang w:val="en-US"/>
              </w:rPr>
            </w:pPr>
            <w:r>
              <w:rPr>
                <w:sz w:val="20"/>
                <w:lang w:val="en-US"/>
              </w:rPr>
              <w:t>Principal characteristics of multiplexing equipment for the synchronous digital hierarchy</w:t>
            </w:r>
          </w:p>
        </w:tc>
        <w:tc>
          <w:tcPr>
            <w:tcW w:w="1700" w:type="dxa"/>
            <w:tcBorders>
              <w:top w:val="nil"/>
              <w:bottom w:val="nil"/>
            </w:tcBorders>
            <w:shd w:val="clear" w:color="auto" w:fill="auto"/>
          </w:tcPr>
          <w:p w:rsidR="006C2252" w:rsidRDefault="006C2252" w:rsidP="006C2252">
            <w:pPr>
              <w:spacing w:before="30" w:after="30" w:line="190" w:lineRule="exact"/>
              <w:jc w:val="left"/>
              <w:rPr>
                <w:sz w:val="20"/>
                <w:lang w:val="en-US"/>
              </w:rPr>
            </w:pPr>
            <w:r>
              <w:rPr>
                <w:sz w:val="20"/>
                <w:lang w:val="en-US"/>
              </w:rPr>
              <w:t>G.780–G.789</w:t>
            </w:r>
          </w:p>
        </w:tc>
      </w:tr>
      <w:tr w:rsidR="006C2252" w:rsidTr="006C2252">
        <w:tc>
          <w:tcPr>
            <w:tcW w:w="8050" w:type="dxa"/>
            <w:tcBorders>
              <w:top w:val="nil"/>
              <w:bottom w:val="nil"/>
            </w:tcBorders>
            <w:shd w:val="clear" w:color="auto" w:fill="auto"/>
          </w:tcPr>
          <w:p w:rsidR="006C2252" w:rsidRDefault="006C2252" w:rsidP="006C2252">
            <w:pPr>
              <w:spacing w:before="30" w:after="30" w:line="190" w:lineRule="exact"/>
              <w:ind w:left="283"/>
              <w:jc w:val="left"/>
              <w:rPr>
                <w:sz w:val="20"/>
                <w:lang w:val="en-US"/>
              </w:rPr>
            </w:pPr>
            <w:r>
              <w:rPr>
                <w:sz w:val="20"/>
                <w:lang w:val="en-US"/>
              </w:rPr>
              <w:t>Other terminal equipment</w:t>
            </w:r>
          </w:p>
        </w:tc>
        <w:tc>
          <w:tcPr>
            <w:tcW w:w="1700" w:type="dxa"/>
            <w:tcBorders>
              <w:top w:val="nil"/>
              <w:bottom w:val="nil"/>
            </w:tcBorders>
            <w:shd w:val="clear" w:color="auto" w:fill="auto"/>
          </w:tcPr>
          <w:p w:rsidR="006C2252" w:rsidRDefault="006C2252" w:rsidP="006C2252">
            <w:pPr>
              <w:spacing w:before="30" w:after="30" w:line="190" w:lineRule="exact"/>
              <w:jc w:val="left"/>
              <w:rPr>
                <w:sz w:val="20"/>
                <w:lang w:val="en-US"/>
              </w:rPr>
            </w:pPr>
            <w:r>
              <w:rPr>
                <w:sz w:val="20"/>
                <w:lang w:val="en-US"/>
              </w:rPr>
              <w:t>G.790–G.799</w:t>
            </w:r>
          </w:p>
        </w:tc>
      </w:tr>
      <w:tr w:rsidR="006C2252" w:rsidTr="006C2252">
        <w:tc>
          <w:tcPr>
            <w:tcW w:w="8050" w:type="dxa"/>
            <w:tcBorders>
              <w:top w:val="nil"/>
              <w:bottom w:val="nil"/>
            </w:tcBorders>
            <w:shd w:val="clear" w:color="auto" w:fill="auto"/>
          </w:tcPr>
          <w:p w:rsidR="006C2252" w:rsidRDefault="006C2252" w:rsidP="006C2252">
            <w:pPr>
              <w:spacing w:before="30" w:after="30" w:line="190" w:lineRule="exact"/>
              <w:ind w:left="113"/>
              <w:jc w:val="left"/>
              <w:rPr>
                <w:sz w:val="20"/>
                <w:lang w:val="en-US"/>
              </w:rPr>
            </w:pPr>
            <w:r>
              <w:rPr>
                <w:sz w:val="20"/>
                <w:lang w:val="en-US"/>
              </w:rPr>
              <w:t>DIGITAL NETWORKS</w:t>
            </w:r>
          </w:p>
        </w:tc>
        <w:tc>
          <w:tcPr>
            <w:tcW w:w="1700" w:type="dxa"/>
            <w:tcBorders>
              <w:top w:val="nil"/>
              <w:bottom w:val="nil"/>
            </w:tcBorders>
            <w:shd w:val="clear" w:color="auto" w:fill="auto"/>
          </w:tcPr>
          <w:p w:rsidR="006C2252" w:rsidRDefault="006C2252" w:rsidP="006C2252">
            <w:pPr>
              <w:spacing w:before="30" w:after="30" w:line="190" w:lineRule="exact"/>
              <w:jc w:val="left"/>
              <w:rPr>
                <w:sz w:val="20"/>
                <w:lang w:val="en-US"/>
              </w:rPr>
            </w:pPr>
            <w:r>
              <w:rPr>
                <w:sz w:val="20"/>
                <w:lang w:val="en-US"/>
              </w:rPr>
              <w:t>G.800–G.899</w:t>
            </w:r>
          </w:p>
        </w:tc>
      </w:tr>
      <w:tr w:rsidR="006C2252" w:rsidTr="006C2252">
        <w:tc>
          <w:tcPr>
            <w:tcW w:w="8050" w:type="dxa"/>
            <w:tcBorders>
              <w:top w:val="nil"/>
              <w:bottom w:val="nil"/>
            </w:tcBorders>
            <w:shd w:val="clear" w:color="auto" w:fill="auto"/>
          </w:tcPr>
          <w:p w:rsidR="006C2252" w:rsidRDefault="006C2252" w:rsidP="006C2252">
            <w:pPr>
              <w:spacing w:before="30" w:after="30" w:line="190" w:lineRule="exact"/>
              <w:ind w:left="113"/>
              <w:jc w:val="left"/>
              <w:rPr>
                <w:sz w:val="20"/>
                <w:lang w:val="en-US"/>
              </w:rPr>
            </w:pPr>
            <w:r>
              <w:rPr>
                <w:sz w:val="20"/>
                <w:lang w:val="en-US"/>
              </w:rPr>
              <w:t>DIGITAL SECTIONS AND DIGITAL LINE SYSTEM</w:t>
            </w:r>
          </w:p>
        </w:tc>
        <w:tc>
          <w:tcPr>
            <w:tcW w:w="1700" w:type="dxa"/>
            <w:tcBorders>
              <w:top w:val="nil"/>
              <w:bottom w:val="nil"/>
            </w:tcBorders>
            <w:shd w:val="clear" w:color="auto" w:fill="auto"/>
          </w:tcPr>
          <w:p w:rsidR="006C2252" w:rsidRDefault="006C2252" w:rsidP="006C2252">
            <w:pPr>
              <w:spacing w:before="30" w:after="30" w:line="190" w:lineRule="exact"/>
              <w:jc w:val="left"/>
              <w:rPr>
                <w:sz w:val="20"/>
                <w:lang w:val="en-US"/>
              </w:rPr>
            </w:pPr>
            <w:r>
              <w:rPr>
                <w:sz w:val="20"/>
                <w:lang w:val="en-US"/>
              </w:rPr>
              <w:t>G.900–G.999</w:t>
            </w:r>
          </w:p>
        </w:tc>
      </w:tr>
      <w:tr w:rsidR="006C2252" w:rsidTr="006C2252">
        <w:tc>
          <w:tcPr>
            <w:tcW w:w="8050" w:type="dxa"/>
            <w:tcBorders>
              <w:top w:val="nil"/>
              <w:bottom w:val="nil"/>
            </w:tcBorders>
            <w:shd w:val="clear" w:color="auto" w:fill="auto"/>
          </w:tcPr>
          <w:p w:rsidR="006C2252" w:rsidRDefault="006C2252" w:rsidP="006C2252">
            <w:pPr>
              <w:spacing w:before="30" w:after="30" w:line="190" w:lineRule="exact"/>
              <w:ind w:left="113"/>
              <w:jc w:val="left"/>
              <w:rPr>
                <w:sz w:val="20"/>
                <w:lang w:val="en-US"/>
              </w:rPr>
            </w:pPr>
            <w:r>
              <w:rPr>
                <w:sz w:val="20"/>
                <w:lang w:val="en-US"/>
              </w:rPr>
              <w:t>MULTIMEDIA QUALITY OF SERVICE AND PERFORMANCE – GENERIC AND USER-RELATED ASPECTS</w:t>
            </w:r>
          </w:p>
        </w:tc>
        <w:tc>
          <w:tcPr>
            <w:tcW w:w="1700" w:type="dxa"/>
            <w:tcBorders>
              <w:top w:val="nil"/>
              <w:bottom w:val="nil"/>
            </w:tcBorders>
            <w:shd w:val="clear" w:color="auto" w:fill="auto"/>
          </w:tcPr>
          <w:p w:rsidR="006C2252" w:rsidRDefault="006C2252" w:rsidP="006C2252">
            <w:pPr>
              <w:spacing w:before="30" w:after="30" w:line="190" w:lineRule="exact"/>
              <w:jc w:val="left"/>
              <w:rPr>
                <w:sz w:val="20"/>
                <w:lang w:val="en-US"/>
              </w:rPr>
            </w:pPr>
            <w:r>
              <w:rPr>
                <w:sz w:val="20"/>
                <w:lang w:val="en-US"/>
              </w:rPr>
              <w:t>G.1000–G.1999</w:t>
            </w:r>
          </w:p>
        </w:tc>
      </w:tr>
      <w:tr w:rsidR="006C2252" w:rsidTr="006C2252">
        <w:tc>
          <w:tcPr>
            <w:tcW w:w="8050" w:type="dxa"/>
            <w:tcBorders>
              <w:top w:val="nil"/>
              <w:bottom w:val="nil"/>
            </w:tcBorders>
            <w:shd w:val="clear" w:color="auto" w:fill="auto"/>
          </w:tcPr>
          <w:p w:rsidR="006C2252" w:rsidRDefault="006C2252" w:rsidP="006C2252">
            <w:pPr>
              <w:spacing w:before="30" w:after="30" w:line="190" w:lineRule="exact"/>
              <w:ind w:left="113"/>
              <w:jc w:val="left"/>
              <w:rPr>
                <w:sz w:val="20"/>
                <w:lang w:val="en-US"/>
              </w:rPr>
            </w:pPr>
            <w:r>
              <w:rPr>
                <w:sz w:val="20"/>
                <w:lang w:val="en-US"/>
              </w:rPr>
              <w:t>TRANSMISSION MEDIA CHARACTERISTICS</w:t>
            </w:r>
          </w:p>
        </w:tc>
        <w:tc>
          <w:tcPr>
            <w:tcW w:w="1700" w:type="dxa"/>
            <w:tcBorders>
              <w:top w:val="nil"/>
              <w:bottom w:val="nil"/>
            </w:tcBorders>
            <w:shd w:val="clear" w:color="auto" w:fill="auto"/>
          </w:tcPr>
          <w:p w:rsidR="006C2252" w:rsidRDefault="006C2252" w:rsidP="006C2252">
            <w:pPr>
              <w:spacing w:before="30" w:after="30" w:line="190" w:lineRule="exact"/>
              <w:jc w:val="left"/>
              <w:rPr>
                <w:sz w:val="20"/>
                <w:lang w:val="en-US"/>
              </w:rPr>
            </w:pPr>
            <w:r>
              <w:rPr>
                <w:sz w:val="20"/>
                <w:lang w:val="en-US"/>
              </w:rPr>
              <w:t>G.6000–G.6999</w:t>
            </w:r>
          </w:p>
        </w:tc>
      </w:tr>
      <w:tr w:rsidR="006C2252" w:rsidTr="006C2252">
        <w:tc>
          <w:tcPr>
            <w:tcW w:w="8050" w:type="dxa"/>
            <w:tcBorders>
              <w:top w:val="nil"/>
              <w:bottom w:val="nil"/>
            </w:tcBorders>
            <w:shd w:val="clear" w:color="auto" w:fill="auto"/>
          </w:tcPr>
          <w:p w:rsidR="006C2252" w:rsidRDefault="006C2252" w:rsidP="006C2252">
            <w:pPr>
              <w:spacing w:before="30" w:after="30" w:line="190" w:lineRule="exact"/>
              <w:ind w:left="113"/>
              <w:jc w:val="left"/>
              <w:rPr>
                <w:sz w:val="20"/>
                <w:lang w:val="en-US"/>
              </w:rPr>
            </w:pPr>
            <w:r>
              <w:rPr>
                <w:sz w:val="20"/>
                <w:lang w:val="en-US"/>
              </w:rPr>
              <w:t>DATA OVER TRANSPORT – GENERIC ASPECTS</w:t>
            </w:r>
          </w:p>
        </w:tc>
        <w:tc>
          <w:tcPr>
            <w:tcW w:w="1700" w:type="dxa"/>
            <w:tcBorders>
              <w:top w:val="nil"/>
              <w:bottom w:val="nil"/>
            </w:tcBorders>
            <w:shd w:val="clear" w:color="auto" w:fill="auto"/>
          </w:tcPr>
          <w:p w:rsidR="006C2252" w:rsidRDefault="006C2252" w:rsidP="006C2252">
            <w:pPr>
              <w:spacing w:before="30" w:after="30" w:line="190" w:lineRule="exact"/>
              <w:jc w:val="left"/>
              <w:rPr>
                <w:sz w:val="20"/>
                <w:lang w:val="en-US"/>
              </w:rPr>
            </w:pPr>
            <w:r>
              <w:rPr>
                <w:sz w:val="20"/>
                <w:lang w:val="en-US"/>
              </w:rPr>
              <w:t>G.7000–G.7999</w:t>
            </w:r>
          </w:p>
        </w:tc>
      </w:tr>
      <w:tr w:rsidR="006C2252" w:rsidTr="006C2252">
        <w:tc>
          <w:tcPr>
            <w:tcW w:w="8050" w:type="dxa"/>
            <w:tcBorders>
              <w:top w:val="nil"/>
              <w:bottom w:val="nil"/>
            </w:tcBorders>
            <w:shd w:val="clear" w:color="auto" w:fill="auto"/>
          </w:tcPr>
          <w:p w:rsidR="006C2252" w:rsidRDefault="006C2252" w:rsidP="006C2252">
            <w:pPr>
              <w:spacing w:before="30" w:after="30" w:line="190" w:lineRule="exact"/>
              <w:ind w:left="113"/>
              <w:jc w:val="left"/>
              <w:rPr>
                <w:sz w:val="20"/>
                <w:lang w:val="en-US"/>
              </w:rPr>
            </w:pPr>
            <w:r>
              <w:rPr>
                <w:sz w:val="20"/>
                <w:lang w:val="en-US"/>
              </w:rPr>
              <w:t>PACKET OVER TRANSPORT ASPECTS</w:t>
            </w:r>
          </w:p>
        </w:tc>
        <w:tc>
          <w:tcPr>
            <w:tcW w:w="1700" w:type="dxa"/>
            <w:tcBorders>
              <w:top w:val="nil"/>
              <w:bottom w:val="nil"/>
            </w:tcBorders>
            <w:shd w:val="clear" w:color="auto" w:fill="auto"/>
          </w:tcPr>
          <w:p w:rsidR="006C2252" w:rsidRDefault="006C2252" w:rsidP="006C2252">
            <w:pPr>
              <w:spacing w:before="30" w:after="30" w:line="190" w:lineRule="exact"/>
              <w:jc w:val="left"/>
              <w:rPr>
                <w:sz w:val="20"/>
                <w:lang w:val="en-US"/>
              </w:rPr>
            </w:pPr>
            <w:r>
              <w:rPr>
                <w:sz w:val="20"/>
                <w:lang w:val="en-US"/>
              </w:rPr>
              <w:t>G.8000–G.8999</w:t>
            </w:r>
          </w:p>
        </w:tc>
      </w:tr>
      <w:tr w:rsidR="006C2252" w:rsidTr="006C2252">
        <w:tc>
          <w:tcPr>
            <w:tcW w:w="8050" w:type="dxa"/>
            <w:tcBorders>
              <w:top w:val="nil"/>
              <w:bottom w:val="nil"/>
            </w:tcBorders>
            <w:shd w:val="clear" w:color="auto" w:fill="auto"/>
          </w:tcPr>
          <w:p w:rsidR="006C2252" w:rsidRDefault="006C2252" w:rsidP="006C2252">
            <w:pPr>
              <w:spacing w:before="30" w:after="30" w:line="190" w:lineRule="exact"/>
              <w:ind w:left="113"/>
              <w:jc w:val="left"/>
              <w:rPr>
                <w:sz w:val="20"/>
                <w:lang w:val="en-US"/>
              </w:rPr>
            </w:pPr>
            <w:r>
              <w:rPr>
                <w:sz w:val="20"/>
                <w:lang w:val="en-US"/>
              </w:rPr>
              <w:t>ACCESS NETWORKS</w:t>
            </w:r>
          </w:p>
        </w:tc>
        <w:tc>
          <w:tcPr>
            <w:tcW w:w="1700" w:type="dxa"/>
            <w:tcBorders>
              <w:top w:val="nil"/>
              <w:bottom w:val="nil"/>
            </w:tcBorders>
            <w:shd w:val="clear" w:color="auto" w:fill="auto"/>
          </w:tcPr>
          <w:p w:rsidR="006C2252" w:rsidRDefault="006C2252" w:rsidP="006C2252">
            <w:pPr>
              <w:spacing w:before="30" w:after="30" w:line="190" w:lineRule="exact"/>
              <w:jc w:val="left"/>
              <w:rPr>
                <w:sz w:val="20"/>
                <w:lang w:val="en-US"/>
              </w:rPr>
            </w:pPr>
            <w:r>
              <w:rPr>
                <w:sz w:val="20"/>
                <w:lang w:val="en-US"/>
              </w:rPr>
              <w:t>G.9000–G.9999</w:t>
            </w:r>
          </w:p>
        </w:tc>
      </w:tr>
      <w:tr w:rsidR="006C2252" w:rsidTr="006C2252">
        <w:tc>
          <w:tcPr>
            <w:tcW w:w="8050" w:type="dxa"/>
            <w:tcBorders>
              <w:top w:val="nil"/>
            </w:tcBorders>
            <w:shd w:val="clear" w:color="auto" w:fill="auto"/>
          </w:tcPr>
          <w:p w:rsidR="006C2252" w:rsidRDefault="006C2252" w:rsidP="006C2252">
            <w:pPr>
              <w:spacing w:before="30" w:after="30" w:line="190" w:lineRule="exact"/>
              <w:ind w:left="113"/>
              <w:jc w:val="left"/>
              <w:rPr>
                <w:sz w:val="20"/>
                <w:lang w:val="en-US"/>
              </w:rPr>
            </w:pPr>
          </w:p>
        </w:tc>
        <w:tc>
          <w:tcPr>
            <w:tcW w:w="1700" w:type="dxa"/>
            <w:tcBorders>
              <w:top w:val="nil"/>
            </w:tcBorders>
            <w:shd w:val="clear" w:color="auto" w:fill="auto"/>
          </w:tcPr>
          <w:p w:rsidR="006C2252" w:rsidRDefault="006C2252" w:rsidP="006C2252">
            <w:pPr>
              <w:spacing w:before="30" w:after="30" w:line="190" w:lineRule="exact"/>
              <w:jc w:val="left"/>
              <w:rPr>
                <w:sz w:val="20"/>
                <w:lang w:val="en-US"/>
              </w:rPr>
            </w:pPr>
          </w:p>
        </w:tc>
      </w:tr>
    </w:tbl>
    <w:p w:rsidR="00B46FF3" w:rsidRPr="006C2252" w:rsidRDefault="006C2252" w:rsidP="006C2252">
      <w:pPr>
        <w:spacing w:before="80" w:after="80"/>
        <w:jc w:val="left"/>
        <w:rPr>
          <w:sz w:val="18"/>
          <w:lang w:val="en-US"/>
        </w:rPr>
      </w:pPr>
      <w:r>
        <w:rPr>
          <w:i/>
          <w:sz w:val="18"/>
          <w:lang w:val="en-US"/>
        </w:rPr>
        <w:t>For further details, please refer to the list of ITU-T Recommendations.</w:t>
      </w:r>
    </w:p>
    <w:p w:rsidR="00B46FF3" w:rsidRDefault="00B46FF3">
      <w:pPr>
        <w:spacing w:before="80"/>
        <w:jc w:val="center"/>
        <w:rPr>
          <w:sz w:val="20"/>
          <w:lang w:val="en-US"/>
        </w:rPr>
      </w:pPr>
    </w:p>
    <w:p w:rsidR="00B46FF3" w:rsidRDefault="00B46FF3">
      <w:pPr>
        <w:spacing w:before="80"/>
        <w:jc w:val="left"/>
        <w:rPr>
          <w:i/>
          <w:sz w:val="20"/>
          <w:lang w:val="en-US"/>
        </w:rPr>
      </w:pPr>
    </w:p>
    <w:p w:rsidR="00B46FF3" w:rsidRDefault="00B46FF3">
      <w:pPr>
        <w:jc w:val="left"/>
        <w:rPr>
          <w:lang w:val="en-US"/>
        </w:rPr>
        <w:sectPr w:rsidR="00B46FF3">
          <w:headerReference w:type="even" r:id="rId10"/>
          <w:headerReference w:type="default" r:id="rId11"/>
          <w:pgSz w:w="11907" w:h="16840" w:code="9"/>
          <w:pgMar w:top="1089" w:right="1089" w:bottom="284" w:left="1089" w:header="567" w:footer="284" w:gutter="0"/>
          <w:pgNumType w:start="1"/>
          <w:cols w:space="720"/>
        </w:sectPr>
      </w:pPr>
    </w:p>
    <w:tbl>
      <w:tblPr>
        <w:tblW w:w="0" w:type="auto"/>
        <w:tblLayout w:type="fixed"/>
        <w:tblLook w:val="0000"/>
      </w:tblPr>
      <w:tblGrid>
        <w:gridCol w:w="9945"/>
      </w:tblGrid>
      <w:tr w:rsidR="00B46FF3" w:rsidRPr="00E557CF">
        <w:tc>
          <w:tcPr>
            <w:tcW w:w="9945" w:type="dxa"/>
          </w:tcPr>
          <w:p w:rsidR="006C2252" w:rsidRPr="006C2252" w:rsidRDefault="006C2252" w:rsidP="006C2252">
            <w:pPr>
              <w:pStyle w:val="RecNo"/>
              <w:rPr>
                <w:lang w:val="fr-FR"/>
              </w:rPr>
            </w:pPr>
            <w:bookmarkStart w:id="8" w:name="irecnoe"/>
            <w:bookmarkEnd w:id="8"/>
            <w:r w:rsidRPr="006C2252">
              <w:rPr>
                <w:lang w:val="fr-FR"/>
              </w:rPr>
              <w:t>Recommendation ITU-T G.711</w:t>
            </w:r>
          </w:p>
          <w:p w:rsidR="006C2252" w:rsidRPr="00E557CF" w:rsidRDefault="00E557CF" w:rsidP="006C2252">
            <w:pPr>
              <w:pStyle w:val="Rectitle"/>
              <w:rPr>
                <w:lang w:val="en-US"/>
              </w:rPr>
            </w:pPr>
            <w:r w:rsidRPr="008E1DC7">
              <w:t>Pulse code modulation (PCM) of voice frequencies</w:t>
            </w:r>
          </w:p>
          <w:p w:rsidR="00B46FF3" w:rsidRPr="00E557CF" w:rsidRDefault="006C2252" w:rsidP="00E557CF">
            <w:pPr>
              <w:pStyle w:val="AnnexNoTitle"/>
              <w:rPr>
                <w:lang w:val="en-US"/>
              </w:rPr>
            </w:pPr>
            <w:bookmarkStart w:id="9" w:name="imakespacee"/>
            <w:bookmarkStart w:id="10" w:name="_Toc247529022"/>
            <w:bookmarkStart w:id="11" w:name="_Toc251932857"/>
            <w:bookmarkEnd w:id="9"/>
            <w:r w:rsidRPr="00E557CF">
              <w:rPr>
                <w:lang w:val="en-US"/>
              </w:rPr>
              <w:t>Amendment 2</w:t>
            </w:r>
            <w:r w:rsidR="00E557CF">
              <w:rPr>
                <w:lang w:val="en-US"/>
              </w:rPr>
              <w:br/>
            </w:r>
            <w:r w:rsidRPr="00E557CF">
              <w:rPr>
                <w:lang w:val="en-US"/>
              </w:rPr>
              <w:br/>
            </w:r>
            <w:r w:rsidR="00E557CF">
              <w:t>New Appendix III – A</w:t>
            </w:r>
            <w:r w:rsidR="00E557CF" w:rsidRPr="008E1DC7">
              <w:t>udio quality enhancement toolbox</w:t>
            </w:r>
            <w:bookmarkEnd w:id="10"/>
            <w:bookmarkEnd w:id="11"/>
          </w:p>
          <w:p w:rsidR="00B46FF3" w:rsidRPr="00E557CF" w:rsidRDefault="00B46FF3">
            <w:pPr>
              <w:rPr>
                <w:lang w:val="en-US"/>
              </w:rPr>
            </w:pPr>
          </w:p>
        </w:tc>
      </w:tr>
    </w:tbl>
    <w:p w:rsidR="00B46FF3" w:rsidRPr="00E557CF" w:rsidRDefault="00B46FF3">
      <w:pPr>
        <w:rPr>
          <w:lang w:val="en-US"/>
        </w:rPr>
      </w:pPr>
    </w:p>
    <w:p w:rsidR="00B46FF3" w:rsidRPr="00E557CF" w:rsidRDefault="00B46FF3">
      <w:pPr>
        <w:rPr>
          <w:lang w:val="en-US"/>
        </w:rPr>
      </w:pPr>
    </w:p>
    <w:tbl>
      <w:tblPr>
        <w:tblW w:w="0" w:type="auto"/>
        <w:tblLayout w:type="fixed"/>
        <w:tblLook w:val="0000"/>
      </w:tblPr>
      <w:tblGrid>
        <w:gridCol w:w="9945"/>
      </w:tblGrid>
      <w:tr w:rsidR="00B46FF3">
        <w:tc>
          <w:tcPr>
            <w:tcW w:w="9945" w:type="dxa"/>
          </w:tcPr>
          <w:p w:rsidR="00B46FF3" w:rsidRDefault="00B46FF3">
            <w:pPr>
              <w:pStyle w:val="Headingb"/>
              <w:rPr>
                <w:lang w:val="en-US"/>
              </w:rPr>
            </w:pPr>
            <w:bookmarkStart w:id="12" w:name="isume"/>
            <w:r>
              <w:rPr>
                <w:lang w:val="en-US"/>
              </w:rPr>
              <w:t>Summary</w:t>
            </w:r>
          </w:p>
          <w:p w:rsidR="00E557CF" w:rsidRPr="00B54769" w:rsidRDefault="00E557CF" w:rsidP="00964E4E">
            <w:r>
              <w:t>Appendix III</w:t>
            </w:r>
            <w:r w:rsidRPr="00E41DD8">
              <w:t xml:space="preserve"> </w:t>
            </w:r>
            <w:r w:rsidR="00B15DC8">
              <w:t xml:space="preserve">to </w:t>
            </w:r>
            <w:r w:rsidR="00964E4E">
              <w:t xml:space="preserve">ITU-T </w:t>
            </w:r>
            <w:r w:rsidR="00B15DC8">
              <w:t xml:space="preserve">Recommendation G.711 </w:t>
            </w:r>
            <w:r w:rsidRPr="00E41DD8">
              <w:t xml:space="preserve">describes a </w:t>
            </w:r>
            <w:r>
              <w:t xml:space="preserve">toolbox to provide audio quality enhancements to </w:t>
            </w:r>
            <w:r w:rsidR="00B15DC8">
              <w:t xml:space="preserve">ITU-T </w:t>
            </w:r>
            <w:r w:rsidRPr="00E41DD8">
              <w:rPr>
                <w:rFonts w:hint="eastAsia"/>
                <w:lang w:eastAsia="ja-JP"/>
              </w:rPr>
              <w:t>G.711</w:t>
            </w:r>
            <w:r w:rsidRPr="00B54769">
              <w:rPr>
                <w:rFonts w:hint="eastAsia"/>
                <w:lang w:eastAsia="ja-JP"/>
              </w:rPr>
              <w:t>.</w:t>
            </w:r>
            <w:r>
              <w:rPr>
                <w:lang w:eastAsia="ja-JP"/>
              </w:rPr>
              <w:t xml:space="preserve"> The toolbox comprises four tools that are algorithms initially developed in the context of </w:t>
            </w:r>
            <w:r w:rsidR="00B15DC8">
              <w:rPr>
                <w:lang w:eastAsia="ja-JP"/>
              </w:rPr>
              <w:t xml:space="preserve">ITU-T </w:t>
            </w:r>
            <w:r>
              <w:rPr>
                <w:lang w:eastAsia="ja-JP"/>
              </w:rPr>
              <w:t>G.711.1 wideband speech and audio codec.</w:t>
            </w:r>
            <w:r w:rsidRPr="00BB1231">
              <w:rPr>
                <w:lang w:eastAsia="ja-JP"/>
              </w:rPr>
              <w:t xml:space="preserve"> </w:t>
            </w:r>
          </w:p>
          <w:p w:rsidR="00E557CF" w:rsidRDefault="00E557CF" w:rsidP="00B15DC8">
            <w:pPr>
              <w:rPr>
                <w:lang w:eastAsia="ja-JP"/>
              </w:rPr>
            </w:pPr>
            <w:r w:rsidRPr="00B54769">
              <w:rPr>
                <w:rFonts w:hint="eastAsia"/>
                <w:lang w:eastAsia="ja-JP"/>
              </w:rPr>
              <w:t>T</w:t>
            </w:r>
            <w:r w:rsidRPr="00B54769">
              <w:t xml:space="preserve">he </w:t>
            </w:r>
            <w:r>
              <w:t xml:space="preserve">four tools aim at enhancing the quality of </w:t>
            </w:r>
            <w:r w:rsidR="00B15DC8">
              <w:t xml:space="preserve">ITU-T </w:t>
            </w:r>
            <w:r>
              <w:t xml:space="preserve">G.711 legacy for both encoder and decoder sides. At the encoder side is a noise shaping tool which is used in combination with a modified </w:t>
            </w:r>
            <w:r w:rsidR="00B15DC8">
              <w:t>ITU</w:t>
            </w:r>
            <w:r w:rsidR="00B15DC8">
              <w:noBreakHyphen/>
              <w:t>T </w:t>
            </w:r>
            <w:r>
              <w:t>G.711 encoder to perceptually shape the coding noise of the PCM encoder and produce a compatible bit</w:t>
            </w:r>
            <w:r w:rsidR="00B15DC8">
              <w:t xml:space="preserve"> </w:t>
            </w:r>
            <w:r>
              <w:t xml:space="preserve">stream. At the decoder, the three tools offer an improved audio quality and/or a better robustness against packet losses. The first </w:t>
            </w:r>
            <w:r w:rsidR="00B15DC8">
              <w:t>tool</w:t>
            </w:r>
            <w:r>
              <w:t xml:space="preserve"> is a noise gate which is used to increase the clearness of the audio signal during quasi-silent periods. The second tool is a postfilter which reduces the PCM quantization noise of legacy </w:t>
            </w:r>
            <w:r w:rsidR="00B15DC8">
              <w:t xml:space="preserve">ITU-T </w:t>
            </w:r>
            <w:r>
              <w:t xml:space="preserve">G.711. The third is a frame erasure concealment algorithm which is used to extrapolate the signal in case of </w:t>
            </w:r>
            <w:r w:rsidRPr="00B54769">
              <w:t>e</w:t>
            </w:r>
            <w:r>
              <w:t>rased frame</w:t>
            </w:r>
            <w:r w:rsidR="00436668">
              <w:t>s</w:t>
            </w:r>
            <w:r>
              <w:t>.</w:t>
            </w:r>
            <w:r w:rsidRPr="00832009">
              <w:rPr>
                <w:lang w:eastAsia="ja-JP"/>
              </w:rPr>
              <w:t xml:space="preserve"> </w:t>
            </w:r>
            <w:r>
              <w:rPr>
                <w:lang w:eastAsia="ja-JP"/>
              </w:rPr>
              <w:t>The toolbox has been tested with a frame size of 5 ms. The overall complexity of the toolbox is about 4 WMOPS.</w:t>
            </w:r>
          </w:p>
          <w:p w:rsidR="00E557CF" w:rsidRPr="00F91057" w:rsidRDefault="00E557CF" w:rsidP="00E557CF">
            <w:pPr>
              <w:rPr>
                <w:rFonts w:eastAsia="SimSun"/>
                <w:lang w:eastAsia="zh-CN"/>
              </w:rPr>
            </w:pPr>
            <w:r>
              <w:rPr>
                <w:lang w:eastAsia="ja-JP"/>
              </w:rPr>
              <w:t xml:space="preserve">All </w:t>
            </w:r>
            <w:r w:rsidR="00436668">
              <w:rPr>
                <w:lang w:eastAsia="ja-JP"/>
              </w:rPr>
              <w:t xml:space="preserve">of </w:t>
            </w:r>
            <w:r>
              <w:rPr>
                <w:lang w:eastAsia="ja-JP"/>
              </w:rPr>
              <w:t>these tools can be used separately or in combination.</w:t>
            </w:r>
          </w:p>
          <w:p w:rsidR="00B46FF3" w:rsidRDefault="00436668" w:rsidP="00E6110E">
            <w:pPr>
              <w:rPr>
                <w:lang w:val="en-US"/>
              </w:rPr>
            </w:pPr>
            <w:r>
              <w:rPr>
                <w:lang w:eastAsia="ja-JP"/>
              </w:rPr>
              <w:t xml:space="preserve">This </w:t>
            </w:r>
            <w:r w:rsidR="00E6110E">
              <w:rPr>
                <w:lang w:eastAsia="ja-JP"/>
              </w:rPr>
              <w:t xml:space="preserve">appendix </w:t>
            </w:r>
            <w:r w:rsidR="00E557CF">
              <w:rPr>
                <w:lang w:eastAsia="ja-JP"/>
              </w:rPr>
              <w:t>contains an electronic attachment containing the respective ANSI-C source code.</w:t>
            </w:r>
            <w:bookmarkEnd w:id="12"/>
          </w:p>
        </w:tc>
      </w:tr>
    </w:tbl>
    <w:p w:rsidR="00B46FF3" w:rsidRDefault="00B46FF3">
      <w:pPr>
        <w:rPr>
          <w:lang w:val="en-US"/>
        </w:rPr>
      </w:pPr>
    </w:p>
    <w:p w:rsidR="00B46FF3" w:rsidRDefault="00B46FF3">
      <w:pPr>
        <w:rPr>
          <w:lang w:val="en-US"/>
        </w:rPr>
      </w:pPr>
    </w:p>
    <w:tbl>
      <w:tblPr>
        <w:tblW w:w="0" w:type="auto"/>
        <w:tblLayout w:type="fixed"/>
        <w:tblLook w:val="0000"/>
      </w:tblPr>
      <w:tblGrid>
        <w:gridCol w:w="9945"/>
      </w:tblGrid>
      <w:tr w:rsidR="00B46FF3">
        <w:tc>
          <w:tcPr>
            <w:tcW w:w="9945" w:type="dxa"/>
          </w:tcPr>
          <w:p w:rsidR="00B46FF3" w:rsidRDefault="00B46FF3">
            <w:pPr>
              <w:pStyle w:val="Headingb"/>
              <w:rPr>
                <w:lang w:val="en-US"/>
              </w:rPr>
            </w:pPr>
            <w:r>
              <w:rPr>
                <w:lang w:val="en-US"/>
              </w:rPr>
              <w:t>Source</w:t>
            </w:r>
          </w:p>
          <w:p w:rsidR="00B46FF3" w:rsidRDefault="006C2252">
            <w:pPr>
              <w:rPr>
                <w:lang w:val="en-US"/>
              </w:rPr>
            </w:pPr>
            <w:bookmarkStart w:id="13" w:name="isourcee"/>
            <w:bookmarkEnd w:id="13"/>
            <w:r>
              <w:rPr>
                <w:lang w:val="en-US"/>
              </w:rPr>
              <w:t>Amendment 2 to Recommendation ITU</w:t>
            </w:r>
            <w:r>
              <w:rPr>
                <w:lang w:val="en-US"/>
              </w:rPr>
              <w:noBreakHyphen/>
              <w:t>T G.711</w:t>
            </w:r>
            <w:r w:rsidRPr="006C2252">
              <w:rPr>
                <w:lang w:val="en-US"/>
              </w:rPr>
              <w:t xml:space="preserve"> (1988) was agreed on </w:t>
            </w:r>
            <w:bookmarkStart w:id="14" w:name="appdatee"/>
            <w:r>
              <w:rPr>
                <w:lang w:val="en-US"/>
              </w:rPr>
              <w:t>6 November 2009</w:t>
            </w:r>
            <w:bookmarkEnd w:id="14"/>
            <w:r>
              <w:rPr>
                <w:lang w:val="en-US"/>
              </w:rPr>
              <w:t xml:space="preserve"> by ITU</w:t>
            </w:r>
            <w:r w:rsidR="00E557CF">
              <w:rPr>
                <w:lang w:val="en-US"/>
              </w:rPr>
              <w:noBreakHyphen/>
            </w:r>
            <w:r>
              <w:rPr>
                <w:lang w:val="en-US"/>
              </w:rPr>
              <w:t>T Study Group 16 (2009-2012).</w:t>
            </w:r>
          </w:p>
        </w:tc>
      </w:tr>
    </w:tbl>
    <w:p w:rsidR="00B46FF3" w:rsidRDefault="00B46FF3">
      <w:pPr>
        <w:rPr>
          <w:lang w:val="en-US"/>
        </w:rPr>
      </w:pPr>
    </w:p>
    <w:p w:rsidR="00B46FF3" w:rsidRDefault="00B46FF3">
      <w:pPr>
        <w:rPr>
          <w:lang w:val="en-US"/>
        </w:rPr>
      </w:pPr>
    </w:p>
    <w:tbl>
      <w:tblPr>
        <w:tblW w:w="0" w:type="auto"/>
        <w:tblLayout w:type="fixed"/>
        <w:tblLook w:val="0000"/>
      </w:tblPr>
      <w:tblGrid>
        <w:gridCol w:w="9945"/>
      </w:tblGrid>
      <w:tr w:rsidR="00B46FF3">
        <w:tc>
          <w:tcPr>
            <w:tcW w:w="9945" w:type="dxa"/>
          </w:tcPr>
          <w:p w:rsidR="00B46FF3" w:rsidRDefault="00B46FF3">
            <w:pPr>
              <w:rPr>
                <w:bCs/>
                <w:lang w:val="en-US"/>
              </w:rPr>
            </w:pPr>
          </w:p>
        </w:tc>
      </w:tr>
    </w:tbl>
    <w:p w:rsidR="00B46FF3" w:rsidRDefault="00B46FF3">
      <w:pPr>
        <w:rPr>
          <w:lang w:val="en-US"/>
        </w:rPr>
      </w:pPr>
    </w:p>
    <w:p w:rsidR="00B46FF3" w:rsidRDefault="00B46FF3">
      <w:pPr>
        <w:rPr>
          <w:lang w:val="en-US"/>
        </w:rPr>
        <w:sectPr w:rsidR="00B46FF3">
          <w:headerReference w:type="even" r:id="rId12"/>
          <w:headerReference w:type="default" r:id="rId13"/>
          <w:footerReference w:type="even" r:id="rId14"/>
          <w:footerReference w:type="default" r:id="rId15"/>
          <w:headerReference w:type="first" r:id="rId16"/>
          <w:footerReference w:type="first" r:id="rId17"/>
          <w:pgSz w:w="11907" w:h="16840" w:code="9"/>
          <w:pgMar w:top="1089" w:right="1089" w:bottom="1089" w:left="1089" w:header="482" w:footer="482" w:gutter="0"/>
          <w:pgNumType w:fmt="lowerRoman" w:start="1"/>
          <w:cols w:space="720"/>
          <w:vAlign w:val="both"/>
        </w:sectPr>
      </w:pPr>
    </w:p>
    <w:p w:rsidR="00B46FF3" w:rsidRDefault="00B46FF3">
      <w:pPr>
        <w:spacing w:before="480"/>
        <w:jc w:val="center"/>
        <w:rPr>
          <w:sz w:val="22"/>
          <w:lang w:val="en-US"/>
        </w:rPr>
      </w:pPr>
      <w:r>
        <w:rPr>
          <w:sz w:val="22"/>
          <w:lang w:val="en-US"/>
        </w:rPr>
        <w:t>FOREWORD</w:t>
      </w:r>
    </w:p>
    <w:p w:rsidR="00B46FF3" w:rsidRDefault="00B46FF3" w:rsidP="00B46FF3">
      <w:pPr>
        <w:rPr>
          <w:sz w:val="22"/>
          <w:lang w:val="en-US"/>
        </w:rPr>
      </w:pPr>
      <w:r>
        <w:rPr>
          <w:sz w:val="22"/>
          <w:lang w:val="en-US"/>
        </w:rPr>
        <w:t>The International Telecommunication Union (ITU) is the United Nations specialized agency in the field of tele</w:t>
      </w:r>
      <w:r>
        <w:rPr>
          <w:sz w:val="22"/>
          <w:lang w:val="en-US"/>
        </w:rPr>
        <w:softHyphen/>
        <w:t>com</w:t>
      </w:r>
      <w:r>
        <w:rPr>
          <w:sz w:val="22"/>
          <w:lang w:val="en-US"/>
        </w:rPr>
        <w:softHyphen/>
        <w:t>mu</w:t>
      </w:r>
      <w:r>
        <w:rPr>
          <w:sz w:val="22"/>
          <w:lang w:val="en-US"/>
        </w:rPr>
        <w:softHyphen/>
        <w:t>ni</w:t>
      </w:r>
      <w:r>
        <w:rPr>
          <w:sz w:val="22"/>
          <w:lang w:val="en-US"/>
        </w:rPr>
        <w:softHyphen/>
        <w:t>ca</w:t>
      </w:r>
      <w:r>
        <w:rPr>
          <w:sz w:val="22"/>
          <w:lang w:val="en-US"/>
        </w:rPr>
        <w:softHyphen/>
        <w:t>tions</w:t>
      </w:r>
      <w:r>
        <w:rPr>
          <w:sz w:val="22"/>
          <w:szCs w:val="22"/>
          <w:lang w:val="en-US"/>
        </w:rPr>
        <w:t>, information and communication technologies (ICTs).</w:t>
      </w:r>
      <w:r>
        <w:rPr>
          <w:sz w:val="22"/>
          <w:lang w:val="en-US"/>
        </w:rPr>
        <w:t xml:space="preserve"> The ITU Telecommunication Standardization Sector (ITU-T) is a permanent organ of ITU. ITU-T is responsible for studying technical, operating and tariff questions and issuing Recommendations on them with a view to standardizing telecommunications on a worldwide basis.</w:t>
      </w:r>
    </w:p>
    <w:p w:rsidR="00B46FF3" w:rsidRDefault="00B46FF3">
      <w:pPr>
        <w:rPr>
          <w:sz w:val="22"/>
          <w:lang w:val="en-US"/>
        </w:rPr>
      </w:pPr>
      <w:r>
        <w:rPr>
          <w:sz w:val="22"/>
          <w:lang w:val="en-US"/>
        </w:rPr>
        <w:t xml:space="preserve">The </w:t>
      </w:r>
      <w:bookmarkStart w:id="15" w:name="iitexte"/>
      <w:r>
        <w:rPr>
          <w:sz w:val="22"/>
          <w:lang w:val="en-US"/>
        </w:rPr>
        <w:t>World Telecommunication Standardization Assembly (WTSA), which meets every four years, establishes the topics for study by the ITU</w:t>
      </w:r>
      <w:r>
        <w:rPr>
          <w:sz w:val="22"/>
          <w:lang w:val="en-US"/>
        </w:rPr>
        <w:noBreakHyphen/>
        <w:t>T study groups which, in turn, produce Recommendations on these topics.</w:t>
      </w:r>
    </w:p>
    <w:p w:rsidR="00B46FF3" w:rsidRDefault="00B46FF3">
      <w:pPr>
        <w:rPr>
          <w:sz w:val="22"/>
          <w:lang w:val="en-US"/>
        </w:rPr>
      </w:pPr>
      <w:r>
        <w:rPr>
          <w:sz w:val="22"/>
          <w:lang w:val="en-US"/>
        </w:rPr>
        <w:t>The approval of ITU-T Recommendations is covered by the procedure laid down in WTSA Resolution 1</w:t>
      </w:r>
      <w:bookmarkEnd w:id="15"/>
      <w:r>
        <w:rPr>
          <w:sz w:val="22"/>
          <w:lang w:val="en-US"/>
        </w:rPr>
        <w:t>.</w:t>
      </w:r>
    </w:p>
    <w:p w:rsidR="00B46FF3" w:rsidRDefault="00B46FF3">
      <w:pPr>
        <w:rPr>
          <w:sz w:val="22"/>
          <w:lang w:val="en-US"/>
        </w:rPr>
      </w:pPr>
      <w:r>
        <w:rPr>
          <w:sz w:val="22"/>
          <w:lang w:val="en-US"/>
        </w:rPr>
        <w:t>In some areas of information technology which fall within ITU-T's purview, the necessary standards are prepared on a collaborative basis with ISO and IEC.</w:t>
      </w:r>
    </w:p>
    <w:p w:rsidR="00B46FF3" w:rsidRDefault="00B46FF3">
      <w:pPr>
        <w:jc w:val="center"/>
        <w:rPr>
          <w:sz w:val="22"/>
          <w:lang w:val="en-US"/>
        </w:rPr>
      </w:pPr>
    </w:p>
    <w:p w:rsidR="00B46FF3" w:rsidRDefault="00B46FF3">
      <w:pPr>
        <w:jc w:val="center"/>
        <w:rPr>
          <w:sz w:val="22"/>
          <w:lang w:val="en-US"/>
        </w:rPr>
      </w:pPr>
    </w:p>
    <w:p w:rsidR="00B46FF3" w:rsidRDefault="00B46FF3">
      <w:pPr>
        <w:jc w:val="center"/>
        <w:rPr>
          <w:sz w:val="22"/>
          <w:lang w:val="en-US"/>
        </w:rPr>
      </w:pPr>
    </w:p>
    <w:p w:rsidR="00B46FF3" w:rsidRDefault="00B46FF3">
      <w:pPr>
        <w:jc w:val="center"/>
        <w:rPr>
          <w:sz w:val="22"/>
          <w:lang w:val="en-US"/>
        </w:rPr>
      </w:pPr>
      <w:r>
        <w:rPr>
          <w:sz w:val="22"/>
          <w:lang w:val="en-US"/>
        </w:rPr>
        <w:t>NOTE</w:t>
      </w:r>
    </w:p>
    <w:p w:rsidR="00B46FF3" w:rsidRDefault="00B46FF3">
      <w:pPr>
        <w:spacing w:before="180"/>
        <w:rPr>
          <w:sz w:val="22"/>
          <w:lang w:val="en-US"/>
        </w:rPr>
      </w:pPr>
      <w:r>
        <w:rPr>
          <w:sz w:val="22"/>
        </w:rPr>
        <w:t xml:space="preserve">In </w:t>
      </w:r>
      <w:bookmarkStart w:id="16" w:name="iitextea"/>
      <w:r>
        <w:rPr>
          <w:sz w:val="22"/>
        </w:rPr>
        <w:t>this Recommendation, the expression "Administration" is used for conciseness to indicate both a telecommunication administration and a recognized operating agency</w:t>
      </w:r>
      <w:r>
        <w:rPr>
          <w:sz w:val="22"/>
          <w:lang w:val="en-US"/>
        </w:rPr>
        <w:t>.</w:t>
      </w:r>
    </w:p>
    <w:p w:rsidR="00B46FF3" w:rsidRDefault="00B46FF3">
      <w:pPr>
        <w:spacing w:before="180"/>
        <w:rPr>
          <w:sz w:val="22"/>
          <w:lang w:val="en-US"/>
        </w:rPr>
      </w:pPr>
      <w:r>
        <w:rPr>
          <w:sz w:val="22"/>
          <w:lang w:val="en-US"/>
        </w:rPr>
        <w:t>Compliance with this Recommendation is voluntary. However, the Recommendation may contain certain mandatory provisions (to ensure e.g. interoperability or applicability) and compliance with the Recommendation is achieved when all of these mandatory provisions are met.  The words "shall" or some other obligatory language such as "must" and the negative equivalents are used to express requirements. The use of such words does not suggest that compliance with the Recommendation is required of any party</w:t>
      </w:r>
      <w:bookmarkEnd w:id="16"/>
      <w:r>
        <w:rPr>
          <w:sz w:val="22"/>
          <w:lang w:val="en-US"/>
        </w:rPr>
        <w:t>.</w:t>
      </w:r>
    </w:p>
    <w:p w:rsidR="00B46FF3" w:rsidRDefault="00B46FF3">
      <w:pPr>
        <w:jc w:val="center"/>
        <w:rPr>
          <w:sz w:val="22"/>
          <w:lang w:val="en-US"/>
        </w:rPr>
      </w:pPr>
    </w:p>
    <w:p w:rsidR="00B46FF3" w:rsidRDefault="00B46FF3">
      <w:pPr>
        <w:jc w:val="center"/>
        <w:rPr>
          <w:sz w:val="22"/>
          <w:lang w:val="en-US"/>
        </w:rPr>
      </w:pPr>
    </w:p>
    <w:p w:rsidR="00B46FF3" w:rsidRDefault="00B46FF3">
      <w:pPr>
        <w:jc w:val="center"/>
        <w:rPr>
          <w:sz w:val="22"/>
          <w:lang w:val="en-US"/>
        </w:rPr>
      </w:pPr>
    </w:p>
    <w:p w:rsidR="00B46FF3" w:rsidRDefault="00B46FF3">
      <w:pPr>
        <w:jc w:val="center"/>
        <w:rPr>
          <w:sz w:val="22"/>
          <w:lang w:val="en-US"/>
        </w:rPr>
      </w:pPr>
    </w:p>
    <w:p w:rsidR="00B46FF3" w:rsidRDefault="00B46FF3">
      <w:pPr>
        <w:jc w:val="center"/>
        <w:rPr>
          <w:rFonts w:ascii="Symbol" w:hAnsi="Symbol"/>
          <w:sz w:val="22"/>
          <w:lang w:val="en-US"/>
        </w:rPr>
      </w:pPr>
      <w:r>
        <w:rPr>
          <w:sz w:val="22"/>
          <w:lang w:val="en-US"/>
        </w:rPr>
        <w:t>INTELLECTUAL PROPERTY RIGHTS</w:t>
      </w:r>
    </w:p>
    <w:p w:rsidR="00B46FF3" w:rsidRDefault="00B46FF3">
      <w:pPr>
        <w:rPr>
          <w:sz w:val="22"/>
          <w:lang w:val="en-US"/>
        </w:rPr>
      </w:pPr>
      <w:r>
        <w:rPr>
          <w:sz w:val="22"/>
          <w:lang w:val="en-US"/>
        </w:rPr>
        <w:t xml:space="preserve">ITU </w:t>
      </w:r>
      <w:bookmarkStart w:id="17" w:name="iitexteb"/>
      <w:r>
        <w:rPr>
          <w:sz w:val="22"/>
          <w:lang w:val="en-US"/>
        </w:rPr>
        <w:t>draws attention to the possibility that the practice or implementation of this Recommendation may involve the use of a claimed Intellectual Property Right. ITU takes no position concerning the evidence, validity or applicability of claimed Intellectual Property Rights, whether asserted by ITU members or others outside of the Recommendation development process.</w:t>
      </w:r>
    </w:p>
    <w:p w:rsidR="00B46FF3" w:rsidRDefault="00B46FF3" w:rsidP="00436668">
      <w:pPr>
        <w:rPr>
          <w:sz w:val="22"/>
          <w:lang w:val="en-US"/>
        </w:rPr>
      </w:pPr>
      <w:r>
        <w:rPr>
          <w:sz w:val="22"/>
          <w:lang w:val="en-US"/>
        </w:rPr>
        <w:t>As of the date of approval of this Recommendation, ITU had received notice of intellectual property, protected by patents, which may be required to implement this Recommendation. However, implementers are cautioned that this may not represent the latest information and are therefore strongly urged to consult the TSB patent database</w:t>
      </w:r>
      <w:bookmarkEnd w:id="17"/>
      <w:r>
        <w:rPr>
          <w:sz w:val="22"/>
          <w:lang w:val="en-US"/>
        </w:rPr>
        <w:t xml:space="preserve"> at </w:t>
      </w:r>
      <w:hyperlink r:id="rId18" w:history="1">
        <w:r w:rsidRPr="00C736EB">
          <w:rPr>
            <w:rStyle w:val="Hyperlink"/>
            <w:rFonts w:eastAsia="SimSun"/>
            <w:sz w:val="22"/>
            <w:szCs w:val="22"/>
            <w:lang w:val="en-US" w:eastAsia="zh-CN"/>
          </w:rPr>
          <w:t>http://www.itu.int/ITU-T/ipr/</w:t>
        </w:r>
        <w:r w:rsidRPr="00C736EB">
          <w:rPr>
            <w:rStyle w:val="Hyperlink"/>
            <w:sz w:val="22"/>
            <w:lang w:val="en-US"/>
          </w:rPr>
          <w:t>.</w:t>
        </w:r>
      </w:hyperlink>
    </w:p>
    <w:p w:rsidR="00B46FF3" w:rsidRDefault="00B46FF3">
      <w:pPr>
        <w:jc w:val="center"/>
        <w:rPr>
          <w:sz w:val="22"/>
          <w:lang w:val="en-US"/>
        </w:rPr>
      </w:pPr>
    </w:p>
    <w:p w:rsidR="00B46FF3" w:rsidRDefault="00B46FF3">
      <w:pPr>
        <w:jc w:val="center"/>
        <w:rPr>
          <w:sz w:val="22"/>
          <w:lang w:val="en-US"/>
        </w:rPr>
      </w:pPr>
    </w:p>
    <w:p w:rsidR="00B46FF3" w:rsidRDefault="00B46FF3">
      <w:pPr>
        <w:jc w:val="center"/>
        <w:rPr>
          <w:sz w:val="22"/>
          <w:lang w:val="en-US"/>
        </w:rPr>
      </w:pPr>
    </w:p>
    <w:p w:rsidR="00B46FF3" w:rsidRDefault="00B46FF3" w:rsidP="00436668">
      <w:pPr>
        <w:jc w:val="center"/>
        <w:rPr>
          <w:sz w:val="22"/>
          <w:lang w:val="en-US"/>
        </w:rPr>
      </w:pPr>
      <w:r>
        <w:rPr>
          <w:sz w:val="22"/>
          <w:lang w:val="en-US"/>
        </w:rPr>
        <w:sym w:font="Symbol" w:char="F0E3"/>
      </w:r>
      <w:r>
        <w:rPr>
          <w:sz w:val="22"/>
          <w:lang w:val="en-US"/>
        </w:rPr>
        <w:t>  ITU  </w:t>
      </w:r>
      <w:bookmarkStart w:id="18" w:name="iiannee"/>
      <w:bookmarkEnd w:id="18"/>
      <w:r w:rsidR="006C2252">
        <w:rPr>
          <w:sz w:val="22"/>
          <w:lang w:val="en-US"/>
        </w:rPr>
        <w:t>20</w:t>
      </w:r>
      <w:r w:rsidR="00436668">
        <w:rPr>
          <w:sz w:val="22"/>
          <w:lang w:val="en-US"/>
        </w:rPr>
        <w:t>10</w:t>
      </w:r>
    </w:p>
    <w:p w:rsidR="00B46FF3" w:rsidRDefault="00B46FF3">
      <w:pPr>
        <w:rPr>
          <w:sz w:val="22"/>
          <w:lang w:val="en-US"/>
        </w:rPr>
      </w:pPr>
      <w:r>
        <w:rPr>
          <w:sz w:val="22"/>
          <w:lang w:val="en-US"/>
        </w:rPr>
        <w:t>All rights reserved. No part of this publication may be reproduced, by any means whatsoever, without the prior written permission of ITU.</w:t>
      </w:r>
    </w:p>
    <w:p w:rsidR="00B46FF3" w:rsidRPr="00125EC1" w:rsidRDefault="00455207">
      <w:pPr>
        <w:jc w:val="center"/>
        <w:rPr>
          <w:b/>
          <w:lang w:val="fr-CH"/>
        </w:rPr>
      </w:pPr>
      <w:r w:rsidRPr="00867CDD">
        <w:rPr>
          <w:b/>
          <w:lang w:val="fr-CH"/>
        </w:rPr>
        <w:br w:type="page"/>
      </w:r>
      <w:r w:rsidR="00B46FF3" w:rsidRPr="00125EC1">
        <w:rPr>
          <w:b/>
          <w:lang w:val="fr-CH"/>
        </w:rPr>
        <w:t>CONTENTS</w:t>
      </w:r>
    </w:p>
    <w:p w:rsidR="00610C9F" w:rsidRPr="00125EC1" w:rsidRDefault="00610C9F" w:rsidP="00610C9F">
      <w:pPr>
        <w:pStyle w:val="toc0"/>
        <w:ind w:right="992"/>
        <w:rPr>
          <w:noProof/>
          <w:lang w:val="fr-CH"/>
        </w:rPr>
      </w:pPr>
      <w:r w:rsidRPr="00125EC1">
        <w:rPr>
          <w:lang w:val="fr-CH"/>
        </w:rPr>
        <w:tab/>
        <w:t>Page</w:t>
      </w:r>
    </w:p>
    <w:p w:rsidR="00610C9F" w:rsidRPr="00125EC1" w:rsidRDefault="00610C9F" w:rsidP="00610C9F">
      <w:pPr>
        <w:pStyle w:val="TOC2"/>
        <w:ind w:right="992"/>
        <w:rPr>
          <w:rFonts w:eastAsia="SimSun"/>
          <w:noProof/>
          <w:szCs w:val="24"/>
          <w:lang w:val="fr-CH" w:eastAsia="zh-CN"/>
        </w:rPr>
      </w:pPr>
      <w:r w:rsidRPr="00125EC1">
        <w:rPr>
          <w:noProof/>
          <w:lang w:val="fr-CH"/>
        </w:rPr>
        <w:t>III.1</w:t>
      </w:r>
      <w:r w:rsidRPr="00125EC1">
        <w:rPr>
          <w:rFonts w:eastAsia="SimSun"/>
          <w:noProof/>
          <w:szCs w:val="24"/>
          <w:lang w:val="fr-CH" w:eastAsia="zh-CN"/>
        </w:rPr>
        <w:tab/>
      </w:r>
      <w:r w:rsidRPr="00125EC1">
        <w:rPr>
          <w:noProof/>
          <w:lang w:val="fr-CH"/>
        </w:rPr>
        <w:t>Scope</w:t>
      </w:r>
      <w:r w:rsidRPr="00125EC1">
        <w:rPr>
          <w:noProof/>
          <w:lang w:val="fr-CH"/>
        </w:rPr>
        <w:tab/>
      </w:r>
      <w:r w:rsidRPr="00125EC1">
        <w:rPr>
          <w:noProof/>
          <w:lang w:val="fr-CH"/>
        </w:rPr>
        <w:tab/>
        <w:t>1</w:t>
      </w:r>
    </w:p>
    <w:p w:rsidR="00610C9F" w:rsidRPr="00125EC1" w:rsidRDefault="00610C9F" w:rsidP="00610C9F">
      <w:pPr>
        <w:pStyle w:val="TOC2"/>
        <w:ind w:right="992"/>
        <w:rPr>
          <w:rFonts w:eastAsia="SimSun"/>
          <w:noProof/>
          <w:szCs w:val="24"/>
          <w:lang w:val="fr-CH" w:eastAsia="zh-CN"/>
        </w:rPr>
      </w:pPr>
      <w:r w:rsidRPr="00125EC1">
        <w:rPr>
          <w:noProof/>
          <w:lang w:val="fr-CH"/>
        </w:rPr>
        <w:t>III.2</w:t>
      </w:r>
      <w:r w:rsidRPr="00125EC1">
        <w:rPr>
          <w:rFonts w:eastAsia="SimSun"/>
          <w:noProof/>
          <w:szCs w:val="24"/>
          <w:lang w:val="fr-CH" w:eastAsia="zh-CN"/>
        </w:rPr>
        <w:tab/>
      </w:r>
      <w:r w:rsidRPr="00125EC1">
        <w:rPr>
          <w:noProof/>
          <w:lang w:val="fr-CH"/>
        </w:rPr>
        <w:t>References</w:t>
      </w:r>
      <w:r w:rsidRPr="00125EC1">
        <w:rPr>
          <w:noProof/>
          <w:lang w:val="fr-CH"/>
        </w:rPr>
        <w:tab/>
      </w:r>
      <w:r w:rsidRPr="00125EC1">
        <w:rPr>
          <w:noProof/>
          <w:lang w:val="fr-CH"/>
        </w:rPr>
        <w:tab/>
        <w:t>1</w:t>
      </w:r>
    </w:p>
    <w:p w:rsidR="00610C9F" w:rsidRDefault="00610C9F" w:rsidP="00610C9F">
      <w:pPr>
        <w:pStyle w:val="TOC2"/>
        <w:ind w:right="992"/>
        <w:rPr>
          <w:rFonts w:eastAsia="SimSun"/>
          <w:noProof/>
          <w:szCs w:val="24"/>
          <w:lang w:val="en-US" w:eastAsia="zh-CN"/>
        </w:rPr>
      </w:pPr>
      <w:r>
        <w:rPr>
          <w:noProof/>
        </w:rPr>
        <w:t>III.3</w:t>
      </w:r>
      <w:r>
        <w:rPr>
          <w:rFonts w:eastAsia="SimSun"/>
          <w:noProof/>
          <w:szCs w:val="24"/>
          <w:lang w:val="en-US" w:eastAsia="zh-CN"/>
        </w:rPr>
        <w:tab/>
      </w:r>
      <w:r>
        <w:rPr>
          <w:noProof/>
        </w:rPr>
        <w:t>Definitions</w:t>
      </w:r>
      <w:r>
        <w:rPr>
          <w:noProof/>
        </w:rPr>
        <w:tab/>
      </w:r>
      <w:r>
        <w:rPr>
          <w:noProof/>
        </w:rPr>
        <w:tab/>
        <w:t>1</w:t>
      </w:r>
    </w:p>
    <w:p w:rsidR="00610C9F" w:rsidRDefault="00610C9F" w:rsidP="00610C9F">
      <w:pPr>
        <w:pStyle w:val="TOC2"/>
        <w:ind w:right="992"/>
        <w:rPr>
          <w:rFonts w:eastAsia="SimSun"/>
          <w:noProof/>
          <w:szCs w:val="24"/>
          <w:lang w:val="en-US" w:eastAsia="zh-CN"/>
        </w:rPr>
      </w:pPr>
      <w:r>
        <w:rPr>
          <w:noProof/>
        </w:rPr>
        <w:t>III.4</w:t>
      </w:r>
      <w:r>
        <w:rPr>
          <w:rFonts w:eastAsia="SimSun"/>
          <w:noProof/>
          <w:szCs w:val="24"/>
          <w:lang w:val="en-US" w:eastAsia="zh-CN"/>
        </w:rPr>
        <w:tab/>
      </w:r>
      <w:r>
        <w:rPr>
          <w:noProof/>
        </w:rPr>
        <w:t>Abbreviations and acronyms</w:t>
      </w:r>
      <w:r>
        <w:rPr>
          <w:noProof/>
        </w:rPr>
        <w:tab/>
      </w:r>
      <w:r>
        <w:rPr>
          <w:noProof/>
        </w:rPr>
        <w:tab/>
        <w:t>1</w:t>
      </w:r>
    </w:p>
    <w:p w:rsidR="00610C9F" w:rsidRDefault="00610C9F" w:rsidP="00610C9F">
      <w:pPr>
        <w:pStyle w:val="TOC2"/>
        <w:ind w:right="992"/>
        <w:rPr>
          <w:rFonts w:eastAsia="SimSun"/>
          <w:noProof/>
          <w:szCs w:val="24"/>
          <w:lang w:val="en-US" w:eastAsia="zh-CN"/>
        </w:rPr>
      </w:pPr>
      <w:r>
        <w:rPr>
          <w:noProof/>
        </w:rPr>
        <w:t>III.5</w:t>
      </w:r>
      <w:r>
        <w:rPr>
          <w:rFonts w:eastAsia="SimSun"/>
          <w:noProof/>
          <w:szCs w:val="24"/>
          <w:lang w:val="en-US" w:eastAsia="zh-CN"/>
        </w:rPr>
        <w:tab/>
      </w:r>
      <w:r>
        <w:rPr>
          <w:noProof/>
        </w:rPr>
        <w:t>Conventions</w:t>
      </w:r>
      <w:r>
        <w:rPr>
          <w:noProof/>
        </w:rPr>
        <w:tab/>
      </w:r>
      <w:r>
        <w:rPr>
          <w:noProof/>
        </w:rPr>
        <w:tab/>
        <w:t>2</w:t>
      </w:r>
    </w:p>
    <w:p w:rsidR="00610C9F" w:rsidRDefault="00610C9F" w:rsidP="00610C9F">
      <w:pPr>
        <w:pStyle w:val="TOC2"/>
        <w:ind w:right="992"/>
        <w:rPr>
          <w:rFonts w:eastAsia="SimSun"/>
          <w:noProof/>
          <w:szCs w:val="24"/>
          <w:lang w:val="en-US" w:eastAsia="zh-CN"/>
        </w:rPr>
      </w:pPr>
      <w:r>
        <w:rPr>
          <w:noProof/>
        </w:rPr>
        <w:t>III.6</w:t>
      </w:r>
      <w:r>
        <w:rPr>
          <w:rFonts w:eastAsia="SimSun"/>
          <w:noProof/>
          <w:szCs w:val="24"/>
          <w:lang w:val="en-US" w:eastAsia="zh-CN"/>
        </w:rPr>
        <w:tab/>
      </w:r>
      <w:r>
        <w:rPr>
          <w:noProof/>
        </w:rPr>
        <w:t>General description of the toolbox</w:t>
      </w:r>
      <w:r>
        <w:rPr>
          <w:noProof/>
        </w:rPr>
        <w:tab/>
      </w:r>
      <w:r>
        <w:rPr>
          <w:noProof/>
        </w:rPr>
        <w:tab/>
        <w:t>2</w:t>
      </w:r>
    </w:p>
    <w:p w:rsidR="00610C9F" w:rsidRDefault="00610C9F" w:rsidP="00610C9F">
      <w:pPr>
        <w:pStyle w:val="TOC2"/>
        <w:ind w:right="992"/>
        <w:rPr>
          <w:rFonts w:eastAsia="SimSun"/>
          <w:noProof/>
          <w:szCs w:val="24"/>
          <w:lang w:val="en-US" w:eastAsia="zh-CN"/>
        </w:rPr>
      </w:pPr>
      <w:r>
        <w:rPr>
          <w:noProof/>
        </w:rPr>
        <w:t>III.7</w:t>
      </w:r>
      <w:r>
        <w:rPr>
          <w:rFonts w:eastAsia="SimSun"/>
          <w:noProof/>
          <w:szCs w:val="24"/>
          <w:lang w:val="en-US" w:eastAsia="zh-CN"/>
        </w:rPr>
        <w:tab/>
      </w:r>
      <w:r>
        <w:rPr>
          <w:noProof/>
        </w:rPr>
        <w:t>Functional description of the toolbox for the encoder</w:t>
      </w:r>
      <w:r>
        <w:rPr>
          <w:noProof/>
        </w:rPr>
        <w:tab/>
      </w:r>
      <w:r>
        <w:rPr>
          <w:noProof/>
        </w:rPr>
        <w:tab/>
        <w:t>4</w:t>
      </w:r>
    </w:p>
    <w:p w:rsidR="00610C9F" w:rsidRDefault="00610C9F" w:rsidP="00610C9F">
      <w:pPr>
        <w:pStyle w:val="TOC2"/>
        <w:ind w:right="992"/>
        <w:rPr>
          <w:rFonts w:eastAsia="SimSun"/>
          <w:noProof/>
          <w:szCs w:val="24"/>
          <w:lang w:val="en-US" w:eastAsia="zh-CN"/>
        </w:rPr>
      </w:pPr>
      <w:r>
        <w:rPr>
          <w:noProof/>
        </w:rPr>
        <w:t>III.8</w:t>
      </w:r>
      <w:r>
        <w:rPr>
          <w:rFonts w:eastAsia="SimSun"/>
          <w:noProof/>
          <w:szCs w:val="24"/>
          <w:lang w:val="en-US" w:eastAsia="zh-CN"/>
        </w:rPr>
        <w:tab/>
      </w:r>
      <w:r>
        <w:rPr>
          <w:noProof/>
        </w:rPr>
        <w:t>Functional description of the toolbox for the decoder</w:t>
      </w:r>
      <w:r>
        <w:rPr>
          <w:noProof/>
        </w:rPr>
        <w:tab/>
      </w:r>
      <w:r>
        <w:rPr>
          <w:noProof/>
        </w:rPr>
        <w:tab/>
        <w:t>4</w:t>
      </w:r>
    </w:p>
    <w:p w:rsidR="00610C9F" w:rsidRDefault="00610C9F" w:rsidP="00610C9F">
      <w:pPr>
        <w:pStyle w:val="TOC2"/>
        <w:ind w:right="992"/>
        <w:rPr>
          <w:rFonts w:eastAsia="SimSun"/>
          <w:noProof/>
          <w:szCs w:val="24"/>
          <w:lang w:val="en-US" w:eastAsia="zh-CN"/>
        </w:rPr>
      </w:pPr>
      <w:r>
        <w:rPr>
          <w:noProof/>
        </w:rPr>
        <w:t>III.9</w:t>
      </w:r>
      <w:r>
        <w:rPr>
          <w:rFonts w:eastAsia="SimSun"/>
          <w:noProof/>
          <w:szCs w:val="24"/>
          <w:lang w:val="en-US" w:eastAsia="zh-CN"/>
        </w:rPr>
        <w:tab/>
      </w:r>
      <w:r>
        <w:rPr>
          <w:noProof/>
        </w:rPr>
        <w:t>Bit-exact description of the audio quality enhancement toolbox for ITU</w:t>
      </w:r>
      <w:r>
        <w:rPr>
          <w:noProof/>
        </w:rPr>
        <w:noBreakHyphen/>
        <w:t>T G.711</w:t>
      </w:r>
      <w:r>
        <w:rPr>
          <w:noProof/>
        </w:rPr>
        <w:tab/>
      </w:r>
      <w:r>
        <w:rPr>
          <w:noProof/>
        </w:rPr>
        <w:tab/>
        <w:t>5</w:t>
      </w:r>
    </w:p>
    <w:p w:rsidR="00610C9F" w:rsidRDefault="00610C9F" w:rsidP="00610C9F">
      <w:pPr>
        <w:rPr>
          <w:lang w:val="en-US"/>
        </w:rPr>
      </w:pPr>
    </w:p>
    <w:p w:rsidR="00436668" w:rsidRDefault="00436668" w:rsidP="00785612">
      <w:pPr>
        <w:rPr>
          <w:lang w:val="en-US"/>
        </w:rPr>
      </w:pPr>
    </w:p>
    <w:p w:rsidR="00436668" w:rsidRDefault="00436668" w:rsidP="00785612">
      <w:pPr>
        <w:rPr>
          <w:lang w:val="en-US"/>
        </w:rPr>
      </w:pPr>
    </w:p>
    <w:p w:rsidR="00785612" w:rsidRPr="00814036" w:rsidRDefault="00436668" w:rsidP="00785612">
      <w:pPr>
        <w:rPr>
          <w:lang w:val="fr-FR"/>
        </w:rPr>
      </w:pPr>
      <w:r w:rsidRPr="00814036">
        <w:rPr>
          <w:lang w:val="fr-FR"/>
        </w:rPr>
        <w:t>Electronic attachment: ANSI-C source code</w:t>
      </w:r>
      <w:r w:rsidR="00C736EB">
        <w:rPr>
          <w:lang w:val="fr-FR"/>
        </w:rPr>
        <w:t>.</w:t>
      </w:r>
    </w:p>
    <w:p w:rsidR="00B46FF3" w:rsidRPr="00814036" w:rsidRDefault="00B46FF3">
      <w:pPr>
        <w:rPr>
          <w:b/>
          <w:bCs/>
          <w:lang w:val="fr-FR"/>
        </w:rPr>
        <w:sectPr w:rsidR="00B46FF3" w:rsidRPr="00814036">
          <w:headerReference w:type="default" r:id="rId19"/>
          <w:footerReference w:type="even" r:id="rId20"/>
          <w:footerReference w:type="default" r:id="rId21"/>
          <w:pgSz w:w="11907" w:h="16834"/>
          <w:pgMar w:top="1134" w:right="1134" w:bottom="1134" w:left="1134" w:header="567" w:footer="567" w:gutter="0"/>
          <w:paperSrc w:first="15" w:other="15"/>
          <w:pgNumType w:fmt="lowerRoman"/>
          <w:cols w:space="720"/>
          <w:docGrid w:linePitch="326"/>
        </w:sectPr>
      </w:pPr>
    </w:p>
    <w:p w:rsidR="006C2252" w:rsidRPr="00814036" w:rsidRDefault="006C2252" w:rsidP="006C2252">
      <w:pPr>
        <w:pStyle w:val="RecNo"/>
        <w:rPr>
          <w:lang w:val="fr-FR"/>
        </w:rPr>
      </w:pPr>
      <w:bookmarkStart w:id="19" w:name="p1rectexte"/>
      <w:bookmarkEnd w:id="19"/>
      <w:r w:rsidRPr="00814036">
        <w:rPr>
          <w:lang w:val="fr-FR"/>
        </w:rPr>
        <w:t>Recommendation ITU-T G.711</w:t>
      </w:r>
    </w:p>
    <w:p w:rsidR="006C2252" w:rsidRDefault="00E557CF" w:rsidP="006C2252">
      <w:pPr>
        <w:pStyle w:val="Rectitle"/>
      </w:pPr>
      <w:r w:rsidRPr="008E1DC7">
        <w:t>Pulse code modulation (PCM) of voice frequencies</w:t>
      </w:r>
    </w:p>
    <w:p w:rsidR="00FD5944" w:rsidRPr="00684CFA" w:rsidRDefault="00E557CF" w:rsidP="00436668">
      <w:pPr>
        <w:pStyle w:val="AnnexNoTitle"/>
        <w:rPr>
          <w:rFonts w:eastAsia="SimSun"/>
          <w:lang w:eastAsia="zh-CN"/>
        </w:rPr>
      </w:pPr>
      <w:bookmarkStart w:id="20" w:name="_Toc247529023"/>
      <w:bookmarkStart w:id="21" w:name="_Toc251932858"/>
      <w:r>
        <w:t>Amendment 2</w:t>
      </w:r>
      <w:r>
        <w:br/>
      </w:r>
      <w:r w:rsidR="00FD5944">
        <w:br/>
        <w:t xml:space="preserve">New Appendix III </w:t>
      </w:r>
      <w:r>
        <w:t xml:space="preserve">– </w:t>
      </w:r>
      <w:r w:rsidR="00FD5944" w:rsidRPr="00684CFA">
        <w:rPr>
          <w:rFonts w:eastAsia="SimSun"/>
          <w:lang w:eastAsia="zh-CN"/>
        </w:rPr>
        <w:t>Audio quality enhancement toolbox</w:t>
      </w:r>
      <w:bookmarkEnd w:id="20"/>
      <w:r w:rsidR="00436668" w:rsidRPr="00B5750A">
        <w:rPr>
          <w:rStyle w:val="FootnoteReference"/>
          <w:rFonts w:eastAsia="SimSun"/>
          <w:b w:val="0"/>
          <w:bCs/>
          <w:lang w:eastAsia="zh-CN"/>
        </w:rPr>
        <w:footnoteReference w:id="1"/>
      </w:r>
      <w:bookmarkEnd w:id="21"/>
    </w:p>
    <w:p w:rsidR="00FD5944" w:rsidRPr="00B54769" w:rsidRDefault="006973DA" w:rsidP="006973DA">
      <w:pPr>
        <w:pStyle w:val="Heading2"/>
      </w:pPr>
      <w:bookmarkStart w:id="22" w:name="_Ref130380544"/>
      <w:bookmarkStart w:id="23" w:name="_Toc132440761"/>
      <w:bookmarkStart w:id="24" w:name="_Toc185419139"/>
      <w:bookmarkStart w:id="25" w:name="_Toc189574580"/>
      <w:bookmarkStart w:id="26" w:name="_Toc190777490"/>
      <w:bookmarkStart w:id="27" w:name="_Toc241048673"/>
      <w:bookmarkStart w:id="28" w:name="_Toc244677198"/>
      <w:bookmarkStart w:id="29" w:name="_Toc247529024"/>
      <w:bookmarkStart w:id="30" w:name="_Toc251932859"/>
      <w:r>
        <w:t>III.1</w:t>
      </w:r>
      <w:r>
        <w:tab/>
      </w:r>
      <w:r w:rsidR="00FD5944" w:rsidRPr="00B54769">
        <w:t>Scope</w:t>
      </w:r>
      <w:bookmarkEnd w:id="22"/>
      <w:bookmarkEnd w:id="23"/>
      <w:bookmarkEnd w:id="24"/>
      <w:bookmarkEnd w:id="25"/>
      <w:bookmarkEnd w:id="26"/>
      <w:bookmarkEnd w:id="27"/>
      <w:bookmarkEnd w:id="28"/>
      <w:bookmarkEnd w:id="29"/>
      <w:bookmarkEnd w:id="30"/>
    </w:p>
    <w:p w:rsidR="00FD5944" w:rsidRPr="00D06E00" w:rsidRDefault="00FD5944" w:rsidP="00436668">
      <w:r w:rsidRPr="00D06E00">
        <w:t xml:space="preserve">This </w:t>
      </w:r>
      <w:r w:rsidR="00436668">
        <w:t>a</w:t>
      </w:r>
      <w:r w:rsidRPr="00D06E00">
        <w:t xml:space="preserve">ppendix contains the description of a toolbox </w:t>
      </w:r>
      <w:r>
        <w:t xml:space="preserve">to provide </w:t>
      </w:r>
      <w:r w:rsidRPr="00D06E00">
        <w:t>audio quality enhancement</w:t>
      </w:r>
      <w:r>
        <w:t>s</w:t>
      </w:r>
      <w:r w:rsidRPr="00D06E00">
        <w:t xml:space="preserve"> </w:t>
      </w:r>
      <w:r>
        <w:t xml:space="preserve">to </w:t>
      </w:r>
      <w:r w:rsidR="00436668">
        <w:t xml:space="preserve">the </w:t>
      </w:r>
      <w:r>
        <w:t xml:space="preserve">legacy </w:t>
      </w:r>
      <w:r w:rsidRPr="00D06E00">
        <w:t>ITU-T G.7</w:t>
      </w:r>
      <w:r w:rsidRPr="00D06E00">
        <w:rPr>
          <w:rFonts w:hint="eastAsia"/>
          <w:lang w:eastAsia="ja-JP"/>
        </w:rPr>
        <w:t>11</w:t>
      </w:r>
      <w:r>
        <w:rPr>
          <w:lang w:eastAsia="ja-JP"/>
        </w:rPr>
        <w:t xml:space="preserve"> codec</w:t>
      </w:r>
      <w:r w:rsidRPr="00D06E00">
        <w:t>.</w:t>
      </w:r>
    </w:p>
    <w:p w:rsidR="00FD5944" w:rsidRDefault="00FD5944" w:rsidP="00436668">
      <w:r w:rsidRPr="00D06E00">
        <w:t xml:space="preserve">This </w:t>
      </w:r>
      <w:r w:rsidR="00436668">
        <w:t>a</w:t>
      </w:r>
      <w:r w:rsidRPr="00D06E00">
        <w:t xml:space="preserve">ppendix is organized as follows. </w:t>
      </w:r>
      <w:r w:rsidRPr="00C1606E">
        <w:t xml:space="preserve">The references, definitions, abbreviations and acronyms, and conventions </w:t>
      </w:r>
      <w:r w:rsidR="00436668">
        <w:t>used throughout this appendix</w:t>
      </w:r>
      <w:r w:rsidRPr="00C1606E">
        <w:t xml:space="preserve"> are defined in clauses </w:t>
      </w:r>
      <w:r w:rsidR="00436668">
        <w:t>III.</w:t>
      </w:r>
      <w:r w:rsidRPr="00F309CA">
        <w:t xml:space="preserve">2, </w:t>
      </w:r>
      <w:r w:rsidR="00436668">
        <w:t>III.</w:t>
      </w:r>
      <w:r w:rsidRPr="00F309CA">
        <w:t xml:space="preserve">3, </w:t>
      </w:r>
      <w:r w:rsidR="00436668">
        <w:t>III.</w:t>
      </w:r>
      <w:r w:rsidRPr="00F309CA">
        <w:t xml:space="preserve">4, and </w:t>
      </w:r>
      <w:r w:rsidR="00436668">
        <w:t>III.</w:t>
      </w:r>
      <w:r w:rsidRPr="00F309CA">
        <w:t>5,</w:t>
      </w:r>
      <w:r w:rsidRPr="00C1606E">
        <w:t xml:space="preserve"> respectively.</w:t>
      </w:r>
      <w:r w:rsidRPr="00D06E00">
        <w:t xml:space="preserve"> Clause</w:t>
      </w:r>
      <w:r w:rsidRPr="00D06E00">
        <w:rPr>
          <w:lang w:eastAsia="ja-JP"/>
        </w:rPr>
        <w:t> </w:t>
      </w:r>
      <w:r w:rsidR="00C736EB">
        <w:rPr>
          <w:lang w:eastAsia="ja-JP"/>
        </w:rPr>
        <w:t>III.</w:t>
      </w:r>
      <w:r w:rsidRPr="00F309CA">
        <w:rPr>
          <w:lang w:eastAsia="ja-JP"/>
        </w:rPr>
        <w:t>6</w:t>
      </w:r>
      <w:r w:rsidRPr="00F309CA">
        <w:t xml:space="preserve"> gives a general outline of the four algorithms. The </w:t>
      </w:r>
      <w:r w:rsidR="00436668">
        <w:t>n</w:t>
      </w:r>
      <w:r w:rsidRPr="00F309CA">
        <w:t xml:space="preserve">oise </w:t>
      </w:r>
      <w:r w:rsidR="00436668">
        <w:t>s</w:t>
      </w:r>
      <w:r w:rsidRPr="00F309CA">
        <w:t xml:space="preserve">haping (NS) is discussed in clause </w:t>
      </w:r>
      <w:r w:rsidR="00436668">
        <w:t>III.</w:t>
      </w:r>
      <w:r w:rsidRPr="00F309CA">
        <w:t xml:space="preserve">7.1. The </w:t>
      </w:r>
      <w:r w:rsidR="00436668">
        <w:t>f</w:t>
      </w:r>
      <w:r w:rsidRPr="00F309CA">
        <w:t xml:space="preserve">rame erasure concealment (FERC) is presented in clause </w:t>
      </w:r>
      <w:r w:rsidR="00436668">
        <w:t>III.</w:t>
      </w:r>
      <w:r w:rsidRPr="00F309CA">
        <w:t xml:space="preserve">8.1. The </w:t>
      </w:r>
      <w:r w:rsidR="00436668">
        <w:t>n</w:t>
      </w:r>
      <w:r w:rsidRPr="00F309CA">
        <w:t xml:space="preserve">oise gate (NG) and </w:t>
      </w:r>
      <w:r>
        <w:t xml:space="preserve">the </w:t>
      </w:r>
      <w:r w:rsidR="00436668">
        <w:t>p</w:t>
      </w:r>
      <w:r w:rsidRPr="00F309CA">
        <w:t>ostfilter (PF) are described in clause</w:t>
      </w:r>
      <w:r w:rsidR="00436668">
        <w:t>s</w:t>
      </w:r>
      <w:r w:rsidRPr="00F309CA">
        <w:t xml:space="preserve"> </w:t>
      </w:r>
      <w:r w:rsidR="00436668">
        <w:t>III.</w:t>
      </w:r>
      <w:r w:rsidRPr="00F309CA">
        <w:t>8.2 and </w:t>
      </w:r>
      <w:r w:rsidR="00436668">
        <w:t>III.</w:t>
      </w:r>
      <w:r w:rsidRPr="00F309CA">
        <w:t>8.3, respectively. Clause </w:t>
      </w:r>
      <w:r w:rsidR="00436668">
        <w:t>III.</w:t>
      </w:r>
      <w:r w:rsidRPr="00F309CA">
        <w:t>9 describes the software tha</w:t>
      </w:r>
      <w:r w:rsidR="00E6110E">
        <w:t>t defines this toolbox in 16-32-</w:t>
      </w:r>
      <w:r w:rsidRPr="00F309CA">
        <w:t>bit fixed-point a</w:t>
      </w:r>
      <w:r w:rsidRPr="00D06E00">
        <w:t>rithmetic.</w:t>
      </w:r>
    </w:p>
    <w:p w:rsidR="006973DA" w:rsidRDefault="006973DA" w:rsidP="006973DA">
      <w:pPr>
        <w:pStyle w:val="Heading2"/>
      </w:pPr>
      <w:bookmarkStart w:id="31" w:name="_Ref130380775"/>
      <w:bookmarkStart w:id="32" w:name="_Toc132440762"/>
      <w:bookmarkStart w:id="33" w:name="_Toc185419140"/>
      <w:bookmarkStart w:id="34" w:name="_Toc189574581"/>
      <w:bookmarkStart w:id="35" w:name="_Toc190777491"/>
      <w:bookmarkStart w:id="36" w:name="_Toc241048674"/>
      <w:bookmarkStart w:id="37" w:name="_Toc244677199"/>
      <w:bookmarkStart w:id="38" w:name="_Toc247529025"/>
      <w:bookmarkStart w:id="39" w:name="_Toc251932860"/>
      <w:r>
        <w:t>III.2</w:t>
      </w:r>
      <w:r>
        <w:tab/>
      </w:r>
      <w:r w:rsidR="00FD5944" w:rsidRPr="00B54769">
        <w:t>References</w:t>
      </w:r>
      <w:bookmarkEnd w:id="31"/>
      <w:bookmarkEnd w:id="32"/>
      <w:bookmarkEnd w:id="33"/>
      <w:bookmarkEnd w:id="34"/>
      <w:bookmarkEnd w:id="35"/>
      <w:bookmarkEnd w:id="36"/>
      <w:bookmarkEnd w:id="37"/>
      <w:bookmarkEnd w:id="38"/>
      <w:bookmarkEnd w:id="39"/>
    </w:p>
    <w:p w:rsidR="00FD5944" w:rsidRPr="00B54769" w:rsidRDefault="006973DA" w:rsidP="008A40F0">
      <w:pPr>
        <w:pStyle w:val="Reftext"/>
      </w:pPr>
      <w:r>
        <w:t>–</w:t>
      </w:r>
      <w:r>
        <w:tab/>
      </w:r>
      <w:r w:rsidR="00FD5944" w:rsidRPr="00B54769">
        <w:t>ITU-T Recomm</w:t>
      </w:r>
      <w:r w:rsidR="00FD5944" w:rsidRPr="00B54769">
        <w:rPr>
          <w:rFonts w:hint="eastAsia"/>
          <w:lang w:eastAsia="ja-JP"/>
        </w:rPr>
        <w:t>e</w:t>
      </w:r>
      <w:r w:rsidR="00FD5944" w:rsidRPr="00B54769">
        <w:t xml:space="preserve">ndation G.191 (2005), </w:t>
      </w:r>
      <w:r w:rsidR="00FD5944" w:rsidRPr="00436668">
        <w:rPr>
          <w:i/>
          <w:iCs/>
        </w:rPr>
        <w:t xml:space="preserve">Software </w:t>
      </w:r>
      <w:r w:rsidR="008A40F0">
        <w:rPr>
          <w:i/>
          <w:iCs/>
        </w:rPr>
        <w:t>t</w:t>
      </w:r>
      <w:r w:rsidR="00FD5944" w:rsidRPr="00436668">
        <w:rPr>
          <w:i/>
          <w:iCs/>
        </w:rPr>
        <w:t xml:space="preserve">ools for </w:t>
      </w:r>
      <w:r w:rsidR="008A40F0">
        <w:rPr>
          <w:i/>
          <w:iCs/>
        </w:rPr>
        <w:t>s</w:t>
      </w:r>
      <w:r w:rsidR="00FD5944" w:rsidRPr="00436668">
        <w:rPr>
          <w:i/>
          <w:iCs/>
        </w:rPr>
        <w:t xml:space="preserve">peech and </w:t>
      </w:r>
      <w:r w:rsidR="008A40F0">
        <w:rPr>
          <w:i/>
          <w:iCs/>
        </w:rPr>
        <w:t>a</w:t>
      </w:r>
      <w:r w:rsidR="00FD5944" w:rsidRPr="00436668">
        <w:rPr>
          <w:i/>
          <w:iCs/>
        </w:rPr>
        <w:t xml:space="preserve">udio </w:t>
      </w:r>
      <w:r w:rsidR="008A40F0">
        <w:rPr>
          <w:i/>
          <w:iCs/>
        </w:rPr>
        <w:t>c</w:t>
      </w:r>
      <w:r w:rsidR="00FD5944" w:rsidRPr="00436668">
        <w:rPr>
          <w:i/>
          <w:iCs/>
        </w:rPr>
        <w:t xml:space="preserve">oding </w:t>
      </w:r>
      <w:r w:rsidR="008A40F0">
        <w:rPr>
          <w:i/>
          <w:iCs/>
        </w:rPr>
        <w:t>s</w:t>
      </w:r>
      <w:r w:rsidR="00FD5944" w:rsidRPr="00436668">
        <w:rPr>
          <w:i/>
          <w:iCs/>
        </w:rPr>
        <w:t>tandardization</w:t>
      </w:r>
      <w:r>
        <w:t>.</w:t>
      </w:r>
    </w:p>
    <w:p w:rsidR="00FD5944" w:rsidRDefault="00C736EB" w:rsidP="00436668">
      <w:pPr>
        <w:pStyle w:val="Reftext"/>
      </w:pPr>
      <w:r>
        <w:t>–</w:t>
      </w:r>
      <w:r w:rsidR="006973DA">
        <w:tab/>
      </w:r>
      <w:r w:rsidR="00FD5944" w:rsidRPr="00B54769">
        <w:t xml:space="preserve">ITU-T Recommendation G.192 (1996), </w:t>
      </w:r>
      <w:r w:rsidR="00FD5944" w:rsidRPr="00436668">
        <w:rPr>
          <w:i/>
          <w:iCs/>
        </w:rPr>
        <w:t>A common digital parallel interface for speech standardization activities</w:t>
      </w:r>
      <w:r w:rsidR="006973DA">
        <w:t>.</w:t>
      </w:r>
    </w:p>
    <w:p w:rsidR="00E6110E" w:rsidRPr="00BB343C" w:rsidRDefault="00E6110E" w:rsidP="00E6110E">
      <w:pPr>
        <w:pStyle w:val="Reftext"/>
      </w:pPr>
      <w:r>
        <w:t>–</w:t>
      </w:r>
      <w:r>
        <w:tab/>
      </w:r>
      <w:r w:rsidRPr="00B54769">
        <w:t>ITU-T Recomm</w:t>
      </w:r>
      <w:r w:rsidRPr="00B54769">
        <w:rPr>
          <w:rFonts w:hint="eastAsia"/>
          <w:lang w:eastAsia="ja-JP"/>
        </w:rPr>
        <w:t>e</w:t>
      </w:r>
      <w:r>
        <w:t>ndation G.711.1</w:t>
      </w:r>
      <w:r w:rsidRPr="00B54769">
        <w:t xml:space="preserve"> (200</w:t>
      </w:r>
      <w:r>
        <w:t>8</w:t>
      </w:r>
      <w:r w:rsidRPr="00B54769">
        <w:t xml:space="preserve">), </w:t>
      </w:r>
      <w:r w:rsidRPr="00436668">
        <w:rPr>
          <w:i/>
          <w:iCs/>
          <w:lang w:eastAsia="ja-JP"/>
        </w:rPr>
        <w:t>Wideband embedded extension for G.711 pulse code modulation</w:t>
      </w:r>
      <w:r>
        <w:rPr>
          <w:lang w:eastAsia="ja-JP"/>
        </w:rPr>
        <w:t>.</w:t>
      </w:r>
    </w:p>
    <w:p w:rsidR="00FD5944" w:rsidRPr="00B54769" w:rsidRDefault="006973DA" w:rsidP="006973DA">
      <w:pPr>
        <w:pStyle w:val="Heading2"/>
      </w:pPr>
      <w:bookmarkStart w:id="40" w:name="_Ref189416435"/>
      <w:bookmarkStart w:id="41" w:name="_Toc189574584"/>
      <w:bookmarkStart w:id="42" w:name="_Toc190777494"/>
      <w:bookmarkStart w:id="43" w:name="_Toc241048677"/>
      <w:bookmarkStart w:id="44" w:name="_Toc244677200"/>
      <w:bookmarkStart w:id="45" w:name="_Toc247529026"/>
      <w:bookmarkStart w:id="46" w:name="_Toc251932861"/>
      <w:r>
        <w:t>III.3</w:t>
      </w:r>
      <w:r>
        <w:tab/>
      </w:r>
      <w:r w:rsidR="00FD5944" w:rsidRPr="00B54769">
        <w:t>Definitions</w:t>
      </w:r>
      <w:bookmarkEnd w:id="40"/>
      <w:bookmarkEnd w:id="41"/>
      <w:bookmarkEnd w:id="42"/>
      <w:bookmarkEnd w:id="43"/>
      <w:bookmarkEnd w:id="44"/>
      <w:bookmarkEnd w:id="45"/>
      <w:bookmarkEnd w:id="46"/>
    </w:p>
    <w:p w:rsidR="00FD5944" w:rsidRPr="00B54769" w:rsidRDefault="00FD5944" w:rsidP="00FD5944">
      <w:r w:rsidRPr="00B54769">
        <w:t>This clause is intentionally left blank.</w:t>
      </w:r>
    </w:p>
    <w:p w:rsidR="00FD5944" w:rsidRPr="00B54769" w:rsidRDefault="006973DA" w:rsidP="006973DA">
      <w:pPr>
        <w:pStyle w:val="Heading2"/>
      </w:pPr>
      <w:bookmarkStart w:id="47" w:name="_Ref130380978"/>
      <w:bookmarkStart w:id="48" w:name="_Toc132440763"/>
      <w:bookmarkStart w:id="49" w:name="_Toc185419141"/>
      <w:bookmarkStart w:id="50" w:name="_Toc189574585"/>
      <w:bookmarkStart w:id="51" w:name="_Toc190777495"/>
      <w:bookmarkStart w:id="52" w:name="_Toc241048678"/>
      <w:bookmarkStart w:id="53" w:name="_Toc244677201"/>
      <w:bookmarkStart w:id="54" w:name="_Toc247529027"/>
      <w:bookmarkStart w:id="55" w:name="_Toc251932862"/>
      <w:r>
        <w:t>III.4</w:t>
      </w:r>
      <w:r>
        <w:tab/>
      </w:r>
      <w:r w:rsidR="00FD5944" w:rsidRPr="00B54769">
        <w:t>Abbreviations</w:t>
      </w:r>
      <w:bookmarkEnd w:id="47"/>
      <w:bookmarkEnd w:id="48"/>
      <w:bookmarkEnd w:id="49"/>
      <w:r w:rsidR="00FD5944" w:rsidRPr="00B54769">
        <w:t xml:space="preserve"> and acronyms</w:t>
      </w:r>
      <w:bookmarkEnd w:id="50"/>
      <w:bookmarkEnd w:id="51"/>
      <w:bookmarkEnd w:id="52"/>
      <w:bookmarkEnd w:id="53"/>
      <w:bookmarkEnd w:id="54"/>
      <w:bookmarkEnd w:id="55"/>
    </w:p>
    <w:p w:rsidR="00FD5944" w:rsidRPr="00B54769" w:rsidRDefault="008A40F0" w:rsidP="008A40F0">
      <w:r>
        <w:t>This appendix uses the</w:t>
      </w:r>
      <w:r w:rsidR="00FD5944" w:rsidRPr="00B54769">
        <w:t xml:space="preserve"> </w:t>
      </w:r>
      <w:r w:rsidR="00FD5944">
        <w:t>a</w:t>
      </w:r>
      <w:r w:rsidR="00FD5944" w:rsidRPr="00B54769">
        <w:t xml:space="preserve">bbreviations </w:t>
      </w:r>
      <w:r w:rsidR="00FD5944">
        <w:t xml:space="preserve">and </w:t>
      </w:r>
      <w:r w:rsidR="00FD5944" w:rsidRPr="00B54769">
        <w:t xml:space="preserve">acronyms </w:t>
      </w:r>
      <w:r>
        <w:t>listed</w:t>
      </w:r>
      <w:r w:rsidR="00FD5944" w:rsidRPr="00B54769">
        <w:t xml:space="preserve"> in Tab</w:t>
      </w:r>
      <w:r w:rsidR="00FD5944" w:rsidRPr="00F309CA">
        <w:t xml:space="preserve">le </w:t>
      </w:r>
      <w:r w:rsidR="00FD5944">
        <w:t>III</w:t>
      </w:r>
      <w:r>
        <w:t>.</w:t>
      </w:r>
      <w:r w:rsidR="00FD5944" w:rsidRPr="00F309CA">
        <w:t>1.</w:t>
      </w:r>
    </w:p>
    <w:p w:rsidR="00FD5944" w:rsidRPr="00B54769" w:rsidRDefault="00FD5944" w:rsidP="008A40F0">
      <w:pPr>
        <w:pStyle w:val="TableNoTitle"/>
      </w:pPr>
      <w:bookmarkStart w:id="56" w:name="_Ref130805980"/>
      <w:bookmarkStart w:id="57" w:name="_Toc132440858"/>
      <w:r w:rsidRPr="00B54769">
        <w:t>Tabl</w:t>
      </w:r>
      <w:r w:rsidRPr="00F309CA">
        <w:t xml:space="preserve">e </w:t>
      </w:r>
      <w:r>
        <w:t>III</w:t>
      </w:r>
      <w:r w:rsidR="008A40F0">
        <w:t>.</w:t>
      </w:r>
      <w:r w:rsidRPr="00F309CA">
        <w:rPr>
          <w:noProof/>
        </w:rPr>
        <w:t>1</w:t>
      </w:r>
      <w:bookmarkEnd w:id="56"/>
      <w:r w:rsidRPr="00F309CA">
        <w:t> </w:t>
      </w:r>
      <w:r w:rsidR="008D624E">
        <w:t>–</w:t>
      </w:r>
      <w:r w:rsidRPr="00B54769">
        <w:t xml:space="preserve"> Glossary of </w:t>
      </w:r>
      <w:r>
        <w:t>a</w:t>
      </w:r>
      <w:r w:rsidRPr="00B54769">
        <w:t xml:space="preserve">bbreviations </w:t>
      </w:r>
      <w:r>
        <w:t xml:space="preserve">and </w:t>
      </w:r>
      <w:r w:rsidRPr="00B54769">
        <w:t>acronyms</w:t>
      </w:r>
      <w:bookmarkEnd w:id="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14"/>
        <w:gridCol w:w="5851"/>
      </w:tblGrid>
      <w:tr w:rsidR="00FD5944" w:rsidRPr="00B54769" w:rsidTr="003A3B58">
        <w:trPr>
          <w:tblHeader/>
          <w:jc w:val="center"/>
        </w:trPr>
        <w:tc>
          <w:tcPr>
            <w:tcW w:w="1714" w:type="dxa"/>
            <w:shd w:val="clear" w:color="auto" w:fill="auto"/>
          </w:tcPr>
          <w:p w:rsidR="00FD5944" w:rsidRPr="006973DA" w:rsidRDefault="00FD5944" w:rsidP="006973DA">
            <w:pPr>
              <w:pStyle w:val="Tablehead"/>
              <w:rPr>
                <w:rFonts w:eastAsia="MS Mincho"/>
              </w:rPr>
            </w:pPr>
            <w:r w:rsidRPr="006973DA">
              <w:rPr>
                <w:rFonts w:eastAsia="MS Mincho"/>
              </w:rPr>
              <w:t>Acronym</w:t>
            </w:r>
          </w:p>
        </w:tc>
        <w:tc>
          <w:tcPr>
            <w:tcW w:w="5851" w:type="dxa"/>
            <w:shd w:val="clear" w:color="auto" w:fill="auto"/>
          </w:tcPr>
          <w:p w:rsidR="00FD5944" w:rsidRPr="006973DA" w:rsidRDefault="00FD5944" w:rsidP="006973DA">
            <w:pPr>
              <w:pStyle w:val="Tablehead"/>
              <w:rPr>
                <w:rFonts w:eastAsia="MS Mincho"/>
              </w:rPr>
            </w:pPr>
            <w:r w:rsidRPr="006973DA">
              <w:rPr>
                <w:rFonts w:eastAsia="MS Mincho"/>
              </w:rPr>
              <w:t>Description</w:t>
            </w:r>
          </w:p>
        </w:tc>
      </w:tr>
      <w:tr w:rsidR="00FD5944" w:rsidRPr="00B54769" w:rsidTr="003A3B58">
        <w:trPr>
          <w:jc w:val="center"/>
        </w:trPr>
        <w:tc>
          <w:tcPr>
            <w:tcW w:w="1714" w:type="dxa"/>
            <w:shd w:val="clear" w:color="auto" w:fill="auto"/>
          </w:tcPr>
          <w:p w:rsidR="00FD5944" w:rsidRPr="006973DA" w:rsidRDefault="00FD5944" w:rsidP="006973DA">
            <w:pPr>
              <w:pStyle w:val="Tabletext"/>
              <w:rPr>
                <w:rFonts w:eastAsia="MS Mincho"/>
              </w:rPr>
            </w:pPr>
            <w:r w:rsidRPr="006973DA">
              <w:rPr>
                <w:rFonts w:eastAsia="MS Mincho"/>
              </w:rPr>
              <w:t>FERC</w:t>
            </w:r>
          </w:p>
        </w:tc>
        <w:tc>
          <w:tcPr>
            <w:tcW w:w="5851" w:type="dxa"/>
            <w:shd w:val="clear" w:color="auto" w:fill="auto"/>
          </w:tcPr>
          <w:p w:rsidR="00FD5944" w:rsidRPr="006973DA" w:rsidRDefault="00FD5944" w:rsidP="006973DA">
            <w:pPr>
              <w:pStyle w:val="Tabletext"/>
              <w:rPr>
                <w:rFonts w:eastAsia="MS Mincho"/>
              </w:rPr>
            </w:pPr>
            <w:r w:rsidRPr="006973DA">
              <w:rPr>
                <w:rFonts w:eastAsia="MS Mincho"/>
              </w:rPr>
              <w:t xml:space="preserve">Frame </w:t>
            </w:r>
            <w:r w:rsidR="00E6110E" w:rsidRPr="006973DA">
              <w:rPr>
                <w:rFonts w:eastAsia="MS Mincho"/>
              </w:rPr>
              <w:t>E</w:t>
            </w:r>
            <w:r w:rsidRPr="006973DA">
              <w:rPr>
                <w:rFonts w:eastAsia="MS Mincho"/>
              </w:rPr>
              <w:t xml:space="preserve">rasure </w:t>
            </w:r>
            <w:r w:rsidR="00E6110E" w:rsidRPr="006973DA">
              <w:rPr>
                <w:rFonts w:eastAsia="MS Mincho"/>
              </w:rPr>
              <w:t>C</w:t>
            </w:r>
            <w:r w:rsidRPr="006973DA">
              <w:rPr>
                <w:rFonts w:eastAsia="MS Mincho"/>
              </w:rPr>
              <w:t>oncealment</w:t>
            </w:r>
          </w:p>
        </w:tc>
      </w:tr>
      <w:tr w:rsidR="00FD5944" w:rsidRPr="00B54769" w:rsidTr="003A3B58">
        <w:trPr>
          <w:jc w:val="center"/>
        </w:trPr>
        <w:tc>
          <w:tcPr>
            <w:tcW w:w="1714" w:type="dxa"/>
            <w:shd w:val="clear" w:color="auto" w:fill="auto"/>
          </w:tcPr>
          <w:p w:rsidR="00FD5944" w:rsidRPr="006973DA" w:rsidRDefault="00FD5944" w:rsidP="006973DA">
            <w:pPr>
              <w:pStyle w:val="Tabletext"/>
              <w:rPr>
                <w:rFonts w:eastAsia="MS Mincho"/>
              </w:rPr>
            </w:pPr>
            <w:r w:rsidRPr="006973DA">
              <w:rPr>
                <w:rFonts w:eastAsia="MS Mincho"/>
              </w:rPr>
              <w:t>NB</w:t>
            </w:r>
          </w:p>
        </w:tc>
        <w:tc>
          <w:tcPr>
            <w:tcW w:w="5851" w:type="dxa"/>
            <w:shd w:val="clear" w:color="auto" w:fill="auto"/>
          </w:tcPr>
          <w:p w:rsidR="00FD5944" w:rsidRPr="006973DA" w:rsidRDefault="00FD5944" w:rsidP="006973DA">
            <w:pPr>
              <w:pStyle w:val="Tabletext"/>
              <w:rPr>
                <w:rFonts w:eastAsia="MS Mincho"/>
              </w:rPr>
            </w:pPr>
            <w:r w:rsidRPr="006973DA">
              <w:rPr>
                <w:rFonts w:eastAsia="MS Mincho"/>
              </w:rPr>
              <w:t>Narrow</w:t>
            </w:r>
            <w:r w:rsidR="008A40F0">
              <w:rPr>
                <w:rFonts w:eastAsia="MS Mincho"/>
              </w:rPr>
              <w:t>-</w:t>
            </w:r>
            <w:r w:rsidRPr="006973DA">
              <w:rPr>
                <w:rFonts w:eastAsia="MS Mincho"/>
              </w:rPr>
              <w:t>Band</w:t>
            </w:r>
          </w:p>
        </w:tc>
      </w:tr>
      <w:tr w:rsidR="00FD5944" w:rsidRPr="00B54769" w:rsidTr="003A3B58">
        <w:trPr>
          <w:jc w:val="center"/>
        </w:trPr>
        <w:tc>
          <w:tcPr>
            <w:tcW w:w="1714" w:type="dxa"/>
            <w:shd w:val="clear" w:color="auto" w:fill="auto"/>
          </w:tcPr>
          <w:p w:rsidR="00FD5944" w:rsidRPr="006973DA" w:rsidRDefault="00FD5944" w:rsidP="006973DA">
            <w:pPr>
              <w:pStyle w:val="Tabletext"/>
              <w:rPr>
                <w:rFonts w:eastAsia="MS Mincho"/>
              </w:rPr>
            </w:pPr>
            <w:r w:rsidRPr="006973DA">
              <w:rPr>
                <w:rFonts w:eastAsia="MS Mincho"/>
              </w:rPr>
              <w:t>NG</w:t>
            </w:r>
          </w:p>
        </w:tc>
        <w:tc>
          <w:tcPr>
            <w:tcW w:w="5851" w:type="dxa"/>
            <w:shd w:val="clear" w:color="auto" w:fill="auto"/>
          </w:tcPr>
          <w:p w:rsidR="00FD5944" w:rsidRPr="006973DA" w:rsidRDefault="00FD5944" w:rsidP="006973DA">
            <w:pPr>
              <w:pStyle w:val="Tabletext"/>
              <w:rPr>
                <w:rFonts w:eastAsia="MS Mincho"/>
              </w:rPr>
            </w:pPr>
            <w:r w:rsidRPr="006973DA">
              <w:rPr>
                <w:rFonts w:eastAsia="MS Mincho"/>
              </w:rPr>
              <w:t>Noise Gate</w:t>
            </w:r>
          </w:p>
        </w:tc>
      </w:tr>
      <w:tr w:rsidR="00FD5944" w:rsidRPr="00B54769" w:rsidTr="003A3B58">
        <w:trPr>
          <w:jc w:val="center"/>
        </w:trPr>
        <w:tc>
          <w:tcPr>
            <w:tcW w:w="1714" w:type="dxa"/>
            <w:shd w:val="clear" w:color="auto" w:fill="auto"/>
          </w:tcPr>
          <w:p w:rsidR="00FD5944" w:rsidRPr="006973DA" w:rsidRDefault="00FD5944" w:rsidP="006973DA">
            <w:pPr>
              <w:pStyle w:val="Tabletext"/>
              <w:rPr>
                <w:rFonts w:eastAsia="MS Mincho"/>
              </w:rPr>
            </w:pPr>
            <w:r w:rsidRPr="006973DA">
              <w:rPr>
                <w:rFonts w:eastAsia="MS Mincho"/>
              </w:rPr>
              <w:t>NS</w:t>
            </w:r>
          </w:p>
        </w:tc>
        <w:tc>
          <w:tcPr>
            <w:tcW w:w="5851" w:type="dxa"/>
            <w:shd w:val="clear" w:color="auto" w:fill="auto"/>
          </w:tcPr>
          <w:p w:rsidR="00FD5944" w:rsidRPr="006973DA" w:rsidRDefault="00FD5944" w:rsidP="006973DA">
            <w:pPr>
              <w:pStyle w:val="Tabletext"/>
              <w:rPr>
                <w:rFonts w:eastAsia="MS Mincho"/>
              </w:rPr>
            </w:pPr>
            <w:r w:rsidRPr="006973DA">
              <w:rPr>
                <w:rFonts w:eastAsia="MS Mincho"/>
              </w:rPr>
              <w:t xml:space="preserve">Noise </w:t>
            </w:r>
            <w:r w:rsidR="008A40F0">
              <w:rPr>
                <w:rFonts w:eastAsia="MS Mincho"/>
              </w:rPr>
              <w:t>S</w:t>
            </w:r>
            <w:r w:rsidRPr="006973DA">
              <w:rPr>
                <w:rFonts w:eastAsia="MS Mincho"/>
              </w:rPr>
              <w:t>haping</w:t>
            </w:r>
          </w:p>
        </w:tc>
      </w:tr>
      <w:tr w:rsidR="00FD5944" w:rsidRPr="00B54769" w:rsidTr="003A3B58">
        <w:trPr>
          <w:jc w:val="center"/>
        </w:trPr>
        <w:tc>
          <w:tcPr>
            <w:tcW w:w="1714" w:type="dxa"/>
            <w:shd w:val="clear" w:color="auto" w:fill="auto"/>
          </w:tcPr>
          <w:p w:rsidR="00FD5944" w:rsidRPr="006973DA" w:rsidRDefault="00FD5944" w:rsidP="006973DA">
            <w:pPr>
              <w:pStyle w:val="Tabletext"/>
              <w:rPr>
                <w:rFonts w:eastAsia="MS Mincho"/>
              </w:rPr>
            </w:pPr>
            <w:r w:rsidRPr="006973DA">
              <w:rPr>
                <w:rFonts w:eastAsia="MS Mincho"/>
              </w:rPr>
              <w:t>PCM</w:t>
            </w:r>
          </w:p>
        </w:tc>
        <w:tc>
          <w:tcPr>
            <w:tcW w:w="5851" w:type="dxa"/>
            <w:shd w:val="clear" w:color="auto" w:fill="auto"/>
          </w:tcPr>
          <w:p w:rsidR="00FD5944" w:rsidRPr="006973DA" w:rsidRDefault="00FD5944" w:rsidP="006973DA">
            <w:pPr>
              <w:pStyle w:val="Tabletext"/>
              <w:rPr>
                <w:rFonts w:eastAsia="MS Mincho"/>
              </w:rPr>
            </w:pPr>
            <w:r w:rsidRPr="006973DA">
              <w:rPr>
                <w:rFonts w:eastAsia="MS Mincho"/>
              </w:rPr>
              <w:t xml:space="preserve">Pulse </w:t>
            </w:r>
            <w:r w:rsidR="008A40F0">
              <w:rPr>
                <w:rFonts w:eastAsia="MS Mincho"/>
              </w:rPr>
              <w:t>C</w:t>
            </w:r>
            <w:r w:rsidRPr="006973DA">
              <w:rPr>
                <w:rFonts w:eastAsia="MS Mincho"/>
              </w:rPr>
              <w:t xml:space="preserve">ode </w:t>
            </w:r>
            <w:r w:rsidR="008A40F0">
              <w:rPr>
                <w:rFonts w:eastAsia="MS Mincho"/>
              </w:rPr>
              <w:t>M</w:t>
            </w:r>
            <w:r w:rsidRPr="006973DA">
              <w:rPr>
                <w:rFonts w:eastAsia="MS Mincho"/>
              </w:rPr>
              <w:t>odulation</w:t>
            </w:r>
          </w:p>
        </w:tc>
      </w:tr>
      <w:tr w:rsidR="00FD5944" w:rsidRPr="00B54769" w:rsidTr="003A3B58">
        <w:trPr>
          <w:jc w:val="center"/>
        </w:trPr>
        <w:tc>
          <w:tcPr>
            <w:tcW w:w="1714" w:type="dxa"/>
            <w:shd w:val="clear" w:color="auto" w:fill="auto"/>
          </w:tcPr>
          <w:p w:rsidR="00FD5944" w:rsidRPr="006973DA" w:rsidRDefault="00FD5944" w:rsidP="006973DA">
            <w:pPr>
              <w:pStyle w:val="Tabletext"/>
              <w:rPr>
                <w:rFonts w:eastAsia="MS Mincho"/>
              </w:rPr>
            </w:pPr>
            <w:r w:rsidRPr="006973DA">
              <w:rPr>
                <w:rFonts w:eastAsia="MS Mincho"/>
              </w:rPr>
              <w:t>PF</w:t>
            </w:r>
          </w:p>
        </w:tc>
        <w:tc>
          <w:tcPr>
            <w:tcW w:w="5851" w:type="dxa"/>
            <w:shd w:val="clear" w:color="auto" w:fill="auto"/>
          </w:tcPr>
          <w:p w:rsidR="00FD5944" w:rsidRPr="006973DA" w:rsidRDefault="00FD5944" w:rsidP="006973DA">
            <w:pPr>
              <w:pStyle w:val="Tabletext"/>
              <w:rPr>
                <w:rFonts w:eastAsia="MS Mincho"/>
              </w:rPr>
            </w:pPr>
            <w:r w:rsidRPr="006973DA">
              <w:rPr>
                <w:rFonts w:eastAsia="MS Mincho"/>
              </w:rPr>
              <w:t>Post</w:t>
            </w:r>
            <w:r w:rsidR="00E6110E" w:rsidRPr="006973DA">
              <w:rPr>
                <w:rFonts w:eastAsia="MS Mincho"/>
              </w:rPr>
              <w:t>F</w:t>
            </w:r>
            <w:r w:rsidRPr="006973DA">
              <w:rPr>
                <w:rFonts w:eastAsia="MS Mincho"/>
              </w:rPr>
              <w:t>ilter</w:t>
            </w:r>
          </w:p>
        </w:tc>
      </w:tr>
      <w:tr w:rsidR="00FD5944" w:rsidRPr="00B54769" w:rsidTr="003A3B58">
        <w:trPr>
          <w:jc w:val="center"/>
        </w:trPr>
        <w:tc>
          <w:tcPr>
            <w:tcW w:w="1714" w:type="dxa"/>
            <w:shd w:val="clear" w:color="auto" w:fill="auto"/>
          </w:tcPr>
          <w:p w:rsidR="00FD5944" w:rsidRPr="006973DA" w:rsidRDefault="00FD5944" w:rsidP="006973DA">
            <w:pPr>
              <w:pStyle w:val="Tabletext"/>
              <w:rPr>
                <w:rFonts w:eastAsia="MS Mincho"/>
              </w:rPr>
            </w:pPr>
            <w:r w:rsidRPr="006973DA">
              <w:rPr>
                <w:rFonts w:eastAsia="MS Mincho"/>
              </w:rPr>
              <w:t>WMOPS</w:t>
            </w:r>
          </w:p>
        </w:tc>
        <w:tc>
          <w:tcPr>
            <w:tcW w:w="5851" w:type="dxa"/>
            <w:shd w:val="clear" w:color="auto" w:fill="auto"/>
          </w:tcPr>
          <w:p w:rsidR="00FD5944" w:rsidRPr="006973DA" w:rsidRDefault="00FD5944" w:rsidP="006973DA">
            <w:pPr>
              <w:pStyle w:val="Tabletext"/>
              <w:rPr>
                <w:rFonts w:eastAsia="MS Mincho"/>
              </w:rPr>
            </w:pPr>
            <w:r w:rsidRPr="006973DA">
              <w:rPr>
                <w:rFonts w:eastAsia="MS Mincho"/>
              </w:rPr>
              <w:t xml:space="preserve">Weighted </w:t>
            </w:r>
            <w:r w:rsidR="008A40F0">
              <w:rPr>
                <w:rFonts w:eastAsia="MS Mincho"/>
              </w:rPr>
              <w:t>M</w:t>
            </w:r>
            <w:r w:rsidRPr="006973DA">
              <w:rPr>
                <w:rFonts w:eastAsia="MS Mincho"/>
              </w:rPr>
              <w:t>illion</w:t>
            </w:r>
            <w:r w:rsidR="008A40F0">
              <w:rPr>
                <w:rFonts w:eastAsia="MS Mincho"/>
              </w:rPr>
              <w:t>s of</w:t>
            </w:r>
            <w:r w:rsidRPr="006973DA">
              <w:rPr>
                <w:rFonts w:eastAsia="MS Mincho"/>
              </w:rPr>
              <w:t xml:space="preserve"> </w:t>
            </w:r>
            <w:r w:rsidR="008A40F0">
              <w:rPr>
                <w:rFonts w:eastAsia="MS Mincho"/>
              </w:rPr>
              <w:t>O</w:t>
            </w:r>
            <w:r w:rsidRPr="006973DA">
              <w:rPr>
                <w:rFonts w:eastAsia="MS Mincho"/>
              </w:rPr>
              <w:t xml:space="preserve">perations </w:t>
            </w:r>
            <w:r w:rsidR="008A40F0">
              <w:rPr>
                <w:rFonts w:eastAsia="MS Mincho"/>
              </w:rPr>
              <w:t>P</w:t>
            </w:r>
            <w:r w:rsidRPr="006973DA">
              <w:rPr>
                <w:rFonts w:eastAsia="MS Mincho"/>
              </w:rPr>
              <w:t xml:space="preserve">er </w:t>
            </w:r>
            <w:r w:rsidR="008A40F0">
              <w:rPr>
                <w:rFonts w:eastAsia="MS Mincho"/>
              </w:rPr>
              <w:t>S</w:t>
            </w:r>
            <w:r w:rsidRPr="006973DA">
              <w:rPr>
                <w:rFonts w:eastAsia="MS Mincho"/>
              </w:rPr>
              <w:t>econd</w:t>
            </w:r>
          </w:p>
        </w:tc>
      </w:tr>
    </w:tbl>
    <w:p w:rsidR="00FD5944" w:rsidRPr="00B54769" w:rsidRDefault="006973DA" w:rsidP="006973DA">
      <w:pPr>
        <w:pStyle w:val="Heading2"/>
      </w:pPr>
      <w:bookmarkStart w:id="58" w:name="_Toc132440764"/>
      <w:bookmarkStart w:id="59" w:name="_Toc185419142"/>
      <w:bookmarkStart w:id="60" w:name="_Ref189416420"/>
      <w:bookmarkStart w:id="61" w:name="_Ref189416454"/>
      <w:bookmarkStart w:id="62" w:name="_Toc189574586"/>
      <w:bookmarkStart w:id="63" w:name="_Toc190777496"/>
      <w:bookmarkStart w:id="64" w:name="_Toc241048679"/>
      <w:bookmarkStart w:id="65" w:name="_Toc244677202"/>
      <w:bookmarkStart w:id="66" w:name="_Toc247529028"/>
      <w:bookmarkStart w:id="67" w:name="_Toc251932863"/>
      <w:r>
        <w:t>III.5</w:t>
      </w:r>
      <w:r>
        <w:tab/>
      </w:r>
      <w:r w:rsidR="00FD5944" w:rsidRPr="00B54769">
        <w:t>Conventions</w:t>
      </w:r>
      <w:bookmarkEnd w:id="58"/>
      <w:bookmarkEnd w:id="59"/>
      <w:bookmarkEnd w:id="60"/>
      <w:bookmarkEnd w:id="61"/>
      <w:bookmarkEnd w:id="62"/>
      <w:bookmarkEnd w:id="63"/>
      <w:bookmarkEnd w:id="64"/>
      <w:bookmarkEnd w:id="65"/>
      <w:bookmarkEnd w:id="66"/>
      <w:bookmarkEnd w:id="67"/>
    </w:p>
    <w:p w:rsidR="00FD5944" w:rsidRPr="004856EA" w:rsidRDefault="00FD5944" w:rsidP="006973DA">
      <w:r w:rsidRPr="004856EA">
        <w:t>Time-domain signals are denoted by their symbol and a sample index between parentheses, e.g</w:t>
      </w:r>
      <w:r>
        <w:t>.</w:t>
      </w:r>
      <w:r w:rsidR="008A40F0">
        <w:t>,</w:t>
      </w:r>
      <w:r w:rsidRPr="004856EA">
        <w:t xml:space="preserve"> </w:t>
      </w:r>
      <w:r w:rsidRPr="002A1A4F">
        <w:rPr>
          <w:i/>
        </w:rPr>
        <w:t>s</w:t>
      </w:r>
      <w:r>
        <w:t>(</w:t>
      </w:r>
      <w:r w:rsidRPr="002A1A4F">
        <w:rPr>
          <w:i/>
        </w:rPr>
        <w:t>n</w:t>
      </w:r>
      <w:r>
        <w:t>)</w:t>
      </w:r>
      <w:r w:rsidRPr="004856EA">
        <w:t xml:space="preserve">. The variable </w:t>
      </w:r>
      <w:r w:rsidRPr="002A1A4F">
        <w:rPr>
          <w:i/>
        </w:rPr>
        <w:t>n</w:t>
      </w:r>
      <w:r w:rsidRPr="004856EA">
        <w:t xml:space="preserve"> is used as sample index.</w:t>
      </w:r>
    </w:p>
    <w:p w:rsidR="00FD5944" w:rsidRPr="00B54769" w:rsidRDefault="00FD5944" w:rsidP="008A40F0">
      <w:r w:rsidRPr="00B54769">
        <w:t>Tab</w:t>
      </w:r>
      <w:r w:rsidRPr="00263DDD">
        <w:t xml:space="preserve">le </w:t>
      </w:r>
      <w:r>
        <w:t>III</w:t>
      </w:r>
      <w:r w:rsidR="008A40F0">
        <w:t>.</w:t>
      </w:r>
      <w:r w:rsidRPr="00263DDD">
        <w:t>2 lists</w:t>
      </w:r>
      <w:r w:rsidRPr="00B54769">
        <w:t xml:space="preserve"> the most relevant symbols used throughout this </w:t>
      </w:r>
      <w:r w:rsidR="008A40F0">
        <w:t>appendix</w:t>
      </w:r>
      <w:r w:rsidRPr="00B54769">
        <w:t>.</w:t>
      </w:r>
    </w:p>
    <w:p w:rsidR="00FD5944" w:rsidRPr="00B54769" w:rsidRDefault="00FD5944" w:rsidP="008A40F0">
      <w:pPr>
        <w:pStyle w:val="TableNoTitle"/>
      </w:pPr>
      <w:bookmarkStart w:id="68" w:name="_Ref130806102"/>
      <w:bookmarkStart w:id="69" w:name="_Toc132440859"/>
      <w:r w:rsidRPr="00B54769">
        <w:t>Tab</w:t>
      </w:r>
      <w:r w:rsidRPr="00263DDD">
        <w:t xml:space="preserve">le </w:t>
      </w:r>
      <w:r>
        <w:t>III</w:t>
      </w:r>
      <w:r w:rsidR="008A40F0">
        <w:t>.</w:t>
      </w:r>
      <w:r w:rsidRPr="00263DDD">
        <w:rPr>
          <w:noProof/>
        </w:rPr>
        <w:t>2</w:t>
      </w:r>
      <w:bookmarkEnd w:id="68"/>
      <w:r w:rsidRPr="00263DDD">
        <w:t> </w:t>
      </w:r>
      <w:r w:rsidR="008D624E">
        <w:t>–</w:t>
      </w:r>
      <w:r w:rsidRPr="00B54769">
        <w:t> Glossary of most relevant symbols</w:t>
      </w:r>
      <w:bookmarkEnd w:id="69"/>
    </w:p>
    <w:tbl>
      <w:tblPr>
        <w:tblW w:w="0" w:type="auto"/>
        <w:jc w:val="center"/>
        <w:tblInd w:w="-935"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tblPr>
      <w:tblGrid>
        <w:gridCol w:w="1194"/>
        <w:gridCol w:w="976"/>
        <w:gridCol w:w="5807"/>
      </w:tblGrid>
      <w:tr w:rsidR="00FD5944" w:rsidRPr="00B54769" w:rsidTr="006973DA">
        <w:trPr>
          <w:cantSplit/>
          <w:tblHeader/>
          <w:jc w:val="center"/>
        </w:trPr>
        <w:tc>
          <w:tcPr>
            <w:tcW w:w="0" w:type="auto"/>
            <w:shd w:val="clear" w:color="auto" w:fill="auto"/>
          </w:tcPr>
          <w:p w:rsidR="00FD5944" w:rsidRPr="004F3F79" w:rsidRDefault="00FD5944" w:rsidP="000442F9">
            <w:pPr>
              <w:pStyle w:val="Tablehead"/>
            </w:pPr>
            <w:r w:rsidRPr="004F3F79">
              <w:t>Type</w:t>
            </w:r>
          </w:p>
        </w:tc>
        <w:tc>
          <w:tcPr>
            <w:tcW w:w="0" w:type="auto"/>
            <w:shd w:val="clear" w:color="auto" w:fill="auto"/>
          </w:tcPr>
          <w:p w:rsidR="00FD5944" w:rsidRPr="004F3F79" w:rsidRDefault="00FD5944" w:rsidP="000442F9">
            <w:pPr>
              <w:pStyle w:val="Tablehead"/>
            </w:pPr>
            <w:r w:rsidRPr="004F3F79">
              <w:t>Name</w:t>
            </w:r>
          </w:p>
        </w:tc>
        <w:tc>
          <w:tcPr>
            <w:tcW w:w="0" w:type="auto"/>
            <w:shd w:val="clear" w:color="auto" w:fill="auto"/>
          </w:tcPr>
          <w:p w:rsidR="00FD5944" w:rsidRPr="004F3F79" w:rsidRDefault="00FD5944" w:rsidP="000442F9">
            <w:pPr>
              <w:pStyle w:val="Tablehead"/>
            </w:pPr>
            <w:r w:rsidRPr="004F3F79">
              <w:t>Description</w:t>
            </w:r>
          </w:p>
        </w:tc>
      </w:tr>
      <w:tr w:rsidR="00FD5944" w:rsidRPr="00B54769" w:rsidTr="006973DA">
        <w:trPr>
          <w:cantSplit/>
          <w:jc w:val="center"/>
        </w:trPr>
        <w:tc>
          <w:tcPr>
            <w:tcW w:w="0" w:type="auto"/>
            <w:shd w:val="clear" w:color="auto" w:fill="auto"/>
            <w:vAlign w:val="center"/>
          </w:tcPr>
          <w:p w:rsidR="00FD5944" w:rsidRPr="006D75AD" w:rsidRDefault="00FD5944" w:rsidP="000442F9">
            <w:pPr>
              <w:pStyle w:val="Tabletext"/>
            </w:pPr>
            <w:r w:rsidRPr="006D75AD">
              <w:t>Filters</w:t>
            </w:r>
          </w:p>
        </w:tc>
        <w:tc>
          <w:tcPr>
            <w:tcW w:w="0" w:type="auto"/>
            <w:shd w:val="clear" w:color="auto" w:fill="auto"/>
            <w:vAlign w:val="center"/>
          </w:tcPr>
          <w:p w:rsidR="00FD5944" w:rsidRPr="006D75AD" w:rsidRDefault="00FD5944" w:rsidP="000442F9">
            <w:pPr>
              <w:pStyle w:val="Tabletext"/>
            </w:pPr>
            <w:r w:rsidRPr="006D75AD">
              <w:rPr>
                <w:position w:val="-10"/>
              </w:rPr>
              <w:object w:dxaOrig="5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5pt;height:16.3pt" o:ole="">
                  <v:imagedata r:id="rId22" o:title=""/>
                </v:shape>
                <o:OLEObject Type="Embed" ProgID="Equation.DSMT4" ShapeID="_x0000_i1025" DrawAspect="Content" ObjectID="_1333895930" r:id="rId23"/>
              </w:object>
            </w:r>
          </w:p>
        </w:tc>
        <w:tc>
          <w:tcPr>
            <w:tcW w:w="0" w:type="auto"/>
            <w:shd w:val="clear" w:color="auto" w:fill="auto"/>
            <w:vAlign w:val="center"/>
          </w:tcPr>
          <w:p w:rsidR="00FD5944" w:rsidRPr="006D75AD" w:rsidRDefault="00FD5944" w:rsidP="000442F9">
            <w:pPr>
              <w:pStyle w:val="Tabletext"/>
            </w:pPr>
            <w:r w:rsidRPr="006D75AD">
              <w:t>Perceptual weighting filter</w:t>
            </w:r>
          </w:p>
        </w:tc>
      </w:tr>
      <w:tr w:rsidR="00FD5944" w:rsidRPr="00B54769" w:rsidTr="006973DA">
        <w:trPr>
          <w:cantSplit/>
          <w:jc w:val="center"/>
        </w:trPr>
        <w:tc>
          <w:tcPr>
            <w:tcW w:w="0" w:type="auto"/>
            <w:vMerge w:val="restart"/>
            <w:shd w:val="clear" w:color="auto" w:fill="auto"/>
            <w:vAlign w:val="center"/>
          </w:tcPr>
          <w:p w:rsidR="00FD5944" w:rsidRPr="006D75AD" w:rsidRDefault="00FD5944" w:rsidP="000442F9">
            <w:pPr>
              <w:pStyle w:val="Tabletext"/>
            </w:pPr>
            <w:r w:rsidRPr="006D75AD">
              <w:t>Signals</w:t>
            </w:r>
          </w:p>
        </w:tc>
        <w:tc>
          <w:tcPr>
            <w:tcW w:w="0" w:type="auto"/>
            <w:shd w:val="clear" w:color="auto" w:fill="auto"/>
            <w:vAlign w:val="center"/>
          </w:tcPr>
          <w:p w:rsidR="00FD5944" w:rsidRPr="006D75AD" w:rsidRDefault="00FD5944" w:rsidP="000442F9">
            <w:pPr>
              <w:pStyle w:val="Tabletext"/>
            </w:pPr>
            <w:r w:rsidRPr="006D75AD">
              <w:rPr>
                <w:position w:val="-12"/>
              </w:rPr>
              <w:object w:dxaOrig="680" w:dyaOrig="360">
                <v:shape id="_x0000_i1026" type="#_x0000_t75" style="width:33.95pt;height:18.35pt" o:ole="">
                  <v:imagedata r:id="rId24" o:title=""/>
                </v:shape>
                <o:OLEObject Type="Embed" ProgID="Equation.DSMT4" ShapeID="_x0000_i1026" DrawAspect="Content" ObjectID="_1333895931" r:id="rId25"/>
              </w:object>
            </w:r>
          </w:p>
        </w:tc>
        <w:tc>
          <w:tcPr>
            <w:tcW w:w="0" w:type="auto"/>
            <w:shd w:val="clear" w:color="auto" w:fill="auto"/>
            <w:vAlign w:val="center"/>
          </w:tcPr>
          <w:p w:rsidR="00FD5944" w:rsidRPr="006D75AD" w:rsidRDefault="00FD5944" w:rsidP="000442F9">
            <w:pPr>
              <w:pStyle w:val="Tabletext"/>
            </w:pPr>
            <w:r>
              <w:t>I</w:t>
            </w:r>
            <w:r w:rsidRPr="006D75AD">
              <w:t>nput signal</w:t>
            </w:r>
          </w:p>
        </w:tc>
      </w:tr>
      <w:tr w:rsidR="00FD5944" w:rsidRPr="00B54769" w:rsidTr="006973DA">
        <w:trPr>
          <w:cantSplit/>
          <w:jc w:val="center"/>
        </w:trPr>
        <w:tc>
          <w:tcPr>
            <w:tcW w:w="0" w:type="auto"/>
            <w:vMerge/>
            <w:shd w:val="clear" w:color="auto" w:fill="auto"/>
            <w:vAlign w:val="center"/>
          </w:tcPr>
          <w:p w:rsidR="00FD5944" w:rsidRPr="006D75AD" w:rsidRDefault="00FD5944" w:rsidP="000442F9">
            <w:pPr>
              <w:pStyle w:val="Tabletext"/>
            </w:pPr>
          </w:p>
        </w:tc>
        <w:tc>
          <w:tcPr>
            <w:tcW w:w="0" w:type="auto"/>
            <w:shd w:val="clear" w:color="auto" w:fill="auto"/>
            <w:vAlign w:val="center"/>
          </w:tcPr>
          <w:p w:rsidR="00FD5944" w:rsidRPr="006D75AD" w:rsidRDefault="00FD5944" w:rsidP="000442F9">
            <w:pPr>
              <w:pStyle w:val="Tabletext"/>
            </w:pPr>
            <w:r w:rsidRPr="006D75AD">
              <w:rPr>
                <w:position w:val="-10"/>
              </w:rPr>
              <w:object w:dxaOrig="680" w:dyaOrig="340">
                <v:shape id="_x0000_i1027" type="#_x0000_t75" style="width:33.95pt;height:17pt" o:ole="">
                  <v:imagedata r:id="rId26" o:title=""/>
                </v:shape>
                <o:OLEObject Type="Embed" ProgID="Equation.3" ShapeID="_x0000_i1027" DrawAspect="Content" ObjectID="_1333895932" r:id="rId27"/>
              </w:object>
            </w:r>
          </w:p>
        </w:tc>
        <w:tc>
          <w:tcPr>
            <w:tcW w:w="0" w:type="auto"/>
            <w:shd w:val="clear" w:color="auto" w:fill="auto"/>
            <w:vAlign w:val="center"/>
          </w:tcPr>
          <w:p w:rsidR="00FD5944" w:rsidRPr="006D75AD" w:rsidRDefault="00FD5944" w:rsidP="000442F9">
            <w:pPr>
              <w:pStyle w:val="Tabletext"/>
            </w:pPr>
            <w:r w:rsidRPr="006D75AD">
              <w:t>Pre-processed input signal</w:t>
            </w:r>
          </w:p>
        </w:tc>
      </w:tr>
      <w:tr w:rsidR="00FD5944" w:rsidRPr="00B54769" w:rsidTr="006973DA">
        <w:trPr>
          <w:cantSplit/>
          <w:jc w:val="center"/>
        </w:trPr>
        <w:tc>
          <w:tcPr>
            <w:tcW w:w="0" w:type="auto"/>
            <w:vMerge/>
            <w:shd w:val="clear" w:color="auto" w:fill="auto"/>
            <w:vAlign w:val="center"/>
          </w:tcPr>
          <w:p w:rsidR="00FD5944" w:rsidRPr="006D75AD" w:rsidRDefault="00FD5944" w:rsidP="000442F9">
            <w:pPr>
              <w:pStyle w:val="Tabletext"/>
            </w:pPr>
          </w:p>
        </w:tc>
        <w:tc>
          <w:tcPr>
            <w:tcW w:w="0" w:type="auto"/>
            <w:shd w:val="clear" w:color="auto" w:fill="auto"/>
            <w:vAlign w:val="center"/>
          </w:tcPr>
          <w:p w:rsidR="00FD5944" w:rsidRPr="006D75AD" w:rsidRDefault="00FD5944" w:rsidP="000442F9">
            <w:pPr>
              <w:pStyle w:val="Tabletext"/>
            </w:pPr>
            <w:r w:rsidRPr="006D75AD">
              <w:rPr>
                <w:position w:val="-10"/>
              </w:rPr>
              <w:object w:dxaOrig="660" w:dyaOrig="340">
                <v:shape id="_x0000_i1028" type="#_x0000_t75" style="width:33.3pt;height:17pt" o:ole="">
                  <v:imagedata r:id="rId28" o:title=""/>
                </v:shape>
                <o:OLEObject Type="Embed" ProgID="Equation.3" ShapeID="_x0000_i1028" DrawAspect="Content" ObjectID="_1333895933" r:id="rId29"/>
              </w:object>
            </w:r>
          </w:p>
        </w:tc>
        <w:tc>
          <w:tcPr>
            <w:tcW w:w="0" w:type="auto"/>
            <w:shd w:val="clear" w:color="auto" w:fill="auto"/>
            <w:vAlign w:val="center"/>
          </w:tcPr>
          <w:p w:rsidR="00FD5944" w:rsidRPr="006D75AD" w:rsidRDefault="00FD5944" w:rsidP="000442F9">
            <w:pPr>
              <w:pStyle w:val="Tabletext"/>
            </w:pPr>
            <w:r w:rsidRPr="006D75AD">
              <w:t>Perceptually weighted target signal</w:t>
            </w:r>
          </w:p>
        </w:tc>
      </w:tr>
      <w:tr w:rsidR="00FD5944" w:rsidRPr="00B54769" w:rsidTr="006973DA">
        <w:trPr>
          <w:cantSplit/>
          <w:jc w:val="center"/>
        </w:trPr>
        <w:tc>
          <w:tcPr>
            <w:tcW w:w="0" w:type="auto"/>
            <w:vMerge/>
            <w:shd w:val="clear" w:color="auto" w:fill="auto"/>
            <w:vAlign w:val="center"/>
          </w:tcPr>
          <w:p w:rsidR="00FD5944" w:rsidRPr="006D75AD" w:rsidRDefault="00FD5944" w:rsidP="000442F9">
            <w:pPr>
              <w:pStyle w:val="Tabletext"/>
            </w:pPr>
          </w:p>
        </w:tc>
        <w:tc>
          <w:tcPr>
            <w:tcW w:w="0" w:type="auto"/>
            <w:shd w:val="clear" w:color="auto" w:fill="auto"/>
            <w:vAlign w:val="center"/>
          </w:tcPr>
          <w:p w:rsidR="00FD5944" w:rsidRPr="006D75AD" w:rsidRDefault="00FD5944" w:rsidP="000442F9">
            <w:pPr>
              <w:pStyle w:val="Tabletext"/>
            </w:pPr>
            <w:r w:rsidRPr="006D75AD">
              <w:rPr>
                <w:position w:val="-12"/>
              </w:rPr>
              <w:object w:dxaOrig="680" w:dyaOrig="360">
                <v:shape id="_x0000_i1029" type="#_x0000_t75" style="width:33.95pt;height:18.35pt" o:ole="">
                  <v:imagedata r:id="rId30" o:title=""/>
                </v:shape>
                <o:OLEObject Type="Embed" ProgID="Equation.3" ShapeID="_x0000_i1029" DrawAspect="Content" ObjectID="_1333895934" r:id="rId31"/>
              </w:object>
            </w:r>
          </w:p>
        </w:tc>
        <w:tc>
          <w:tcPr>
            <w:tcW w:w="0" w:type="auto"/>
            <w:shd w:val="clear" w:color="auto" w:fill="auto"/>
            <w:vAlign w:val="center"/>
          </w:tcPr>
          <w:p w:rsidR="00FD5944" w:rsidRPr="006D75AD" w:rsidRDefault="00FD5944" w:rsidP="000442F9">
            <w:pPr>
              <w:pStyle w:val="Tabletext"/>
            </w:pPr>
            <w:r>
              <w:t>D</w:t>
            </w:r>
            <w:r w:rsidRPr="006D75AD">
              <w:t xml:space="preserve">ifference signal of </w:t>
            </w:r>
            <w:r w:rsidRPr="006D75AD">
              <w:rPr>
                <w:position w:val="-10"/>
              </w:rPr>
              <w:object w:dxaOrig="680" w:dyaOrig="340">
                <v:shape id="_x0000_i1030" type="#_x0000_t75" style="width:33.95pt;height:17pt" o:ole="">
                  <v:imagedata r:id="rId26" o:title=""/>
                </v:shape>
                <o:OLEObject Type="Embed" ProgID="Equation.3" ShapeID="_x0000_i1030" DrawAspect="Content" ObjectID="_1333895935" r:id="rId32"/>
              </w:object>
            </w:r>
            <w:r w:rsidRPr="006D75AD">
              <w:t xml:space="preserve"> and </w:t>
            </w:r>
            <w:r w:rsidRPr="006D75AD">
              <w:rPr>
                <w:position w:val="-10"/>
              </w:rPr>
              <w:object w:dxaOrig="660" w:dyaOrig="340">
                <v:shape id="_x0000_i1031" type="#_x0000_t75" style="width:33.3pt;height:17pt" o:ole="">
                  <v:imagedata r:id="rId28" o:title=""/>
                </v:shape>
                <o:OLEObject Type="Embed" ProgID="Equation.3" ShapeID="_x0000_i1031" DrawAspect="Content" ObjectID="_1333895936" r:id="rId33"/>
              </w:object>
            </w:r>
          </w:p>
        </w:tc>
      </w:tr>
      <w:tr w:rsidR="00FD5944" w:rsidRPr="00B54769" w:rsidTr="006973DA">
        <w:trPr>
          <w:cantSplit/>
          <w:jc w:val="center"/>
        </w:trPr>
        <w:tc>
          <w:tcPr>
            <w:tcW w:w="0" w:type="auto"/>
            <w:vMerge/>
            <w:shd w:val="clear" w:color="auto" w:fill="auto"/>
            <w:vAlign w:val="center"/>
          </w:tcPr>
          <w:p w:rsidR="00FD5944" w:rsidRPr="006D75AD" w:rsidRDefault="00FD5944" w:rsidP="000442F9">
            <w:pPr>
              <w:pStyle w:val="Tabletext"/>
            </w:pPr>
          </w:p>
        </w:tc>
        <w:tc>
          <w:tcPr>
            <w:tcW w:w="0" w:type="auto"/>
            <w:shd w:val="clear" w:color="auto" w:fill="auto"/>
            <w:vAlign w:val="center"/>
          </w:tcPr>
          <w:p w:rsidR="00FD5944" w:rsidRPr="006D75AD" w:rsidRDefault="00FD5944" w:rsidP="000442F9">
            <w:pPr>
              <w:pStyle w:val="Tabletext"/>
            </w:pPr>
            <w:r w:rsidRPr="006D75AD">
              <w:rPr>
                <w:position w:val="-12"/>
              </w:rPr>
              <w:object w:dxaOrig="660" w:dyaOrig="360">
                <v:shape id="_x0000_i1032" type="#_x0000_t75" style="width:33.3pt;height:18.35pt" o:ole="">
                  <v:imagedata r:id="rId34" o:title=""/>
                </v:shape>
                <o:OLEObject Type="Embed" ProgID="Equation.DSMT4" ShapeID="_x0000_i1032" DrawAspect="Content" ObjectID="_1333895937" r:id="rId35"/>
              </w:object>
            </w:r>
          </w:p>
        </w:tc>
        <w:tc>
          <w:tcPr>
            <w:tcW w:w="0" w:type="auto"/>
            <w:shd w:val="clear" w:color="auto" w:fill="auto"/>
            <w:vAlign w:val="center"/>
          </w:tcPr>
          <w:p w:rsidR="00FD5944" w:rsidRPr="006D75AD" w:rsidRDefault="00FD5944" w:rsidP="000442F9">
            <w:pPr>
              <w:pStyle w:val="Tabletext"/>
            </w:pPr>
            <w:r w:rsidRPr="006D75AD">
              <w:t xml:space="preserve">Decoded signal of </w:t>
            </w:r>
            <w:r w:rsidR="008A40F0">
              <w:t xml:space="preserve">ITU-T </w:t>
            </w:r>
            <w:r w:rsidRPr="006D75AD">
              <w:t>G.711 bit</w:t>
            </w:r>
            <w:r w:rsidR="008A40F0">
              <w:t xml:space="preserve"> </w:t>
            </w:r>
            <w:r w:rsidRPr="006D75AD">
              <w:t xml:space="preserve">stream, without offset </w:t>
            </w:r>
            <w:r w:rsidRPr="006D75AD">
              <w:rPr>
                <w:i/>
                <w:position w:val="-14"/>
              </w:rPr>
              <w:object w:dxaOrig="440" w:dyaOrig="380">
                <v:shape id="_x0000_i1033" type="#_x0000_t75" style="width:21.75pt;height:19pt" o:ole="">
                  <v:imagedata r:id="rId36" o:title=""/>
                </v:shape>
                <o:OLEObject Type="Embed" ProgID="Equation.DSMT4" ShapeID="_x0000_i1033" DrawAspect="Content" ObjectID="_1333895938" r:id="rId37"/>
              </w:object>
            </w:r>
          </w:p>
        </w:tc>
      </w:tr>
      <w:tr w:rsidR="00FD5944" w:rsidRPr="00B54769" w:rsidTr="006973DA">
        <w:trPr>
          <w:cantSplit/>
          <w:jc w:val="center"/>
        </w:trPr>
        <w:tc>
          <w:tcPr>
            <w:tcW w:w="0" w:type="auto"/>
            <w:vMerge/>
            <w:shd w:val="clear" w:color="auto" w:fill="auto"/>
            <w:vAlign w:val="center"/>
          </w:tcPr>
          <w:p w:rsidR="00FD5944" w:rsidRPr="006D75AD" w:rsidRDefault="00FD5944" w:rsidP="000442F9">
            <w:pPr>
              <w:pStyle w:val="Tabletext"/>
            </w:pPr>
          </w:p>
        </w:tc>
        <w:tc>
          <w:tcPr>
            <w:tcW w:w="0" w:type="auto"/>
            <w:shd w:val="clear" w:color="auto" w:fill="auto"/>
            <w:vAlign w:val="center"/>
          </w:tcPr>
          <w:p w:rsidR="00FD5944" w:rsidRPr="006D75AD" w:rsidRDefault="00FD5944" w:rsidP="000442F9">
            <w:pPr>
              <w:pStyle w:val="Tabletext"/>
            </w:pPr>
            <w:r w:rsidRPr="006D75AD" w:rsidDel="002D4DA2">
              <w:rPr>
                <w:position w:val="-12"/>
              </w:rPr>
              <w:object w:dxaOrig="660" w:dyaOrig="360">
                <v:shape id="_x0000_i1034" type="#_x0000_t75" style="width:33.3pt;height:18.35pt" o:ole="">
                  <v:imagedata r:id="rId38" o:title=""/>
                </v:shape>
                <o:OLEObject Type="Embed" ProgID="Equation.3" ShapeID="_x0000_i1034" DrawAspect="Content" ObjectID="_1333895939" r:id="rId39"/>
              </w:object>
            </w:r>
          </w:p>
        </w:tc>
        <w:tc>
          <w:tcPr>
            <w:tcW w:w="0" w:type="auto"/>
            <w:shd w:val="clear" w:color="auto" w:fill="auto"/>
            <w:vAlign w:val="center"/>
          </w:tcPr>
          <w:p w:rsidR="00FD5944" w:rsidRPr="006D75AD" w:rsidRDefault="00FD5944" w:rsidP="000442F9">
            <w:pPr>
              <w:pStyle w:val="Tabletext"/>
            </w:pPr>
            <w:r w:rsidRPr="006D75AD">
              <w:t xml:space="preserve">Decoded signal of </w:t>
            </w:r>
            <w:r w:rsidR="00E6110E">
              <w:t xml:space="preserve">ITU-T </w:t>
            </w:r>
            <w:r w:rsidRPr="006D75AD">
              <w:t>G.711</w:t>
            </w:r>
          </w:p>
        </w:tc>
      </w:tr>
      <w:tr w:rsidR="00FD5944" w:rsidRPr="00B54769" w:rsidTr="006973DA">
        <w:trPr>
          <w:cantSplit/>
          <w:jc w:val="center"/>
        </w:trPr>
        <w:tc>
          <w:tcPr>
            <w:tcW w:w="0" w:type="auto"/>
            <w:vMerge/>
            <w:shd w:val="clear" w:color="auto" w:fill="auto"/>
            <w:vAlign w:val="center"/>
          </w:tcPr>
          <w:p w:rsidR="00FD5944" w:rsidRPr="006D75AD" w:rsidRDefault="00FD5944" w:rsidP="000442F9">
            <w:pPr>
              <w:pStyle w:val="Tabletext"/>
            </w:pPr>
          </w:p>
        </w:tc>
        <w:tc>
          <w:tcPr>
            <w:tcW w:w="0" w:type="auto"/>
            <w:shd w:val="clear" w:color="auto" w:fill="auto"/>
            <w:vAlign w:val="center"/>
          </w:tcPr>
          <w:p w:rsidR="00FD5944" w:rsidRPr="006D75AD" w:rsidRDefault="00FD5944" w:rsidP="000442F9">
            <w:pPr>
              <w:pStyle w:val="Tabletext"/>
            </w:pPr>
            <w:r w:rsidRPr="00681C25">
              <w:rPr>
                <w:position w:val="-14"/>
              </w:rPr>
              <w:object w:dxaOrig="760" w:dyaOrig="400">
                <v:shape id="_x0000_i1035" type="#_x0000_t75" style="width:38.05pt;height:19.7pt" o:ole="">
                  <v:imagedata r:id="rId40" o:title=""/>
                </v:shape>
                <o:OLEObject Type="Embed" ProgID="Equation.DSMT4" ShapeID="_x0000_i1035" DrawAspect="Content" ObjectID="_1333895940" r:id="rId41"/>
              </w:object>
            </w:r>
          </w:p>
        </w:tc>
        <w:tc>
          <w:tcPr>
            <w:tcW w:w="0" w:type="auto"/>
            <w:shd w:val="clear" w:color="auto" w:fill="auto"/>
            <w:vAlign w:val="center"/>
          </w:tcPr>
          <w:p w:rsidR="00FD5944" w:rsidRPr="006D75AD" w:rsidRDefault="00FD5944" w:rsidP="000442F9">
            <w:pPr>
              <w:pStyle w:val="Tabletext"/>
            </w:pPr>
            <w:r>
              <w:t>S</w:t>
            </w:r>
            <w:r w:rsidRPr="006D75AD">
              <w:t xml:space="preserve">ignal after decoding </w:t>
            </w:r>
            <w:r>
              <w:t xml:space="preserve">and </w:t>
            </w:r>
            <w:r w:rsidRPr="006D75AD">
              <w:t>FERC</w:t>
            </w:r>
          </w:p>
        </w:tc>
      </w:tr>
      <w:tr w:rsidR="00FD5944" w:rsidRPr="00B54769" w:rsidTr="006973DA">
        <w:trPr>
          <w:cantSplit/>
          <w:jc w:val="center"/>
        </w:trPr>
        <w:tc>
          <w:tcPr>
            <w:tcW w:w="0" w:type="auto"/>
            <w:vMerge/>
            <w:shd w:val="clear" w:color="auto" w:fill="auto"/>
            <w:vAlign w:val="center"/>
          </w:tcPr>
          <w:p w:rsidR="00FD5944" w:rsidRPr="006D75AD" w:rsidRDefault="00FD5944" w:rsidP="000442F9">
            <w:pPr>
              <w:pStyle w:val="Tabletext"/>
            </w:pPr>
          </w:p>
        </w:tc>
        <w:tc>
          <w:tcPr>
            <w:tcW w:w="0" w:type="auto"/>
            <w:shd w:val="clear" w:color="auto" w:fill="auto"/>
            <w:vAlign w:val="center"/>
          </w:tcPr>
          <w:p w:rsidR="00FD5944" w:rsidRPr="006D75AD" w:rsidRDefault="00FD5944" w:rsidP="000442F9">
            <w:pPr>
              <w:pStyle w:val="Tabletext"/>
            </w:pPr>
            <w:r w:rsidRPr="00681C25">
              <w:rPr>
                <w:position w:val="-14"/>
              </w:rPr>
              <w:object w:dxaOrig="700" w:dyaOrig="400">
                <v:shape id="_x0000_i1036" type="#_x0000_t75" style="width:35.3pt;height:19.7pt" o:ole="">
                  <v:imagedata r:id="rId42" o:title=""/>
                </v:shape>
                <o:OLEObject Type="Embed" ProgID="Equation.DSMT4" ShapeID="_x0000_i1036" DrawAspect="Content" ObjectID="_1333895941" r:id="rId43"/>
              </w:object>
            </w:r>
          </w:p>
        </w:tc>
        <w:tc>
          <w:tcPr>
            <w:tcW w:w="0" w:type="auto"/>
            <w:shd w:val="clear" w:color="auto" w:fill="auto"/>
            <w:vAlign w:val="center"/>
          </w:tcPr>
          <w:p w:rsidR="00FD5944" w:rsidRPr="006D75AD" w:rsidRDefault="00FD5944" w:rsidP="000442F9">
            <w:pPr>
              <w:pStyle w:val="Tabletext"/>
            </w:pPr>
            <w:r>
              <w:t>S</w:t>
            </w:r>
            <w:r w:rsidRPr="006D75AD">
              <w:t xml:space="preserve">ignal after </w:t>
            </w:r>
            <w:r w:rsidR="008A40F0">
              <w:t>p</w:t>
            </w:r>
            <w:r w:rsidRPr="006D75AD">
              <w:t>ostfilter</w:t>
            </w:r>
          </w:p>
        </w:tc>
      </w:tr>
      <w:tr w:rsidR="00FD5944" w:rsidRPr="00B54769" w:rsidTr="006973DA">
        <w:trPr>
          <w:cantSplit/>
          <w:jc w:val="center"/>
        </w:trPr>
        <w:tc>
          <w:tcPr>
            <w:tcW w:w="0" w:type="auto"/>
            <w:vMerge/>
            <w:tcBorders>
              <w:bottom w:val="single" w:sz="4" w:space="0" w:color="auto"/>
            </w:tcBorders>
            <w:shd w:val="clear" w:color="auto" w:fill="auto"/>
            <w:vAlign w:val="center"/>
          </w:tcPr>
          <w:p w:rsidR="00FD5944" w:rsidRPr="006D75AD" w:rsidRDefault="00FD5944" w:rsidP="000442F9">
            <w:pPr>
              <w:pStyle w:val="Tabletext"/>
            </w:pPr>
          </w:p>
        </w:tc>
        <w:tc>
          <w:tcPr>
            <w:tcW w:w="0" w:type="auto"/>
            <w:tcBorders>
              <w:bottom w:val="single" w:sz="4" w:space="0" w:color="auto"/>
            </w:tcBorders>
            <w:shd w:val="clear" w:color="auto" w:fill="auto"/>
            <w:vAlign w:val="center"/>
          </w:tcPr>
          <w:p w:rsidR="00FD5944" w:rsidRPr="006D75AD" w:rsidRDefault="00FD5944" w:rsidP="000442F9">
            <w:pPr>
              <w:pStyle w:val="Tabletext"/>
              <w:rPr>
                <w:i/>
              </w:rPr>
            </w:pPr>
            <w:r w:rsidRPr="00681C25">
              <w:rPr>
                <w:position w:val="-14"/>
              </w:rPr>
              <w:object w:dxaOrig="720" w:dyaOrig="400">
                <v:shape id="_x0000_i1037" type="#_x0000_t75" style="width:36pt;height:19.7pt" o:ole="">
                  <v:imagedata r:id="rId44" o:title=""/>
                </v:shape>
                <o:OLEObject Type="Embed" ProgID="Equation.DSMT4" ShapeID="_x0000_i1037" DrawAspect="Content" ObjectID="_1333895942" r:id="rId45"/>
              </w:object>
            </w:r>
          </w:p>
        </w:tc>
        <w:tc>
          <w:tcPr>
            <w:tcW w:w="0" w:type="auto"/>
            <w:tcBorders>
              <w:bottom w:val="single" w:sz="4" w:space="0" w:color="auto"/>
            </w:tcBorders>
            <w:shd w:val="clear" w:color="auto" w:fill="auto"/>
            <w:vAlign w:val="center"/>
          </w:tcPr>
          <w:p w:rsidR="00FD5944" w:rsidRPr="006D75AD" w:rsidRDefault="00FD5944" w:rsidP="000442F9">
            <w:pPr>
              <w:pStyle w:val="Tabletext"/>
            </w:pPr>
            <w:r>
              <w:t>S</w:t>
            </w:r>
            <w:r w:rsidRPr="006D75AD">
              <w:t xml:space="preserve">ignal after </w:t>
            </w:r>
            <w:r w:rsidR="008A40F0">
              <w:t>n</w:t>
            </w:r>
            <w:r w:rsidRPr="006D75AD">
              <w:t>oise gate</w:t>
            </w:r>
          </w:p>
        </w:tc>
      </w:tr>
      <w:tr w:rsidR="00FD5944" w:rsidRPr="00B54769" w:rsidTr="006973DA">
        <w:trPr>
          <w:cantSplit/>
          <w:jc w:val="center"/>
        </w:trPr>
        <w:tc>
          <w:tcPr>
            <w:tcW w:w="0" w:type="auto"/>
            <w:vMerge w:val="restart"/>
            <w:tcBorders>
              <w:bottom w:val="single" w:sz="4" w:space="0" w:color="auto"/>
            </w:tcBorders>
            <w:shd w:val="clear" w:color="auto" w:fill="auto"/>
            <w:vAlign w:val="center"/>
          </w:tcPr>
          <w:p w:rsidR="00FD5944" w:rsidRPr="006D75AD" w:rsidRDefault="00FD5944" w:rsidP="000442F9">
            <w:pPr>
              <w:pStyle w:val="Tabletext"/>
            </w:pPr>
            <w:r w:rsidRPr="006D75AD">
              <w:t>Parameters</w:t>
            </w:r>
          </w:p>
        </w:tc>
        <w:tc>
          <w:tcPr>
            <w:tcW w:w="0" w:type="auto"/>
            <w:tcBorders>
              <w:bottom w:val="single" w:sz="4" w:space="0" w:color="auto"/>
            </w:tcBorders>
            <w:shd w:val="clear" w:color="auto" w:fill="auto"/>
            <w:vAlign w:val="center"/>
          </w:tcPr>
          <w:p w:rsidR="00FD5944" w:rsidRPr="006D75AD" w:rsidRDefault="00FD5944" w:rsidP="000442F9">
            <w:pPr>
              <w:pStyle w:val="Tabletext"/>
              <w:rPr>
                <w:i/>
              </w:rPr>
            </w:pPr>
            <w:r w:rsidRPr="006D75AD" w:rsidDel="002D4DA2">
              <w:rPr>
                <w:i/>
                <w:position w:val="-14"/>
              </w:rPr>
              <w:object w:dxaOrig="440" w:dyaOrig="380">
                <v:shape id="_x0000_i1038" type="#_x0000_t75" style="width:21.75pt;height:19pt" o:ole="">
                  <v:imagedata r:id="rId36" o:title=""/>
                </v:shape>
                <o:OLEObject Type="Embed" ProgID="Equation.DSMT4" ShapeID="_x0000_i1038" DrawAspect="Content" ObjectID="_1333895943" r:id="rId46"/>
              </w:object>
            </w:r>
          </w:p>
        </w:tc>
        <w:tc>
          <w:tcPr>
            <w:tcW w:w="0" w:type="auto"/>
            <w:tcBorders>
              <w:bottom w:val="single" w:sz="4" w:space="0" w:color="auto"/>
            </w:tcBorders>
            <w:shd w:val="clear" w:color="auto" w:fill="auto"/>
            <w:vAlign w:val="center"/>
          </w:tcPr>
          <w:p w:rsidR="00FD5944" w:rsidRPr="006D75AD" w:rsidRDefault="00FD5944" w:rsidP="000442F9">
            <w:pPr>
              <w:pStyle w:val="Tabletext"/>
            </w:pPr>
            <w:r>
              <w:t>E</w:t>
            </w:r>
            <w:r w:rsidRPr="006D75AD" w:rsidDel="002D4DA2">
              <w:t>ncoder offset value</w:t>
            </w:r>
          </w:p>
        </w:tc>
      </w:tr>
      <w:tr w:rsidR="00FD5944" w:rsidRPr="00B54769" w:rsidTr="006973DA">
        <w:trPr>
          <w:cantSplit/>
          <w:jc w:val="center"/>
        </w:trPr>
        <w:tc>
          <w:tcPr>
            <w:tcW w:w="0" w:type="auto"/>
            <w:vMerge/>
            <w:tcBorders>
              <w:bottom w:val="single" w:sz="4" w:space="0" w:color="auto"/>
            </w:tcBorders>
            <w:shd w:val="clear" w:color="auto" w:fill="auto"/>
          </w:tcPr>
          <w:p w:rsidR="00FD5944" w:rsidRPr="006D75AD" w:rsidRDefault="00FD5944" w:rsidP="000442F9">
            <w:pPr>
              <w:pStyle w:val="Tabletext"/>
            </w:pPr>
          </w:p>
        </w:tc>
        <w:tc>
          <w:tcPr>
            <w:tcW w:w="0" w:type="auto"/>
            <w:tcBorders>
              <w:bottom w:val="single" w:sz="4" w:space="0" w:color="auto"/>
            </w:tcBorders>
            <w:shd w:val="clear" w:color="auto" w:fill="auto"/>
            <w:vAlign w:val="center"/>
          </w:tcPr>
          <w:p w:rsidR="00FD5944" w:rsidRPr="006D75AD" w:rsidRDefault="00FD5944" w:rsidP="000442F9">
            <w:pPr>
              <w:pStyle w:val="Tabletext"/>
            </w:pPr>
            <w:r w:rsidRPr="006D75AD">
              <w:rPr>
                <w:position w:val="-12"/>
              </w:rPr>
              <w:object w:dxaOrig="240" w:dyaOrig="360">
                <v:shape id="_x0000_i1039" type="#_x0000_t75" style="width:12.25pt;height:18.35pt" o:ole="">
                  <v:imagedata r:id="rId47" o:title=""/>
                </v:shape>
                <o:OLEObject Type="Embed" ProgID="Equation.DSMT4" ShapeID="_x0000_i1039" DrawAspect="Content" ObjectID="_1333895944" r:id="rId48"/>
              </w:object>
            </w:r>
          </w:p>
        </w:tc>
        <w:tc>
          <w:tcPr>
            <w:tcW w:w="0" w:type="auto"/>
            <w:tcBorders>
              <w:bottom w:val="single" w:sz="4" w:space="0" w:color="auto"/>
            </w:tcBorders>
            <w:shd w:val="clear" w:color="auto" w:fill="auto"/>
            <w:vAlign w:val="center"/>
          </w:tcPr>
          <w:p w:rsidR="00FD5944" w:rsidRPr="006D75AD" w:rsidRDefault="00FD5944" w:rsidP="000442F9">
            <w:pPr>
              <w:pStyle w:val="Tabletext"/>
            </w:pPr>
            <w:r w:rsidRPr="006D75AD">
              <w:t>LP coefficient of the perceptual filter</w:t>
            </w:r>
          </w:p>
        </w:tc>
      </w:tr>
      <w:tr w:rsidR="00FD5944" w:rsidRPr="00B54769" w:rsidTr="006973DA">
        <w:trPr>
          <w:cantSplit/>
          <w:jc w:val="center"/>
        </w:trPr>
        <w:tc>
          <w:tcPr>
            <w:tcW w:w="0" w:type="auto"/>
            <w:vMerge/>
            <w:tcBorders>
              <w:bottom w:val="single" w:sz="4" w:space="0" w:color="auto"/>
            </w:tcBorders>
            <w:shd w:val="clear" w:color="auto" w:fill="auto"/>
          </w:tcPr>
          <w:p w:rsidR="00FD5944" w:rsidRPr="006D75AD" w:rsidRDefault="00FD5944" w:rsidP="000442F9">
            <w:pPr>
              <w:pStyle w:val="Tabletext"/>
            </w:pPr>
          </w:p>
        </w:tc>
        <w:tc>
          <w:tcPr>
            <w:tcW w:w="0" w:type="auto"/>
            <w:tcBorders>
              <w:bottom w:val="single" w:sz="4" w:space="0" w:color="auto"/>
            </w:tcBorders>
            <w:shd w:val="clear" w:color="auto" w:fill="auto"/>
            <w:vAlign w:val="center"/>
          </w:tcPr>
          <w:p w:rsidR="00FD5944" w:rsidRPr="006D75AD" w:rsidRDefault="00FD5944" w:rsidP="000442F9">
            <w:pPr>
              <w:pStyle w:val="Tabletext"/>
            </w:pPr>
            <w:r w:rsidRPr="006D75AD" w:rsidDel="002D4DA2">
              <w:rPr>
                <w:position w:val="-12"/>
              </w:rPr>
              <w:object w:dxaOrig="340" w:dyaOrig="360">
                <v:shape id="_x0000_i1040" type="#_x0000_t75" style="width:17pt;height:18.35pt" o:ole="">
                  <v:imagedata r:id="rId49" o:title=""/>
                </v:shape>
                <o:OLEObject Type="Embed" ProgID="Equation.3" ShapeID="_x0000_i1040" DrawAspect="Content" ObjectID="_1333895945" r:id="rId50"/>
              </w:object>
            </w:r>
          </w:p>
        </w:tc>
        <w:tc>
          <w:tcPr>
            <w:tcW w:w="0" w:type="auto"/>
            <w:tcBorders>
              <w:bottom w:val="single" w:sz="4" w:space="0" w:color="auto"/>
            </w:tcBorders>
            <w:shd w:val="clear" w:color="auto" w:fill="auto"/>
            <w:vAlign w:val="center"/>
          </w:tcPr>
          <w:p w:rsidR="00FD5944" w:rsidRPr="006D75AD" w:rsidRDefault="008A40F0" w:rsidP="000442F9">
            <w:pPr>
              <w:pStyle w:val="Tabletext"/>
            </w:pPr>
            <w:r>
              <w:t xml:space="preserve">ITU-T </w:t>
            </w:r>
            <w:r w:rsidR="00FD5944" w:rsidRPr="006D75AD">
              <w:t xml:space="preserve">G.711 compatible </w:t>
            </w:r>
            <w:r w:rsidR="00FD5944" w:rsidRPr="006D75AD" w:rsidDel="002D4DA2">
              <w:t>bit</w:t>
            </w:r>
            <w:r>
              <w:t xml:space="preserve"> </w:t>
            </w:r>
            <w:r w:rsidR="00FD5944" w:rsidRPr="006D75AD" w:rsidDel="002D4DA2">
              <w:t>stream</w:t>
            </w:r>
          </w:p>
        </w:tc>
      </w:tr>
    </w:tbl>
    <w:p w:rsidR="00FD5944" w:rsidRPr="00B54769" w:rsidRDefault="006973DA" w:rsidP="006973DA">
      <w:pPr>
        <w:pStyle w:val="Heading2"/>
      </w:pPr>
      <w:bookmarkStart w:id="70" w:name="_Ref128054872"/>
      <w:bookmarkStart w:id="71" w:name="_Toc132440765"/>
      <w:bookmarkStart w:id="72" w:name="_Toc185419143"/>
      <w:bookmarkStart w:id="73" w:name="_Ref187685223"/>
      <w:bookmarkStart w:id="74" w:name="_Toc189574587"/>
      <w:bookmarkStart w:id="75" w:name="_Toc190777497"/>
      <w:bookmarkStart w:id="76" w:name="_Toc241048680"/>
      <w:bookmarkStart w:id="77" w:name="_Toc244677203"/>
      <w:bookmarkStart w:id="78" w:name="_Toc247529029"/>
      <w:bookmarkStart w:id="79" w:name="_Toc251932864"/>
      <w:r>
        <w:t>III.6</w:t>
      </w:r>
      <w:r>
        <w:tab/>
      </w:r>
      <w:r w:rsidR="00FD5944" w:rsidRPr="00B54769">
        <w:t xml:space="preserve">General </w:t>
      </w:r>
      <w:r w:rsidR="00FD5944">
        <w:t>d</w:t>
      </w:r>
      <w:r w:rsidR="00FD5944" w:rsidRPr="00B54769">
        <w:t xml:space="preserve">escription of the </w:t>
      </w:r>
      <w:bookmarkEnd w:id="70"/>
      <w:bookmarkEnd w:id="71"/>
      <w:bookmarkEnd w:id="72"/>
      <w:bookmarkEnd w:id="73"/>
      <w:bookmarkEnd w:id="74"/>
      <w:bookmarkEnd w:id="75"/>
      <w:r w:rsidR="00FD5944">
        <w:t>toolbox</w:t>
      </w:r>
      <w:bookmarkEnd w:id="76"/>
      <w:bookmarkEnd w:id="77"/>
      <w:bookmarkEnd w:id="78"/>
      <w:bookmarkEnd w:id="79"/>
    </w:p>
    <w:p w:rsidR="00FD5944" w:rsidRPr="00875736" w:rsidRDefault="00FD5944" w:rsidP="008A40F0">
      <w:r w:rsidRPr="00875736">
        <w:t xml:space="preserve">This toolbox contains four algorithms for audio quality enhancement of </w:t>
      </w:r>
      <w:r>
        <w:t xml:space="preserve">the legacy </w:t>
      </w:r>
      <w:r w:rsidRPr="00875736">
        <w:t>ITU-T G.711</w:t>
      </w:r>
      <w:r>
        <w:t xml:space="preserve">. The </w:t>
      </w:r>
      <w:r w:rsidR="008A40F0">
        <w:t>n</w:t>
      </w:r>
      <w:r>
        <w:t xml:space="preserve">oise </w:t>
      </w:r>
      <w:r w:rsidR="008A40F0">
        <w:t>s</w:t>
      </w:r>
      <w:r>
        <w:t xml:space="preserve">haping (NS) is applied only in the encoder, the </w:t>
      </w:r>
      <w:r w:rsidR="008A40F0">
        <w:t>f</w:t>
      </w:r>
      <w:r>
        <w:t xml:space="preserve">rame </w:t>
      </w:r>
      <w:r w:rsidR="008A40F0">
        <w:t>er</w:t>
      </w:r>
      <w:r>
        <w:t xml:space="preserve">asure </w:t>
      </w:r>
      <w:r w:rsidR="008A40F0">
        <w:t>c</w:t>
      </w:r>
      <w:r>
        <w:t xml:space="preserve">oncealment (FERC), the </w:t>
      </w:r>
      <w:r w:rsidR="008A40F0">
        <w:t>n</w:t>
      </w:r>
      <w:r>
        <w:t xml:space="preserve">oise </w:t>
      </w:r>
      <w:r w:rsidR="008A40F0">
        <w:t>g</w:t>
      </w:r>
      <w:r>
        <w:t xml:space="preserve">ate (NG) and the </w:t>
      </w:r>
      <w:r w:rsidR="008A40F0">
        <w:t>p</w:t>
      </w:r>
      <w:r>
        <w:t>ost</w:t>
      </w:r>
      <w:r w:rsidR="008A40F0">
        <w:t>f</w:t>
      </w:r>
      <w:r>
        <w:t>ilter (PF) are applied only in the decoder</w:t>
      </w:r>
      <w:r w:rsidRPr="00875736">
        <w:t xml:space="preserve">. These algorithms have been extracted from ITU-T G.711.1 scalable coder/decoder and can be used with ITU-T G.711 legacy coder/decoder. The tools may be used separately or in combination. This toolbox is implemented in fixed point using basic operators version 2.2 defined in </w:t>
      </w:r>
      <w:r w:rsidR="008A40F0">
        <w:t xml:space="preserve">the </w:t>
      </w:r>
      <w:r w:rsidRPr="00875736">
        <w:t xml:space="preserve">ITU-T G.191 </w:t>
      </w:r>
      <w:r w:rsidR="008A40F0">
        <w:t>s</w:t>
      </w:r>
      <w:r w:rsidRPr="00875736">
        <w:t xml:space="preserve">oftware </w:t>
      </w:r>
      <w:r w:rsidR="008A40F0">
        <w:t>t</w:t>
      </w:r>
      <w:r w:rsidRPr="00875736">
        <w:t xml:space="preserve">ool </w:t>
      </w:r>
      <w:r w:rsidR="008A40F0">
        <w:t>l</w:t>
      </w:r>
      <w:r w:rsidRPr="00875736">
        <w:t xml:space="preserve">ibrary. This </w:t>
      </w:r>
      <w:r w:rsidR="008A40F0">
        <w:t xml:space="preserve">appendix </w:t>
      </w:r>
      <w:r w:rsidRPr="00875736">
        <w:t xml:space="preserve">provides </w:t>
      </w:r>
      <w:r>
        <w:t>a</w:t>
      </w:r>
      <w:r w:rsidRPr="00875736">
        <w:t xml:space="preserve"> detailed description</w:t>
      </w:r>
      <w:r>
        <w:t xml:space="preserve"> of all four algorithms</w:t>
      </w:r>
      <w:r w:rsidRPr="00875736">
        <w:t>.</w:t>
      </w:r>
    </w:p>
    <w:p w:rsidR="00FD5944" w:rsidRPr="00875736" w:rsidRDefault="008A40F0" w:rsidP="008A40F0">
      <w:pPr>
        <w:pStyle w:val="Heading3"/>
      </w:pPr>
      <w:bookmarkStart w:id="80" w:name="_Toc185419144"/>
      <w:bookmarkStart w:id="81" w:name="_Toc189574588"/>
      <w:bookmarkStart w:id="82" w:name="_Toc190777498"/>
      <w:bookmarkStart w:id="83" w:name="_Toc241048681"/>
      <w:bookmarkStart w:id="84" w:name="_Toc244677204"/>
      <w:bookmarkStart w:id="85" w:name="_Toc247529030"/>
      <w:r>
        <w:t>III.</w:t>
      </w:r>
      <w:r w:rsidR="006973DA">
        <w:t>6.1</w:t>
      </w:r>
      <w:r w:rsidR="006973DA">
        <w:tab/>
      </w:r>
      <w:r w:rsidR="00FD5944" w:rsidRPr="00875736">
        <w:t>Tool</w:t>
      </w:r>
      <w:r w:rsidR="00FD5944">
        <w:t>s</w:t>
      </w:r>
      <w:r w:rsidR="00FD5944" w:rsidRPr="00875736">
        <w:t xml:space="preserve"> for </w:t>
      </w:r>
      <w:r>
        <w:t xml:space="preserve">ITU-T </w:t>
      </w:r>
      <w:r w:rsidR="00FD5944" w:rsidRPr="00875736">
        <w:t>G.711 encoder</w:t>
      </w:r>
      <w:bookmarkEnd w:id="80"/>
      <w:bookmarkEnd w:id="81"/>
      <w:bookmarkEnd w:id="82"/>
      <w:bookmarkEnd w:id="83"/>
      <w:bookmarkEnd w:id="84"/>
      <w:bookmarkEnd w:id="85"/>
      <w:r w:rsidR="00FD5944" w:rsidRPr="00F128B7">
        <w:t xml:space="preserve"> </w:t>
      </w:r>
    </w:p>
    <w:p w:rsidR="00FD5944" w:rsidRDefault="00FD5944" w:rsidP="00C736EB">
      <w:r>
        <w:t xml:space="preserve">Only one tool is applied in the encoder: the </w:t>
      </w:r>
      <w:r w:rsidR="00C736EB">
        <w:t>n</w:t>
      </w:r>
      <w:r>
        <w:t xml:space="preserve">oise </w:t>
      </w:r>
      <w:r w:rsidR="00C736EB">
        <w:t>s</w:t>
      </w:r>
      <w:r>
        <w:t xml:space="preserve">haping (NS) tool. </w:t>
      </w:r>
      <w:r w:rsidRPr="00875736">
        <w:t>Fig</w:t>
      </w:r>
      <w:r w:rsidRPr="00263DDD">
        <w:t xml:space="preserve">ure </w:t>
      </w:r>
      <w:r>
        <w:t>III</w:t>
      </w:r>
      <w:r w:rsidR="008A40F0">
        <w:t>.</w:t>
      </w:r>
      <w:r w:rsidRPr="00263DDD">
        <w:t>1 shows the high</w:t>
      </w:r>
      <w:r w:rsidR="00671E69">
        <w:noBreakHyphen/>
      </w:r>
      <w:r w:rsidRPr="00263DDD">
        <w:t>level block diagram of a</w:t>
      </w:r>
      <w:r w:rsidR="008A40F0">
        <w:t>n ITU-T</w:t>
      </w:r>
      <w:r w:rsidRPr="00263DDD">
        <w:t xml:space="preserve"> G.711 encoder with the </w:t>
      </w:r>
      <w:r>
        <w:t>NS</w:t>
      </w:r>
      <w:r w:rsidRPr="00263DDD">
        <w:t xml:space="preserve"> tool. Figure </w:t>
      </w:r>
      <w:r>
        <w:t>III</w:t>
      </w:r>
      <w:r w:rsidR="008A40F0">
        <w:t>.</w:t>
      </w:r>
      <w:r w:rsidRPr="00263DDD">
        <w:t>1 is de</w:t>
      </w:r>
      <w:r>
        <w:t>scribed in detail in clause III.7.</w:t>
      </w:r>
    </w:p>
    <w:p w:rsidR="00F273B1" w:rsidRDefault="00867CDD" w:rsidP="00F273B1">
      <w:pPr>
        <w:pStyle w:val="Figure"/>
      </w:pPr>
      <w:r>
        <w:rPr>
          <w:noProof/>
          <w:lang w:val="en-US" w:eastAsia="zh-CN"/>
        </w:rPr>
        <w:object w:dxaOrig="9582" w:dyaOrig="3173">
          <v:shape id="_x0000_i1057" type="#_x0000_t75" style="width:478.85pt;height:158.95pt" o:ole="">
            <v:imagedata r:id="rId51" o:title=""/>
          </v:shape>
          <o:OLEObject Type="Embed" ProgID="Word.Document.12" ShapeID="_x0000_i1057" DrawAspect="Content" ObjectID="_1333895946" r:id="rId52"/>
        </w:object>
      </w:r>
    </w:p>
    <w:p w:rsidR="00565E93" w:rsidRDefault="00565E93" w:rsidP="00565E93">
      <w:pPr>
        <w:pStyle w:val="FigureNoTitle"/>
      </w:pPr>
      <w:r>
        <w:t>Figure III.1 – High-level block diagram of the noise shaping tool</w:t>
      </w:r>
    </w:p>
    <w:p w:rsidR="00FD5944" w:rsidRPr="00875736" w:rsidRDefault="00814036" w:rsidP="00F273B1">
      <w:pPr>
        <w:pStyle w:val="Heading3"/>
      </w:pPr>
      <w:bookmarkStart w:id="86" w:name="_Toc185419145"/>
      <w:bookmarkStart w:id="87" w:name="_Toc189574589"/>
      <w:bookmarkStart w:id="88" w:name="_Toc190777499"/>
      <w:bookmarkStart w:id="89" w:name="_Toc241048682"/>
      <w:bookmarkStart w:id="90" w:name="_Toc244677205"/>
      <w:bookmarkStart w:id="91" w:name="_Toc247529031"/>
      <w:r>
        <w:t>III.</w:t>
      </w:r>
      <w:r w:rsidR="006973DA">
        <w:t>6.2</w:t>
      </w:r>
      <w:r w:rsidR="006973DA">
        <w:tab/>
      </w:r>
      <w:r w:rsidR="00FD5944" w:rsidRPr="00875736">
        <w:t>Tool</w:t>
      </w:r>
      <w:r w:rsidR="00FD5944">
        <w:t>s</w:t>
      </w:r>
      <w:r w:rsidR="00FD5944" w:rsidRPr="00875736">
        <w:t xml:space="preserve"> for </w:t>
      </w:r>
      <w:r w:rsidR="00C736EB">
        <w:t xml:space="preserve">ITU-T </w:t>
      </w:r>
      <w:r w:rsidR="00FD5944" w:rsidRPr="00875736">
        <w:t>G.711 decoder</w:t>
      </w:r>
      <w:bookmarkEnd w:id="86"/>
      <w:bookmarkEnd w:id="87"/>
      <w:bookmarkEnd w:id="88"/>
      <w:bookmarkEnd w:id="89"/>
      <w:bookmarkEnd w:id="90"/>
      <w:bookmarkEnd w:id="91"/>
    </w:p>
    <w:p w:rsidR="00FD5944" w:rsidRDefault="00FD5944" w:rsidP="00814036">
      <w:r w:rsidRPr="00875736">
        <w:t>Figur</w:t>
      </w:r>
      <w:r>
        <w:t>e III</w:t>
      </w:r>
      <w:r w:rsidR="00814036">
        <w:t>.</w:t>
      </w:r>
      <w:r w:rsidRPr="00263DDD">
        <w:t>2 sh</w:t>
      </w:r>
      <w:r w:rsidRPr="00875736">
        <w:t xml:space="preserve">ows </w:t>
      </w:r>
      <w:r>
        <w:t>a</w:t>
      </w:r>
      <w:r w:rsidRPr="00875736">
        <w:t xml:space="preserve"> high-level block diagram of a</w:t>
      </w:r>
      <w:r w:rsidR="00814036">
        <w:t>n ITU-T</w:t>
      </w:r>
      <w:r w:rsidRPr="00875736">
        <w:t xml:space="preserve"> G.711 decoder</w:t>
      </w:r>
      <w:r>
        <w:t xml:space="preserve"> combined with three tools:</w:t>
      </w:r>
      <w:r w:rsidRPr="00875736">
        <w:t xml:space="preserve"> </w:t>
      </w:r>
      <w:r>
        <w:t>the frame erasure concealment (</w:t>
      </w:r>
      <w:r w:rsidRPr="00875736">
        <w:t>FERC</w:t>
      </w:r>
      <w:r>
        <w:t>)</w:t>
      </w:r>
      <w:r w:rsidRPr="00875736">
        <w:t xml:space="preserve">, </w:t>
      </w:r>
      <w:r>
        <w:t xml:space="preserve">the </w:t>
      </w:r>
      <w:r w:rsidR="00814036">
        <w:t>n</w:t>
      </w:r>
      <w:r w:rsidRPr="00875736">
        <w:t xml:space="preserve">oise </w:t>
      </w:r>
      <w:r w:rsidR="00814036">
        <w:t>g</w:t>
      </w:r>
      <w:r w:rsidRPr="00875736">
        <w:t>ate</w:t>
      </w:r>
      <w:r>
        <w:t xml:space="preserve"> (NG)</w:t>
      </w:r>
      <w:r w:rsidRPr="00875736">
        <w:t xml:space="preserve"> and </w:t>
      </w:r>
      <w:r>
        <w:t xml:space="preserve">the </w:t>
      </w:r>
      <w:r w:rsidRPr="00875736">
        <w:t>post</w:t>
      </w:r>
      <w:r>
        <w:t>f</w:t>
      </w:r>
      <w:r w:rsidRPr="00875736">
        <w:t>il</w:t>
      </w:r>
      <w:r>
        <w:t>t</w:t>
      </w:r>
      <w:r w:rsidRPr="00875736">
        <w:t>er</w:t>
      </w:r>
      <w:r>
        <w:t xml:space="preserve"> (PF)</w:t>
      </w:r>
      <w:r w:rsidRPr="00875736">
        <w:t xml:space="preserve">. This </w:t>
      </w:r>
      <w:r>
        <w:t>f</w:t>
      </w:r>
      <w:r w:rsidRPr="00875736">
        <w:t xml:space="preserve">igure </w:t>
      </w:r>
      <w:r>
        <w:t>illustrates</w:t>
      </w:r>
      <w:r w:rsidRPr="00875736">
        <w:t xml:space="preserve"> </w:t>
      </w:r>
      <w:r>
        <w:t>the recommended execution order of</w:t>
      </w:r>
      <w:r w:rsidRPr="00875736">
        <w:t xml:space="preserve"> </w:t>
      </w:r>
      <w:r>
        <w:t xml:space="preserve">the </w:t>
      </w:r>
      <w:r w:rsidRPr="00875736">
        <w:t xml:space="preserve">tools </w:t>
      </w:r>
      <w:r>
        <w:t>when</w:t>
      </w:r>
      <w:r w:rsidRPr="00875736">
        <w:t xml:space="preserve"> they are combined.</w:t>
      </w:r>
    </w:p>
    <w:p w:rsidR="00FD5944" w:rsidRPr="00312BF4" w:rsidRDefault="00D17ECC" w:rsidP="00F273B1">
      <w:r>
        <w:rPr>
          <w:noProof/>
          <w:lang w:val="en-US" w:eastAsia="zh-CN"/>
        </w:rPr>
        <w:drawing>
          <wp:inline distT="0" distB="0" distL="0" distR="0">
            <wp:extent cx="6167120" cy="82296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3" cstate="print"/>
                    <a:srcRect/>
                    <a:stretch>
                      <a:fillRect/>
                    </a:stretch>
                  </pic:blipFill>
                  <pic:spPr bwMode="auto">
                    <a:xfrm>
                      <a:off x="0" y="0"/>
                      <a:ext cx="6167120" cy="822960"/>
                    </a:xfrm>
                    <a:prstGeom prst="rect">
                      <a:avLst/>
                    </a:prstGeom>
                    <a:noFill/>
                    <a:ln w="9525">
                      <a:noFill/>
                      <a:miter lim="800000"/>
                      <a:headEnd/>
                      <a:tailEnd/>
                    </a:ln>
                  </pic:spPr>
                </pic:pic>
              </a:graphicData>
            </a:graphic>
          </wp:inline>
        </w:drawing>
      </w:r>
    </w:p>
    <w:p w:rsidR="00FD5944" w:rsidRDefault="00FD5944" w:rsidP="00814036">
      <w:pPr>
        <w:pStyle w:val="FigureNoTitle"/>
        <w:rPr>
          <w:lang w:eastAsia="ja-JP"/>
        </w:rPr>
      </w:pPr>
      <w:bookmarkStart w:id="92" w:name="_Ref184024561"/>
      <w:bookmarkStart w:id="93" w:name="_Toc185408904"/>
      <w:bookmarkStart w:id="94" w:name="_Toc187159317"/>
      <w:r w:rsidRPr="00ED720D">
        <w:rPr>
          <w:lang w:eastAsia="ja-JP"/>
        </w:rPr>
        <w:t>Figur</w:t>
      </w:r>
      <w:r>
        <w:rPr>
          <w:lang w:eastAsia="ja-JP"/>
        </w:rPr>
        <w:t xml:space="preserve">e </w:t>
      </w:r>
      <w:r>
        <w:t>III</w:t>
      </w:r>
      <w:r w:rsidR="00814036">
        <w:rPr>
          <w:lang w:eastAsia="ja-JP"/>
        </w:rPr>
        <w:t>.</w:t>
      </w:r>
      <w:r w:rsidRPr="00345EB0">
        <w:rPr>
          <w:lang w:eastAsia="ja-JP"/>
        </w:rPr>
        <w:t>2 </w:t>
      </w:r>
      <w:r w:rsidR="008D624E">
        <w:rPr>
          <w:lang w:eastAsia="ja-JP"/>
        </w:rPr>
        <w:t>–</w:t>
      </w:r>
      <w:r w:rsidRPr="00ED720D">
        <w:rPr>
          <w:lang w:eastAsia="ja-JP"/>
        </w:rPr>
        <w:t xml:space="preserve"> High-level </w:t>
      </w:r>
      <w:r w:rsidRPr="00ED720D">
        <w:rPr>
          <w:rFonts w:hint="eastAsia"/>
          <w:lang w:eastAsia="ja-JP"/>
        </w:rPr>
        <w:t>block diagram</w:t>
      </w:r>
      <w:bookmarkEnd w:id="92"/>
      <w:bookmarkEnd w:id="93"/>
      <w:bookmarkEnd w:id="94"/>
      <w:r w:rsidRPr="00ED720D">
        <w:rPr>
          <w:lang w:eastAsia="ja-JP"/>
        </w:rPr>
        <w:t xml:space="preserve"> of decoder toolbox</w:t>
      </w:r>
    </w:p>
    <w:p w:rsidR="00FD5944" w:rsidRPr="00875736" w:rsidRDefault="00814036" w:rsidP="00814036">
      <w:pPr>
        <w:pStyle w:val="Heading3"/>
      </w:pPr>
      <w:bookmarkStart w:id="95" w:name="_Toc185419148"/>
      <w:bookmarkStart w:id="96" w:name="_Toc189574592"/>
      <w:bookmarkStart w:id="97" w:name="_Toc190777502"/>
      <w:bookmarkStart w:id="98" w:name="_Toc241048683"/>
      <w:bookmarkStart w:id="99" w:name="_Toc244677206"/>
      <w:bookmarkStart w:id="100" w:name="_Toc247529032"/>
      <w:r>
        <w:t>III.</w:t>
      </w:r>
      <w:r w:rsidR="006973DA">
        <w:t>6.3</w:t>
      </w:r>
      <w:r w:rsidR="006973DA">
        <w:tab/>
      </w:r>
      <w:r w:rsidR="00FD5944" w:rsidRPr="00875736">
        <w:t>Algorithmic delay</w:t>
      </w:r>
      <w:bookmarkEnd w:id="95"/>
      <w:bookmarkEnd w:id="96"/>
      <w:bookmarkEnd w:id="97"/>
      <w:bookmarkEnd w:id="98"/>
      <w:bookmarkEnd w:id="99"/>
      <w:bookmarkEnd w:id="100"/>
    </w:p>
    <w:p w:rsidR="00FD5944" w:rsidRDefault="00FD5944" w:rsidP="00FD5944">
      <w:r w:rsidRPr="00875736">
        <w:t>Ta</w:t>
      </w:r>
      <w:r w:rsidRPr="00345EB0">
        <w:t xml:space="preserve">ble </w:t>
      </w:r>
      <w:r w:rsidR="00105448">
        <w:t>III.</w:t>
      </w:r>
      <w:r w:rsidRPr="00345EB0">
        <w:t>3 g</w:t>
      </w:r>
      <w:r w:rsidRPr="00875736">
        <w:t>ives the algorithmic delay of each tool and the algorithmic delay for the combination of the three tools at the decoder side.</w:t>
      </w:r>
      <w:r>
        <w:t xml:space="preserve"> Note that these algorithmic delays are given for 5 ms frame size.</w:t>
      </w:r>
    </w:p>
    <w:p w:rsidR="00FD5944" w:rsidRDefault="00FD5944" w:rsidP="00105448">
      <w:pPr>
        <w:pStyle w:val="TableNoTitle"/>
      </w:pPr>
      <w:r w:rsidRPr="00603E02">
        <w:t>Table</w:t>
      </w:r>
      <w:r>
        <w:t xml:space="preserve"> III</w:t>
      </w:r>
      <w:r w:rsidR="00105448">
        <w:t>.</w:t>
      </w:r>
      <w:r w:rsidRPr="00345EB0">
        <w:t>3 </w:t>
      </w:r>
      <w:r w:rsidR="008D624E">
        <w:t>–</w:t>
      </w:r>
      <w:r w:rsidRPr="00603E02">
        <w:t> </w:t>
      </w:r>
      <w:r>
        <w:t>Algorithmic delay of the toolbox (ms)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1701"/>
        <w:gridCol w:w="1701"/>
        <w:gridCol w:w="1701"/>
        <w:gridCol w:w="1701"/>
      </w:tblGrid>
      <w:tr w:rsidR="00FD5944" w:rsidRPr="003E2D1B" w:rsidTr="000A31F3">
        <w:trPr>
          <w:cantSplit/>
          <w:jc w:val="center"/>
        </w:trPr>
        <w:tc>
          <w:tcPr>
            <w:tcW w:w="1701" w:type="dxa"/>
          </w:tcPr>
          <w:p w:rsidR="00FD5944" w:rsidRPr="004F3F79" w:rsidRDefault="00FD5944" w:rsidP="000A31F3">
            <w:pPr>
              <w:pStyle w:val="Tablehead"/>
              <w:rPr>
                <w:lang w:eastAsia="ja-JP"/>
              </w:rPr>
            </w:pPr>
            <w:r w:rsidRPr="004F3F79">
              <w:rPr>
                <w:lang w:eastAsia="ja-JP"/>
              </w:rPr>
              <w:t>NS</w:t>
            </w:r>
          </w:p>
        </w:tc>
        <w:tc>
          <w:tcPr>
            <w:tcW w:w="1701" w:type="dxa"/>
          </w:tcPr>
          <w:p w:rsidR="00FD5944" w:rsidRPr="004F3F79" w:rsidRDefault="00FD5944" w:rsidP="000A31F3">
            <w:pPr>
              <w:pStyle w:val="Tablehead"/>
              <w:rPr>
                <w:lang w:eastAsia="ja-JP"/>
              </w:rPr>
            </w:pPr>
            <w:r w:rsidRPr="004F3F79">
              <w:rPr>
                <w:lang w:eastAsia="ja-JP"/>
              </w:rPr>
              <w:t>NG</w:t>
            </w:r>
          </w:p>
        </w:tc>
        <w:tc>
          <w:tcPr>
            <w:tcW w:w="1701" w:type="dxa"/>
          </w:tcPr>
          <w:p w:rsidR="00FD5944" w:rsidRPr="004F3F79" w:rsidRDefault="00FD5944" w:rsidP="000A31F3">
            <w:pPr>
              <w:pStyle w:val="Tablehead"/>
              <w:rPr>
                <w:lang w:eastAsia="ja-JP"/>
              </w:rPr>
            </w:pPr>
            <w:r w:rsidRPr="004F3F79">
              <w:rPr>
                <w:lang w:eastAsia="ja-JP"/>
              </w:rPr>
              <w:t>PF</w:t>
            </w:r>
          </w:p>
        </w:tc>
        <w:tc>
          <w:tcPr>
            <w:tcW w:w="1701" w:type="dxa"/>
          </w:tcPr>
          <w:p w:rsidR="00FD5944" w:rsidRPr="004F3F79" w:rsidRDefault="00FD5944" w:rsidP="000A31F3">
            <w:pPr>
              <w:pStyle w:val="Tablehead"/>
              <w:rPr>
                <w:lang w:eastAsia="ja-JP"/>
              </w:rPr>
            </w:pPr>
            <w:r w:rsidRPr="004F3F79">
              <w:rPr>
                <w:lang w:eastAsia="ja-JP"/>
              </w:rPr>
              <w:t>FERC</w:t>
            </w:r>
          </w:p>
        </w:tc>
        <w:tc>
          <w:tcPr>
            <w:tcW w:w="1701" w:type="dxa"/>
          </w:tcPr>
          <w:p w:rsidR="00FD5944" w:rsidRPr="004F3F79" w:rsidRDefault="00FD5944" w:rsidP="000A31F3">
            <w:pPr>
              <w:pStyle w:val="Tablehead"/>
              <w:rPr>
                <w:lang w:eastAsia="ja-JP"/>
              </w:rPr>
            </w:pPr>
            <w:r w:rsidRPr="004F3F79">
              <w:rPr>
                <w:lang w:eastAsia="ja-JP"/>
              </w:rPr>
              <w:t>FERC+PF+NG</w:t>
            </w:r>
          </w:p>
        </w:tc>
      </w:tr>
      <w:tr w:rsidR="00FD5944" w:rsidRPr="003E2D1B" w:rsidTr="000A31F3">
        <w:trPr>
          <w:cantSplit/>
          <w:jc w:val="center"/>
        </w:trPr>
        <w:tc>
          <w:tcPr>
            <w:tcW w:w="1701" w:type="dxa"/>
          </w:tcPr>
          <w:p w:rsidR="00FD5944" w:rsidRPr="004F3F79" w:rsidRDefault="00FD5944" w:rsidP="000A31F3">
            <w:pPr>
              <w:pStyle w:val="Tabletext"/>
              <w:jc w:val="center"/>
              <w:rPr>
                <w:highlight w:val="yellow"/>
                <w:lang w:eastAsia="ja-JP"/>
              </w:rPr>
            </w:pPr>
            <w:r w:rsidRPr="004F3F79">
              <w:rPr>
                <w:lang w:eastAsia="ja-JP"/>
              </w:rPr>
              <w:t>0</w:t>
            </w:r>
          </w:p>
        </w:tc>
        <w:tc>
          <w:tcPr>
            <w:tcW w:w="1701" w:type="dxa"/>
          </w:tcPr>
          <w:p w:rsidR="00FD5944" w:rsidRPr="004F3F79" w:rsidRDefault="00FD5944" w:rsidP="000A31F3">
            <w:pPr>
              <w:pStyle w:val="Tabletext"/>
              <w:jc w:val="center"/>
              <w:rPr>
                <w:highlight w:val="yellow"/>
                <w:lang w:eastAsia="ja-JP"/>
              </w:rPr>
            </w:pPr>
            <w:r w:rsidRPr="004F3F79">
              <w:rPr>
                <w:lang w:eastAsia="ja-JP"/>
              </w:rPr>
              <w:t>0</w:t>
            </w:r>
          </w:p>
        </w:tc>
        <w:tc>
          <w:tcPr>
            <w:tcW w:w="1701" w:type="dxa"/>
          </w:tcPr>
          <w:p w:rsidR="00FD5944" w:rsidRPr="004F3F79" w:rsidRDefault="00FD5944" w:rsidP="000A31F3">
            <w:pPr>
              <w:pStyle w:val="Tabletext"/>
              <w:jc w:val="center"/>
              <w:rPr>
                <w:highlight w:val="red"/>
                <w:lang w:eastAsia="ja-JP"/>
              </w:rPr>
            </w:pPr>
            <w:r w:rsidRPr="004F3F79">
              <w:rPr>
                <w:lang w:eastAsia="ja-JP"/>
              </w:rPr>
              <w:t>2</w:t>
            </w:r>
          </w:p>
        </w:tc>
        <w:tc>
          <w:tcPr>
            <w:tcW w:w="1701" w:type="dxa"/>
          </w:tcPr>
          <w:p w:rsidR="00FD5944" w:rsidRPr="004F3F79" w:rsidRDefault="00FD5944" w:rsidP="000A31F3">
            <w:pPr>
              <w:pStyle w:val="Tabletext"/>
              <w:jc w:val="center"/>
              <w:rPr>
                <w:lang w:eastAsia="ja-JP"/>
              </w:rPr>
            </w:pPr>
            <w:r w:rsidRPr="004F3F79">
              <w:rPr>
                <w:lang w:eastAsia="ja-JP"/>
              </w:rPr>
              <w:t>5</w:t>
            </w:r>
          </w:p>
        </w:tc>
        <w:tc>
          <w:tcPr>
            <w:tcW w:w="1701" w:type="dxa"/>
          </w:tcPr>
          <w:p w:rsidR="00FD5944" w:rsidRPr="004F3F79" w:rsidRDefault="00FD5944" w:rsidP="000A31F3">
            <w:pPr>
              <w:pStyle w:val="Tabletext"/>
              <w:jc w:val="center"/>
              <w:rPr>
                <w:lang w:eastAsia="ja-JP"/>
              </w:rPr>
            </w:pPr>
            <w:r w:rsidRPr="004F3F79">
              <w:rPr>
                <w:lang w:eastAsia="ja-JP"/>
              </w:rPr>
              <w:t>5</w:t>
            </w:r>
          </w:p>
        </w:tc>
      </w:tr>
    </w:tbl>
    <w:p w:rsidR="00FD5944" w:rsidRPr="00ED720D" w:rsidRDefault="00105448" w:rsidP="00105448">
      <w:pPr>
        <w:pStyle w:val="Heading3"/>
      </w:pPr>
      <w:bookmarkStart w:id="101" w:name="_Toc185419149"/>
      <w:bookmarkStart w:id="102" w:name="_Toc189574593"/>
      <w:bookmarkStart w:id="103" w:name="_Toc190777503"/>
      <w:bookmarkStart w:id="104" w:name="_Toc241048684"/>
      <w:bookmarkStart w:id="105" w:name="_Toc244677207"/>
      <w:bookmarkStart w:id="106" w:name="_Toc247529033"/>
      <w:r>
        <w:t>III.</w:t>
      </w:r>
      <w:r w:rsidR="000A31F3">
        <w:t>6.4</w:t>
      </w:r>
      <w:r w:rsidR="000A31F3">
        <w:tab/>
      </w:r>
      <w:r w:rsidR="00FD5944" w:rsidRPr="00ED720D">
        <w:t>Computational complexity and storage requirements</w:t>
      </w:r>
      <w:bookmarkEnd w:id="101"/>
      <w:bookmarkEnd w:id="102"/>
      <w:bookmarkEnd w:id="103"/>
      <w:bookmarkEnd w:id="104"/>
      <w:bookmarkEnd w:id="105"/>
      <w:bookmarkEnd w:id="106"/>
    </w:p>
    <w:p w:rsidR="00FD5944" w:rsidRPr="009C1C0C" w:rsidRDefault="00FD5944" w:rsidP="00105448">
      <w:r w:rsidRPr="009C1C0C">
        <w:t>The obser</w:t>
      </w:r>
      <w:r w:rsidRPr="00345EB0">
        <w:t xml:space="preserve">ved worst-case complexity of the toolbox is based on the implementation with basic operators of </w:t>
      </w:r>
      <w:r w:rsidR="00105448">
        <w:t xml:space="preserve">the </w:t>
      </w:r>
      <w:r w:rsidRPr="00345EB0">
        <w:t xml:space="preserve">ITU-T </w:t>
      </w:r>
      <w:r w:rsidR="00105448">
        <w:t>s</w:t>
      </w:r>
      <w:r w:rsidRPr="00345EB0">
        <w:t xml:space="preserve">oftware </w:t>
      </w:r>
      <w:r w:rsidR="00105448">
        <w:t>t</w:t>
      </w:r>
      <w:r w:rsidRPr="00345EB0">
        <w:t xml:space="preserve">ool </w:t>
      </w:r>
      <w:r w:rsidR="00105448">
        <w:t>l</w:t>
      </w:r>
      <w:r w:rsidRPr="00345EB0">
        <w:t xml:space="preserve">ibrary STL2005 v2.2 in </w:t>
      </w:r>
      <w:r w:rsidR="00105448">
        <w:t xml:space="preserve">ITU-T </w:t>
      </w:r>
      <w:r w:rsidRPr="00345EB0">
        <w:t xml:space="preserve">G.191. The worst computational complexity is detailed in Table </w:t>
      </w:r>
      <w:r>
        <w:t>III</w:t>
      </w:r>
      <w:r w:rsidR="00105448">
        <w:t>.</w:t>
      </w:r>
      <w:r w:rsidRPr="00345EB0">
        <w:t xml:space="preserve">4, and all the figures show the observed worst complexity either in </w:t>
      </w:r>
      <w:r w:rsidR="00105448">
        <w:sym w:font="Symbol" w:char="F06D"/>
      </w:r>
      <w:r w:rsidRPr="00345EB0">
        <w:t>-law or A-law. The storage requirements in 16-bit words for the four tools are given in Tables </w:t>
      </w:r>
      <w:r>
        <w:t>III</w:t>
      </w:r>
      <w:r w:rsidR="00105448">
        <w:t>.</w:t>
      </w:r>
      <w:r w:rsidRPr="00345EB0">
        <w:t xml:space="preserve">5. Note that the RAM figures are based on the arrays which form </w:t>
      </w:r>
      <w:r w:rsidR="00105448">
        <w:t xml:space="preserve">the </w:t>
      </w:r>
      <w:r w:rsidRPr="00345EB0">
        <w:t>dominant part, but not on singular variables.</w:t>
      </w:r>
      <w:r w:rsidRPr="009C1C0C">
        <w:t xml:space="preserve"> It was found that the number of </w:t>
      </w:r>
      <w:r>
        <w:t xml:space="preserve">such </w:t>
      </w:r>
      <w:r w:rsidRPr="009C1C0C">
        <w:t xml:space="preserve">variables </w:t>
      </w:r>
      <w:r>
        <w:t xml:space="preserve">was </w:t>
      </w:r>
      <w:r w:rsidRPr="009C1C0C">
        <w:t>insignificant when compared with size required by arrays.</w:t>
      </w:r>
    </w:p>
    <w:p w:rsidR="00FD5944" w:rsidRDefault="00FD5944" w:rsidP="00105448">
      <w:pPr>
        <w:pStyle w:val="TableNoTitle"/>
      </w:pPr>
      <w:r w:rsidRPr="00603E02">
        <w:t>Ta</w:t>
      </w:r>
      <w:r w:rsidRPr="00345EB0">
        <w:t xml:space="preserve">ble </w:t>
      </w:r>
      <w:r>
        <w:t>III</w:t>
      </w:r>
      <w:r w:rsidR="00105448">
        <w:t>.</w:t>
      </w:r>
      <w:r w:rsidRPr="00345EB0">
        <w:t>4 </w:t>
      </w:r>
      <w:r w:rsidR="008D624E">
        <w:t>–</w:t>
      </w:r>
      <w:r w:rsidRPr="00603E02">
        <w:t xml:space="preserve"> Worst computational complexity of the toolbox </w:t>
      </w:r>
      <w:r w:rsidR="00105448">
        <w:t>[</w:t>
      </w:r>
      <w:r w:rsidRPr="00603E02">
        <w:t>WMOPS</w:t>
      </w:r>
      <w:r w:rsidR="0010544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1701"/>
        <w:gridCol w:w="1701"/>
        <w:gridCol w:w="1701"/>
        <w:gridCol w:w="1701"/>
      </w:tblGrid>
      <w:tr w:rsidR="00FD5944" w:rsidRPr="003E2D1B" w:rsidTr="000A31F3">
        <w:trPr>
          <w:cantSplit/>
          <w:jc w:val="center"/>
        </w:trPr>
        <w:tc>
          <w:tcPr>
            <w:tcW w:w="1701" w:type="dxa"/>
          </w:tcPr>
          <w:p w:rsidR="00FD5944" w:rsidRPr="00150E9F" w:rsidRDefault="00FD5944" w:rsidP="000A31F3">
            <w:pPr>
              <w:pStyle w:val="Tablehead"/>
              <w:rPr>
                <w:lang w:eastAsia="ja-JP"/>
              </w:rPr>
            </w:pPr>
            <w:r w:rsidRPr="00150E9F">
              <w:rPr>
                <w:lang w:eastAsia="ja-JP"/>
              </w:rPr>
              <w:t>NS</w:t>
            </w:r>
          </w:p>
        </w:tc>
        <w:tc>
          <w:tcPr>
            <w:tcW w:w="1701" w:type="dxa"/>
          </w:tcPr>
          <w:p w:rsidR="00FD5944" w:rsidRPr="00150E9F" w:rsidRDefault="00FD5944" w:rsidP="000A31F3">
            <w:pPr>
              <w:pStyle w:val="Tablehead"/>
              <w:rPr>
                <w:lang w:eastAsia="ja-JP"/>
              </w:rPr>
            </w:pPr>
            <w:r w:rsidRPr="00150E9F">
              <w:rPr>
                <w:lang w:eastAsia="ja-JP"/>
              </w:rPr>
              <w:t>NG</w:t>
            </w:r>
          </w:p>
        </w:tc>
        <w:tc>
          <w:tcPr>
            <w:tcW w:w="1701" w:type="dxa"/>
          </w:tcPr>
          <w:p w:rsidR="00FD5944" w:rsidRPr="00150E9F" w:rsidRDefault="00FD5944" w:rsidP="000A31F3">
            <w:pPr>
              <w:pStyle w:val="Tablehead"/>
              <w:rPr>
                <w:lang w:eastAsia="ja-JP"/>
              </w:rPr>
            </w:pPr>
            <w:r w:rsidRPr="00150E9F">
              <w:rPr>
                <w:lang w:eastAsia="ja-JP"/>
              </w:rPr>
              <w:t>PF</w:t>
            </w:r>
          </w:p>
        </w:tc>
        <w:tc>
          <w:tcPr>
            <w:tcW w:w="1701" w:type="dxa"/>
          </w:tcPr>
          <w:p w:rsidR="00FD5944" w:rsidRPr="00150E9F" w:rsidRDefault="00FD5944" w:rsidP="000A31F3">
            <w:pPr>
              <w:pStyle w:val="Tablehead"/>
              <w:rPr>
                <w:lang w:eastAsia="ja-JP"/>
              </w:rPr>
            </w:pPr>
            <w:r w:rsidRPr="00150E9F">
              <w:rPr>
                <w:lang w:eastAsia="ja-JP"/>
              </w:rPr>
              <w:t>FERC</w:t>
            </w:r>
          </w:p>
        </w:tc>
        <w:tc>
          <w:tcPr>
            <w:tcW w:w="1701" w:type="dxa"/>
          </w:tcPr>
          <w:p w:rsidR="00FD5944" w:rsidRPr="00150E9F" w:rsidRDefault="00FD5944" w:rsidP="000A31F3">
            <w:pPr>
              <w:pStyle w:val="Tablehead"/>
              <w:rPr>
                <w:lang w:eastAsia="ja-JP"/>
              </w:rPr>
            </w:pPr>
            <w:r w:rsidRPr="00150E9F">
              <w:rPr>
                <w:lang w:eastAsia="ja-JP"/>
              </w:rPr>
              <w:t>FERC+PF+NG</w:t>
            </w:r>
          </w:p>
        </w:tc>
      </w:tr>
      <w:tr w:rsidR="00FD5944" w:rsidRPr="003E2D1B" w:rsidTr="000A31F3">
        <w:trPr>
          <w:cantSplit/>
          <w:jc w:val="center"/>
        </w:trPr>
        <w:tc>
          <w:tcPr>
            <w:tcW w:w="1701" w:type="dxa"/>
          </w:tcPr>
          <w:p w:rsidR="00FD5944" w:rsidRPr="00150E9F" w:rsidRDefault="00FD5944" w:rsidP="000A31F3">
            <w:pPr>
              <w:pStyle w:val="Tabletext"/>
              <w:jc w:val="center"/>
              <w:rPr>
                <w:highlight w:val="yellow"/>
                <w:lang w:eastAsia="ja-JP"/>
              </w:rPr>
            </w:pPr>
            <w:r w:rsidRPr="00150E9F">
              <w:rPr>
                <w:lang w:eastAsia="ja-JP"/>
              </w:rPr>
              <w:t>0.87</w:t>
            </w:r>
          </w:p>
        </w:tc>
        <w:tc>
          <w:tcPr>
            <w:tcW w:w="1701" w:type="dxa"/>
          </w:tcPr>
          <w:p w:rsidR="00FD5944" w:rsidRPr="00150E9F" w:rsidRDefault="00FD5944" w:rsidP="000A31F3">
            <w:pPr>
              <w:pStyle w:val="Tabletext"/>
              <w:jc w:val="center"/>
              <w:rPr>
                <w:highlight w:val="yellow"/>
                <w:lang w:eastAsia="ja-JP"/>
              </w:rPr>
            </w:pPr>
            <w:r w:rsidRPr="00150E9F">
              <w:rPr>
                <w:lang w:eastAsia="ja-JP"/>
              </w:rPr>
              <w:t>0.23</w:t>
            </w:r>
          </w:p>
        </w:tc>
        <w:tc>
          <w:tcPr>
            <w:tcW w:w="1701" w:type="dxa"/>
          </w:tcPr>
          <w:p w:rsidR="00FD5944" w:rsidRPr="00150E9F" w:rsidRDefault="00FD5944" w:rsidP="000A31F3">
            <w:pPr>
              <w:pStyle w:val="Tabletext"/>
              <w:jc w:val="center"/>
              <w:rPr>
                <w:lang w:eastAsia="ja-JP"/>
              </w:rPr>
            </w:pPr>
            <w:r w:rsidRPr="00150E9F">
              <w:rPr>
                <w:lang w:eastAsia="ja-JP"/>
              </w:rPr>
              <w:t>2.02</w:t>
            </w:r>
          </w:p>
        </w:tc>
        <w:tc>
          <w:tcPr>
            <w:tcW w:w="1701" w:type="dxa"/>
          </w:tcPr>
          <w:p w:rsidR="00FD5944" w:rsidRPr="00150E9F" w:rsidRDefault="00FD5944" w:rsidP="000A31F3">
            <w:pPr>
              <w:pStyle w:val="Tabletext"/>
              <w:jc w:val="center"/>
              <w:rPr>
                <w:highlight w:val="red"/>
                <w:lang w:eastAsia="ja-JP"/>
              </w:rPr>
            </w:pPr>
            <w:r w:rsidRPr="00150E9F">
              <w:rPr>
                <w:lang w:eastAsia="ja-JP"/>
              </w:rPr>
              <w:t>2.05</w:t>
            </w:r>
          </w:p>
        </w:tc>
        <w:tc>
          <w:tcPr>
            <w:tcW w:w="1701" w:type="dxa"/>
          </w:tcPr>
          <w:p w:rsidR="00FD5944" w:rsidRPr="00150E9F" w:rsidRDefault="00FD5944" w:rsidP="000A31F3">
            <w:pPr>
              <w:pStyle w:val="Tabletext"/>
              <w:jc w:val="center"/>
              <w:rPr>
                <w:lang w:eastAsia="ja-JP"/>
              </w:rPr>
            </w:pPr>
            <w:r w:rsidRPr="00150E9F">
              <w:rPr>
                <w:lang w:eastAsia="ja-JP"/>
              </w:rPr>
              <w:t>3.31</w:t>
            </w:r>
          </w:p>
        </w:tc>
      </w:tr>
    </w:tbl>
    <w:p w:rsidR="00FD5944" w:rsidRPr="00345EB0" w:rsidRDefault="00FD5944" w:rsidP="00105448">
      <w:pPr>
        <w:pStyle w:val="TableNoTitle"/>
      </w:pPr>
      <w:bookmarkStart w:id="107" w:name="_Ref130824428"/>
      <w:bookmarkStart w:id="108" w:name="_Ref186534592"/>
      <w:bookmarkStart w:id="109" w:name="_Ref130824404"/>
      <w:bookmarkStart w:id="110" w:name="_Toc132440862"/>
      <w:bookmarkStart w:id="111" w:name="_Ref186428776"/>
      <w:r w:rsidRPr="00C1606E">
        <w:t>Tab</w:t>
      </w:r>
      <w:r w:rsidRPr="00345EB0">
        <w:t xml:space="preserve">le </w:t>
      </w:r>
      <w:bookmarkEnd w:id="107"/>
      <w:bookmarkEnd w:id="108"/>
      <w:r>
        <w:t>III</w:t>
      </w:r>
      <w:r w:rsidR="00105448">
        <w:t>.</w:t>
      </w:r>
      <w:r w:rsidRPr="00345EB0">
        <w:t>5 </w:t>
      </w:r>
      <w:r w:rsidR="008D624E">
        <w:t>–</w:t>
      </w:r>
      <w:r w:rsidRPr="00345EB0">
        <w:t xml:space="preserve"> Storage requirements of the </w:t>
      </w:r>
      <w:bookmarkEnd w:id="109"/>
      <w:bookmarkEnd w:id="110"/>
      <w:bookmarkEnd w:id="111"/>
      <w:r w:rsidRPr="00345EB0">
        <w:t>toolbox</w:t>
      </w:r>
    </w:p>
    <w:tbl>
      <w:tblPr>
        <w:tblW w:w="0" w:type="auto"/>
        <w:jc w:val="center"/>
        <w:tblInd w:w="-1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23"/>
        <w:gridCol w:w="1134"/>
        <w:gridCol w:w="1134"/>
        <w:gridCol w:w="1134"/>
        <w:gridCol w:w="1134"/>
      </w:tblGrid>
      <w:tr w:rsidR="00FD5944" w:rsidRPr="00345EB0" w:rsidTr="000A31F3">
        <w:trPr>
          <w:cantSplit/>
          <w:jc w:val="center"/>
        </w:trPr>
        <w:tc>
          <w:tcPr>
            <w:tcW w:w="3923" w:type="dxa"/>
          </w:tcPr>
          <w:p w:rsidR="00FD5944" w:rsidRPr="004F3F79" w:rsidRDefault="00FD5944" w:rsidP="000A31F3">
            <w:pPr>
              <w:pStyle w:val="Tablehead"/>
            </w:pPr>
            <w:r w:rsidRPr="004F3F79">
              <w:t>Memory type</w:t>
            </w:r>
          </w:p>
        </w:tc>
        <w:tc>
          <w:tcPr>
            <w:tcW w:w="1134" w:type="dxa"/>
          </w:tcPr>
          <w:p w:rsidR="00FD5944" w:rsidRPr="004F3F79" w:rsidRDefault="00FD5944" w:rsidP="000A31F3">
            <w:pPr>
              <w:pStyle w:val="Tablehead"/>
              <w:rPr>
                <w:lang w:eastAsia="ja-JP"/>
              </w:rPr>
            </w:pPr>
            <w:r w:rsidRPr="004F3F79">
              <w:rPr>
                <w:lang w:eastAsia="ja-JP"/>
              </w:rPr>
              <w:t>NS</w:t>
            </w:r>
          </w:p>
        </w:tc>
        <w:tc>
          <w:tcPr>
            <w:tcW w:w="1134" w:type="dxa"/>
          </w:tcPr>
          <w:p w:rsidR="00FD5944" w:rsidRPr="004F3F79" w:rsidRDefault="00FD5944" w:rsidP="000A31F3">
            <w:pPr>
              <w:pStyle w:val="Tablehead"/>
              <w:rPr>
                <w:lang w:eastAsia="ja-JP"/>
              </w:rPr>
            </w:pPr>
            <w:r w:rsidRPr="004F3F79">
              <w:rPr>
                <w:lang w:eastAsia="ja-JP"/>
              </w:rPr>
              <w:t>NG</w:t>
            </w:r>
          </w:p>
        </w:tc>
        <w:tc>
          <w:tcPr>
            <w:tcW w:w="1134" w:type="dxa"/>
          </w:tcPr>
          <w:p w:rsidR="00FD5944" w:rsidRPr="004F3F79" w:rsidRDefault="00FD5944" w:rsidP="000A31F3">
            <w:pPr>
              <w:pStyle w:val="Tablehead"/>
              <w:rPr>
                <w:lang w:eastAsia="ja-JP"/>
              </w:rPr>
            </w:pPr>
            <w:r w:rsidRPr="004F3F79">
              <w:rPr>
                <w:lang w:eastAsia="ja-JP"/>
              </w:rPr>
              <w:t>PF</w:t>
            </w:r>
          </w:p>
        </w:tc>
        <w:tc>
          <w:tcPr>
            <w:tcW w:w="1134" w:type="dxa"/>
          </w:tcPr>
          <w:p w:rsidR="00FD5944" w:rsidRPr="004F3F79" w:rsidRDefault="00FD5944" w:rsidP="000A31F3">
            <w:pPr>
              <w:pStyle w:val="Tablehead"/>
              <w:rPr>
                <w:lang w:eastAsia="ja-JP"/>
              </w:rPr>
            </w:pPr>
            <w:r w:rsidRPr="004F3F79">
              <w:rPr>
                <w:lang w:eastAsia="ja-JP"/>
              </w:rPr>
              <w:t>FERC</w:t>
            </w:r>
          </w:p>
        </w:tc>
      </w:tr>
      <w:tr w:rsidR="00FD5944" w:rsidRPr="00345EB0" w:rsidTr="000A31F3">
        <w:trPr>
          <w:cantSplit/>
          <w:jc w:val="center"/>
        </w:trPr>
        <w:tc>
          <w:tcPr>
            <w:tcW w:w="3923" w:type="dxa"/>
          </w:tcPr>
          <w:p w:rsidR="00FD5944" w:rsidRPr="00345EB0" w:rsidRDefault="00FD5944" w:rsidP="000A31F3">
            <w:pPr>
              <w:pStyle w:val="Tabletext"/>
            </w:pPr>
            <w:r w:rsidRPr="00345EB0">
              <w:t>Static RAM (kWords)</w:t>
            </w:r>
          </w:p>
        </w:tc>
        <w:tc>
          <w:tcPr>
            <w:tcW w:w="1134" w:type="dxa"/>
          </w:tcPr>
          <w:p w:rsidR="00FD5944" w:rsidRPr="00760DED" w:rsidRDefault="00FD5944" w:rsidP="008D624E">
            <w:pPr>
              <w:pStyle w:val="Tabletext"/>
              <w:jc w:val="center"/>
              <w:rPr>
                <w:lang w:eastAsia="ja-JP"/>
              </w:rPr>
            </w:pPr>
            <w:r w:rsidRPr="00760DED">
              <w:rPr>
                <w:lang w:eastAsia="ja-JP"/>
              </w:rPr>
              <w:t>0.093</w:t>
            </w:r>
          </w:p>
        </w:tc>
        <w:tc>
          <w:tcPr>
            <w:tcW w:w="1134" w:type="dxa"/>
          </w:tcPr>
          <w:p w:rsidR="00FD5944" w:rsidRPr="009F170A" w:rsidRDefault="00FD5944" w:rsidP="008D624E">
            <w:pPr>
              <w:pStyle w:val="Tabletext"/>
              <w:jc w:val="center"/>
              <w:rPr>
                <w:lang w:eastAsia="ja-JP"/>
              </w:rPr>
            </w:pPr>
            <w:r w:rsidRPr="009F170A">
              <w:rPr>
                <w:lang w:eastAsia="ja-JP"/>
              </w:rPr>
              <w:t>0.003</w:t>
            </w:r>
          </w:p>
        </w:tc>
        <w:tc>
          <w:tcPr>
            <w:tcW w:w="1134" w:type="dxa"/>
          </w:tcPr>
          <w:p w:rsidR="00FD5944" w:rsidRPr="00345EB0" w:rsidRDefault="00FD5944" w:rsidP="008D624E">
            <w:pPr>
              <w:pStyle w:val="Tabletext"/>
              <w:jc w:val="center"/>
              <w:rPr>
                <w:lang w:eastAsia="ja-JP"/>
              </w:rPr>
            </w:pPr>
            <w:r w:rsidRPr="00345EB0">
              <w:rPr>
                <w:lang w:eastAsia="ja-JP"/>
              </w:rPr>
              <w:t>0.353</w:t>
            </w:r>
          </w:p>
        </w:tc>
        <w:tc>
          <w:tcPr>
            <w:tcW w:w="1134" w:type="dxa"/>
            <w:vAlign w:val="bottom"/>
          </w:tcPr>
          <w:p w:rsidR="00FD5944" w:rsidRPr="00C35676" w:rsidRDefault="00FD5944" w:rsidP="008D624E">
            <w:pPr>
              <w:pStyle w:val="Tabletext"/>
              <w:jc w:val="center"/>
              <w:rPr>
                <w:lang w:eastAsia="ja-JP"/>
              </w:rPr>
            </w:pPr>
            <w:r>
              <w:t>0.984</w:t>
            </w:r>
          </w:p>
        </w:tc>
      </w:tr>
      <w:tr w:rsidR="00FD5944" w:rsidRPr="00345EB0" w:rsidTr="000A31F3">
        <w:trPr>
          <w:cantSplit/>
          <w:jc w:val="center"/>
        </w:trPr>
        <w:tc>
          <w:tcPr>
            <w:tcW w:w="3923" w:type="dxa"/>
          </w:tcPr>
          <w:p w:rsidR="00FD5944" w:rsidRPr="00345EB0" w:rsidRDefault="00FD5944" w:rsidP="000A31F3">
            <w:pPr>
              <w:pStyle w:val="Tabletext"/>
            </w:pPr>
            <w:r w:rsidRPr="00345EB0">
              <w:t>Scratch RAM (kWords)</w:t>
            </w:r>
          </w:p>
        </w:tc>
        <w:tc>
          <w:tcPr>
            <w:tcW w:w="1134" w:type="dxa"/>
          </w:tcPr>
          <w:p w:rsidR="00FD5944" w:rsidRPr="00760DED" w:rsidRDefault="00FD5944" w:rsidP="008D624E">
            <w:pPr>
              <w:pStyle w:val="Tabletext"/>
              <w:jc w:val="center"/>
              <w:rPr>
                <w:lang w:eastAsia="ja-JP"/>
              </w:rPr>
            </w:pPr>
            <w:r w:rsidRPr="00760DED">
              <w:rPr>
                <w:lang w:eastAsia="ja-JP"/>
              </w:rPr>
              <w:t>0.107</w:t>
            </w:r>
          </w:p>
        </w:tc>
        <w:tc>
          <w:tcPr>
            <w:tcW w:w="1134" w:type="dxa"/>
          </w:tcPr>
          <w:p w:rsidR="00FD5944" w:rsidRPr="009F170A" w:rsidRDefault="00FD5944" w:rsidP="008D624E">
            <w:pPr>
              <w:pStyle w:val="Tabletext"/>
              <w:jc w:val="center"/>
              <w:rPr>
                <w:lang w:eastAsia="ja-JP"/>
              </w:rPr>
            </w:pPr>
            <w:r w:rsidRPr="009F170A">
              <w:rPr>
                <w:lang w:eastAsia="ja-JP"/>
              </w:rPr>
              <w:t>0.012</w:t>
            </w:r>
          </w:p>
        </w:tc>
        <w:tc>
          <w:tcPr>
            <w:tcW w:w="1134" w:type="dxa"/>
          </w:tcPr>
          <w:p w:rsidR="00FD5944" w:rsidRPr="00345EB0" w:rsidRDefault="00FD5944" w:rsidP="008D624E">
            <w:pPr>
              <w:pStyle w:val="Tabletext"/>
              <w:jc w:val="center"/>
              <w:rPr>
                <w:lang w:eastAsia="ja-JP"/>
              </w:rPr>
            </w:pPr>
            <w:r>
              <w:rPr>
                <w:lang w:eastAsia="ja-JP"/>
              </w:rPr>
              <w:t>0</w:t>
            </w:r>
            <w:r w:rsidRPr="00345EB0">
              <w:rPr>
                <w:lang w:eastAsia="ja-JP"/>
              </w:rPr>
              <w:t>.529</w:t>
            </w:r>
          </w:p>
        </w:tc>
        <w:tc>
          <w:tcPr>
            <w:tcW w:w="1134" w:type="dxa"/>
          </w:tcPr>
          <w:p w:rsidR="00FD5944" w:rsidRPr="00C35676" w:rsidRDefault="00FD5944" w:rsidP="008D624E">
            <w:pPr>
              <w:pStyle w:val="Tabletext"/>
              <w:jc w:val="center"/>
              <w:rPr>
                <w:lang w:eastAsia="ja-JP"/>
              </w:rPr>
            </w:pPr>
            <w:r>
              <w:rPr>
                <w:lang w:eastAsia="ja-JP"/>
              </w:rPr>
              <w:t>0.314</w:t>
            </w:r>
          </w:p>
        </w:tc>
      </w:tr>
      <w:tr w:rsidR="00FD5944" w:rsidRPr="00345EB0" w:rsidTr="000A31F3">
        <w:trPr>
          <w:cantSplit/>
          <w:jc w:val="center"/>
        </w:trPr>
        <w:tc>
          <w:tcPr>
            <w:tcW w:w="3923" w:type="dxa"/>
          </w:tcPr>
          <w:p w:rsidR="00FD5944" w:rsidRPr="00345EB0" w:rsidRDefault="00FD5944" w:rsidP="00C736EB">
            <w:pPr>
              <w:pStyle w:val="Tabletext"/>
            </w:pPr>
            <w:r w:rsidRPr="00345EB0">
              <w:t>Data ROM (</w:t>
            </w:r>
            <w:r w:rsidR="00C736EB">
              <w:t>k</w:t>
            </w:r>
            <w:r w:rsidR="00105448">
              <w:t>W</w:t>
            </w:r>
            <w:r w:rsidRPr="00345EB0">
              <w:t>ords)</w:t>
            </w:r>
          </w:p>
        </w:tc>
        <w:tc>
          <w:tcPr>
            <w:tcW w:w="1134" w:type="dxa"/>
          </w:tcPr>
          <w:p w:rsidR="00FD5944" w:rsidRPr="00760DED" w:rsidRDefault="00FD5944" w:rsidP="008D624E">
            <w:pPr>
              <w:pStyle w:val="Tabletext"/>
              <w:jc w:val="center"/>
              <w:rPr>
                <w:lang w:eastAsia="ja-JP"/>
              </w:rPr>
            </w:pPr>
            <w:r w:rsidRPr="00760DED">
              <w:rPr>
                <w:lang w:eastAsia="ja-JP"/>
              </w:rPr>
              <w:t>0.088</w:t>
            </w:r>
          </w:p>
        </w:tc>
        <w:tc>
          <w:tcPr>
            <w:tcW w:w="1134" w:type="dxa"/>
          </w:tcPr>
          <w:p w:rsidR="00FD5944" w:rsidRPr="009F170A" w:rsidRDefault="00FD5944" w:rsidP="008D624E">
            <w:pPr>
              <w:pStyle w:val="Tabletext"/>
              <w:jc w:val="center"/>
              <w:rPr>
                <w:lang w:eastAsia="ja-JP"/>
              </w:rPr>
            </w:pPr>
            <w:r w:rsidRPr="009F170A">
              <w:rPr>
                <w:lang w:eastAsia="ja-JP"/>
              </w:rPr>
              <w:t>0</w:t>
            </w:r>
          </w:p>
        </w:tc>
        <w:tc>
          <w:tcPr>
            <w:tcW w:w="1134" w:type="dxa"/>
          </w:tcPr>
          <w:p w:rsidR="00FD5944" w:rsidRPr="00345EB0" w:rsidRDefault="00FD5944" w:rsidP="008D624E">
            <w:pPr>
              <w:pStyle w:val="Tabletext"/>
              <w:jc w:val="center"/>
              <w:rPr>
                <w:lang w:eastAsia="ja-JP"/>
              </w:rPr>
            </w:pPr>
            <w:r w:rsidRPr="00345EB0">
              <w:rPr>
                <w:lang w:eastAsia="ja-JP"/>
              </w:rPr>
              <w:t>0.191</w:t>
            </w:r>
          </w:p>
        </w:tc>
        <w:tc>
          <w:tcPr>
            <w:tcW w:w="1134" w:type="dxa"/>
          </w:tcPr>
          <w:p w:rsidR="00FD5944" w:rsidRPr="00C35676" w:rsidRDefault="00FD5944" w:rsidP="008D624E">
            <w:pPr>
              <w:pStyle w:val="Tabletext"/>
              <w:jc w:val="center"/>
              <w:rPr>
                <w:lang w:eastAsia="ja-JP"/>
              </w:rPr>
            </w:pPr>
            <w:r w:rsidRPr="00C35676">
              <w:rPr>
                <w:lang w:eastAsia="ja-JP"/>
              </w:rPr>
              <w:t>0.121</w:t>
            </w:r>
          </w:p>
        </w:tc>
      </w:tr>
      <w:tr w:rsidR="00FD5944" w:rsidRPr="00345EB0" w:rsidTr="000A31F3">
        <w:trPr>
          <w:cantSplit/>
          <w:jc w:val="center"/>
        </w:trPr>
        <w:tc>
          <w:tcPr>
            <w:tcW w:w="3923" w:type="dxa"/>
          </w:tcPr>
          <w:p w:rsidR="00FD5944" w:rsidRPr="00345EB0" w:rsidRDefault="00FD5944" w:rsidP="000A31F3">
            <w:pPr>
              <w:pStyle w:val="Tabletext"/>
            </w:pPr>
            <w:r w:rsidRPr="00345EB0">
              <w:t>Program ROM (number of basic ops)</w:t>
            </w:r>
          </w:p>
        </w:tc>
        <w:tc>
          <w:tcPr>
            <w:tcW w:w="1134" w:type="dxa"/>
          </w:tcPr>
          <w:p w:rsidR="00FD5944" w:rsidRPr="00760DED" w:rsidRDefault="00FD5944" w:rsidP="008D624E">
            <w:pPr>
              <w:pStyle w:val="Tabletext"/>
              <w:jc w:val="center"/>
              <w:rPr>
                <w:lang w:eastAsia="ja-JP"/>
              </w:rPr>
            </w:pPr>
            <w:r w:rsidRPr="00760DED">
              <w:rPr>
                <w:lang w:eastAsia="ja-JP"/>
              </w:rPr>
              <w:t>191</w:t>
            </w:r>
          </w:p>
        </w:tc>
        <w:tc>
          <w:tcPr>
            <w:tcW w:w="1134" w:type="dxa"/>
          </w:tcPr>
          <w:p w:rsidR="00FD5944" w:rsidRPr="009F170A" w:rsidRDefault="00FD5944" w:rsidP="008D624E">
            <w:pPr>
              <w:pStyle w:val="Tabletext"/>
              <w:jc w:val="center"/>
              <w:rPr>
                <w:lang w:eastAsia="ja-JP"/>
              </w:rPr>
            </w:pPr>
            <w:r w:rsidRPr="009F170A">
              <w:rPr>
                <w:lang w:eastAsia="ja-JP"/>
              </w:rPr>
              <w:t>37</w:t>
            </w:r>
          </w:p>
        </w:tc>
        <w:tc>
          <w:tcPr>
            <w:tcW w:w="1134" w:type="dxa"/>
          </w:tcPr>
          <w:p w:rsidR="00FD5944" w:rsidRPr="00345EB0" w:rsidRDefault="00FD5944" w:rsidP="008D624E">
            <w:pPr>
              <w:pStyle w:val="Tabletext"/>
              <w:jc w:val="center"/>
              <w:rPr>
                <w:lang w:eastAsia="ja-JP"/>
              </w:rPr>
            </w:pPr>
            <w:r w:rsidRPr="00345EB0">
              <w:rPr>
                <w:lang w:eastAsia="ja-JP"/>
              </w:rPr>
              <w:t>593</w:t>
            </w:r>
          </w:p>
        </w:tc>
        <w:tc>
          <w:tcPr>
            <w:tcW w:w="1134" w:type="dxa"/>
          </w:tcPr>
          <w:p w:rsidR="00FD5944" w:rsidRPr="00C35676" w:rsidRDefault="00FD5944" w:rsidP="008D624E">
            <w:pPr>
              <w:pStyle w:val="Tabletext"/>
              <w:jc w:val="center"/>
              <w:rPr>
                <w:lang w:eastAsia="ja-JP"/>
              </w:rPr>
            </w:pPr>
            <w:r>
              <w:rPr>
                <w:lang w:eastAsia="ja-JP"/>
              </w:rPr>
              <w:t>728</w:t>
            </w:r>
          </w:p>
        </w:tc>
      </w:tr>
    </w:tbl>
    <w:p w:rsidR="00FD5944" w:rsidRPr="00603E02" w:rsidRDefault="00105448" w:rsidP="00105448">
      <w:pPr>
        <w:pStyle w:val="Heading3"/>
      </w:pPr>
      <w:bookmarkStart w:id="112" w:name="_Toc185419150"/>
      <w:bookmarkStart w:id="113" w:name="_Toc189574594"/>
      <w:bookmarkStart w:id="114" w:name="_Toc190777504"/>
      <w:bookmarkStart w:id="115" w:name="_Toc241048685"/>
      <w:bookmarkStart w:id="116" w:name="_Toc244677208"/>
      <w:bookmarkStart w:id="117" w:name="_Toc247529034"/>
      <w:r>
        <w:t>III.</w:t>
      </w:r>
      <w:r w:rsidR="000A31F3">
        <w:t>6.5</w:t>
      </w:r>
      <w:r w:rsidR="000A31F3">
        <w:tab/>
      </w:r>
      <w:r w:rsidR="00FD5944">
        <w:t>Toolbox</w:t>
      </w:r>
      <w:r w:rsidR="00FD5944" w:rsidRPr="00603E02">
        <w:t xml:space="preserve"> description</w:t>
      </w:r>
      <w:bookmarkEnd w:id="112"/>
      <w:bookmarkEnd w:id="113"/>
      <w:bookmarkEnd w:id="114"/>
      <w:bookmarkEnd w:id="115"/>
      <w:bookmarkEnd w:id="116"/>
      <w:bookmarkEnd w:id="117"/>
    </w:p>
    <w:p w:rsidR="00FD5944" w:rsidRPr="00603E02" w:rsidRDefault="00FD5944" w:rsidP="00105448">
      <w:r w:rsidRPr="00603E02">
        <w:t>The description of the toolbox algorithms is made in terms of bit-exact fixed-point mathematical operations. The ANSI</w:t>
      </w:r>
      <w:r w:rsidR="00105448">
        <w:t>-</w:t>
      </w:r>
      <w:r w:rsidRPr="00603E02">
        <w:t>C code in</w:t>
      </w:r>
      <w:r w:rsidRPr="00345EB0">
        <w:t xml:space="preserve">dicated in </w:t>
      </w:r>
      <w:r w:rsidRPr="00345EB0">
        <w:rPr>
          <w:rFonts w:hint="eastAsia"/>
          <w:lang w:eastAsia="ja-JP"/>
        </w:rPr>
        <w:t>clause</w:t>
      </w:r>
      <w:r w:rsidRPr="00345EB0">
        <w:rPr>
          <w:lang w:eastAsia="ja-JP"/>
        </w:rPr>
        <w:t> </w:t>
      </w:r>
      <w:r w:rsidR="00105448">
        <w:rPr>
          <w:lang w:eastAsia="ja-JP"/>
        </w:rPr>
        <w:t>III.</w:t>
      </w:r>
      <w:r w:rsidRPr="00345EB0">
        <w:rPr>
          <w:lang w:eastAsia="ja-JP"/>
        </w:rPr>
        <w:t>9</w:t>
      </w:r>
      <w:r w:rsidRPr="00345EB0">
        <w:t xml:space="preserve">, which constitutes an integral part of this </w:t>
      </w:r>
      <w:r w:rsidR="00105448">
        <w:t>a</w:t>
      </w:r>
      <w:r w:rsidRPr="00345EB0">
        <w:t xml:space="preserve">ppendix, reflects this bit-exact, fixed-point descriptive approach. The mathematical descriptions of the encoder and decoder can be implemented in other fashions, possibly leading to a codec implementation not complying with this </w:t>
      </w:r>
      <w:r w:rsidR="00105448">
        <w:t>a</w:t>
      </w:r>
      <w:r w:rsidRPr="00345EB0">
        <w:t>ppendix. Therefore, the algorithm description of the ANSI</w:t>
      </w:r>
      <w:r w:rsidR="00105448">
        <w:noBreakHyphen/>
      </w:r>
      <w:r w:rsidRPr="00345EB0">
        <w:t xml:space="preserve">code of </w:t>
      </w:r>
      <w:r w:rsidRPr="00345EB0">
        <w:rPr>
          <w:rFonts w:hint="eastAsia"/>
          <w:lang w:eastAsia="ja-JP"/>
        </w:rPr>
        <w:t>clause</w:t>
      </w:r>
      <w:r w:rsidRPr="00345EB0">
        <w:rPr>
          <w:lang w:eastAsia="ja-JP"/>
        </w:rPr>
        <w:t> </w:t>
      </w:r>
      <w:r w:rsidR="00105448">
        <w:rPr>
          <w:lang w:eastAsia="ja-JP"/>
        </w:rPr>
        <w:t>III.</w:t>
      </w:r>
      <w:r w:rsidRPr="00345EB0">
        <w:rPr>
          <w:lang w:eastAsia="ja-JP"/>
        </w:rPr>
        <w:t>9</w:t>
      </w:r>
      <w:r w:rsidRPr="00345EB0">
        <w:t xml:space="preserve"> shall take precedence over th</w:t>
      </w:r>
      <w:r w:rsidRPr="00603E02">
        <w:t>e mathematical descriptions whenever discrepancies are found.</w:t>
      </w:r>
    </w:p>
    <w:p w:rsidR="00FD5944" w:rsidRPr="00E95B04" w:rsidRDefault="000A31F3" w:rsidP="000A31F3">
      <w:pPr>
        <w:pStyle w:val="Heading2"/>
      </w:pPr>
      <w:bookmarkStart w:id="118" w:name="_Toc185419151"/>
      <w:bookmarkStart w:id="119" w:name="_Ref187685184"/>
      <w:bookmarkStart w:id="120" w:name="_Toc189574596"/>
      <w:bookmarkStart w:id="121" w:name="_Toc190777506"/>
      <w:bookmarkStart w:id="122" w:name="_Toc241048686"/>
      <w:bookmarkStart w:id="123" w:name="_Ref241380171"/>
      <w:bookmarkStart w:id="124" w:name="_Toc244677209"/>
      <w:bookmarkStart w:id="125" w:name="_Toc247529035"/>
      <w:bookmarkStart w:id="126" w:name="_Toc251932865"/>
      <w:r>
        <w:t>III.7</w:t>
      </w:r>
      <w:r>
        <w:tab/>
      </w:r>
      <w:r w:rsidR="00FD5944" w:rsidRPr="00E95B04">
        <w:t xml:space="preserve">Functional description of the </w:t>
      </w:r>
      <w:bookmarkEnd w:id="118"/>
      <w:bookmarkEnd w:id="119"/>
      <w:bookmarkEnd w:id="120"/>
      <w:bookmarkEnd w:id="121"/>
      <w:r w:rsidR="00FD5944" w:rsidRPr="00E95B04">
        <w:t>toolbox for the encoder</w:t>
      </w:r>
      <w:bookmarkEnd w:id="122"/>
      <w:bookmarkEnd w:id="123"/>
      <w:bookmarkEnd w:id="124"/>
      <w:bookmarkEnd w:id="125"/>
      <w:bookmarkEnd w:id="126"/>
    </w:p>
    <w:p w:rsidR="00FD5944" w:rsidRPr="00E95B04" w:rsidRDefault="00105448" w:rsidP="00105448">
      <w:pPr>
        <w:pStyle w:val="Heading3"/>
      </w:pPr>
      <w:bookmarkStart w:id="127" w:name="_Toc186511453"/>
      <w:bookmarkStart w:id="128" w:name="_Toc186511533"/>
      <w:bookmarkStart w:id="129" w:name="_Ref184823972"/>
      <w:bookmarkStart w:id="130" w:name="_Toc185419154"/>
      <w:bookmarkStart w:id="131" w:name="_Toc189574599"/>
      <w:bookmarkStart w:id="132" w:name="_Toc190777509"/>
      <w:bookmarkStart w:id="133" w:name="_Toc241048687"/>
      <w:bookmarkStart w:id="134" w:name="_Toc244677210"/>
      <w:bookmarkStart w:id="135" w:name="_Toc247529036"/>
      <w:bookmarkEnd w:id="127"/>
      <w:bookmarkEnd w:id="128"/>
      <w:r>
        <w:t>III.</w:t>
      </w:r>
      <w:r w:rsidR="000A31F3">
        <w:t>7.1</w:t>
      </w:r>
      <w:r w:rsidR="000A31F3">
        <w:tab/>
      </w:r>
      <w:r w:rsidR="00FD5944" w:rsidRPr="00E95B04">
        <w:t xml:space="preserve">Noise </w:t>
      </w:r>
      <w:r>
        <w:t>s</w:t>
      </w:r>
      <w:r w:rsidR="00FD5944" w:rsidRPr="00E95B04">
        <w:t>haping</w:t>
      </w:r>
      <w:bookmarkEnd w:id="129"/>
      <w:bookmarkEnd w:id="130"/>
      <w:bookmarkEnd w:id="131"/>
      <w:bookmarkEnd w:id="132"/>
      <w:r w:rsidR="00FD5944" w:rsidRPr="00E95B04">
        <w:t xml:space="preserve"> (NS) tool</w:t>
      </w:r>
      <w:bookmarkEnd w:id="133"/>
      <w:bookmarkEnd w:id="134"/>
      <w:bookmarkEnd w:id="135"/>
    </w:p>
    <w:p w:rsidR="00FD5944" w:rsidRPr="00E95B04" w:rsidRDefault="00FD5944" w:rsidP="00C736EB">
      <w:r w:rsidRPr="00E95B04">
        <w:t xml:space="preserve">The </w:t>
      </w:r>
      <w:r>
        <w:t xml:space="preserve">input </w:t>
      </w:r>
      <w:r w:rsidRPr="00E95B04">
        <w:t>signal</w:t>
      </w:r>
      <w:r>
        <w:t xml:space="preserve"> </w:t>
      </w:r>
      <w:r w:rsidRPr="00150E9F">
        <w:rPr>
          <w:i/>
        </w:rPr>
        <w:t>s</w:t>
      </w:r>
      <w:r w:rsidRPr="00150E9F">
        <w:rPr>
          <w:i/>
          <w:vertAlign w:val="subscript"/>
        </w:rPr>
        <w:t>NB</w:t>
      </w:r>
      <w:r>
        <w:t>(</w:t>
      </w:r>
      <w:r w:rsidRPr="00150E9F">
        <w:rPr>
          <w:i/>
        </w:rPr>
        <w:t>n</w:t>
      </w:r>
      <w:r>
        <w:t>)</w:t>
      </w:r>
      <w:r w:rsidRPr="00E95B04">
        <w:rPr>
          <w:sz w:val="18"/>
          <w:szCs w:val="18"/>
        </w:rPr>
        <w:t xml:space="preserve"> </w:t>
      </w:r>
      <w:r w:rsidRPr="00E95B04">
        <w:t xml:space="preserve">is encoded using </w:t>
      </w:r>
      <w:r w:rsidRPr="00AF081B">
        <w:rPr>
          <w:iCs/>
          <w:szCs w:val="24"/>
        </w:rPr>
        <w:t>µ</w:t>
      </w:r>
      <w:r w:rsidRPr="00E95B04">
        <w:rPr>
          <w:i/>
          <w:szCs w:val="24"/>
        </w:rPr>
        <w:t>-</w:t>
      </w:r>
      <w:r w:rsidR="00105448">
        <w:rPr>
          <w:iCs/>
          <w:szCs w:val="24"/>
        </w:rPr>
        <w:t>l</w:t>
      </w:r>
      <w:r w:rsidR="00C736EB">
        <w:rPr>
          <w:iCs/>
          <w:szCs w:val="24"/>
        </w:rPr>
        <w:t>a</w:t>
      </w:r>
      <w:r w:rsidR="00105448">
        <w:rPr>
          <w:iCs/>
          <w:szCs w:val="24"/>
        </w:rPr>
        <w:t>w</w:t>
      </w:r>
      <w:r w:rsidRPr="00E95B04">
        <w:rPr>
          <w:szCs w:val="24"/>
        </w:rPr>
        <w:t xml:space="preserve"> or A</w:t>
      </w:r>
      <w:r w:rsidRPr="00E95B04">
        <w:rPr>
          <w:i/>
          <w:szCs w:val="24"/>
        </w:rPr>
        <w:t>-</w:t>
      </w:r>
      <w:r w:rsidRPr="00E95B04">
        <w:rPr>
          <w:szCs w:val="24"/>
        </w:rPr>
        <w:t>law pulse code modulation (PCM)</w:t>
      </w:r>
      <w:r w:rsidRPr="00E95B04">
        <w:t xml:space="preserve"> with noise feedback to perceptually shape the coding noise of the PCM encoder. The encoder with weighted noise feedback loop is shown in </w:t>
      </w:r>
      <w:r>
        <w:t>Figure III</w:t>
      </w:r>
      <w:r w:rsidR="00105448">
        <w:t>.</w:t>
      </w:r>
      <w:r w:rsidRPr="00345EB0">
        <w:t xml:space="preserve">1. </w:t>
      </w:r>
      <w:r>
        <w:t>First, t</w:t>
      </w:r>
      <w:r w:rsidRPr="00E95B04">
        <w:t xml:space="preserve">he </w:t>
      </w:r>
      <w:r>
        <w:t xml:space="preserve">input </w:t>
      </w:r>
      <w:r w:rsidRPr="00E95B04">
        <w:t xml:space="preserve">signal </w:t>
      </w:r>
      <w:r w:rsidRPr="00150E9F">
        <w:rPr>
          <w:i/>
        </w:rPr>
        <w:t>s</w:t>
      </w:r>
      <w:r w:rsidRPr="00150E9F">
        <w:rPr>
          <w:i/>
          <w:vertAlign w:val="subscript"/>
        </w:rPr>
        <w:t>NB</w:t>
      </w:r>
      <w:r>
        <w:t>(</w:t>
      </w:r>
      <w:r w:rsidRPr="00150E9F">
        <w:rPr>
          <w:i/>
        </w:rPr>
        <w:t>n</w:t>
      </w:r>
      <w:r>
        <w:t>)</w:t>
      </w:r>
      <w:r w:rsidRPr="00E95B04">
        <w:rPr>
          <w:sz w:val="18"/>
          <w:szCs w:val="18"/>
        </w:rPr>
        <w:t xml:space="preserve"> </w:t>
      </w:r>
      <w:r w:rsidRPr="00E95B04">
        <w:t>i</w:t>
      </w:r>
      <w:r>
        <w:t xml:space="preserve">s </w:t>
      </w:r>
      <w:r>
        <w:rPr>
          <w:szCs w:val="21"/>
        </w:rPr>
        <w:t>pre-processed by a</w:t>
      </w:r>
      <w:r w:rsidRPr="00D02F21">
        <w:rPr>
          <w:szCs w:val="21"/>
        </w:rPr>
        <w:t xml:space="preserve"> high</w:t>
      </w:r>
      <w:r>
        <w:rPr>
          <w:szCs w:val="21"/>
        </w:rPr>
        <w:t>-</w:t>
      </w:r>
      <w:r w:rsidRPr="00D02F21">
        <w:rPr>
          <w:szCs w:val="21"/>
        </w:rPr>
        <w:t>pass filter with a cut</w:t>
      </w:r>
      <w:r>
        <w:rPr>
          <w:szCs w:val="21"/>
        </w:rPr>
        <w:t>-</w:t>
      </w:r>
      <w:r w:rsidRPr="00D02F21">
        <w:rPr>
          <w:szCs w:val="21"/>
        </w:rPr>
        <w:t>off frequency of 50 Hz.</w:t>
      </w:r>
      <w:r>
        <w:rPr>
          <w:szCs w:val="21"/>
        </w:rPr>
        <w:t xml:space="preserve"> </w:t>
      </w:r>
      <w:r>
        <w:t>Then</w:t>
      </w:r>
      <w:r w:rsidRPr="00E95B04">
        <w:t xml:space="preserve">, the pre-processed signal </w:t>
      </w:r>
      <w:r w:rsidRPr="00150E9F">
        <w:rPr>
          <w:i/>
        </w:rPr>
        <w:t>s</w:t>
      </w:r>
      <w:r>
        <w:rPr>
          <w:i/>
          <w:vertAlign w:val="subscript"/>
        </w:rPr>
        <w:t>L</w:t>
      </w:r>
      <w:r w:rsidRPr="00150E9F">
        <w:rPr>
          <w:i/>
          <w:vertAlign w:val="subscript"/>
        </w:rPr>
        <w:t>B</w:t>
      </w:r>
      <w:r>
        <w:t>(</w:t>
      </w:r>
      <w:r w:rsidRPr="00150E9F">
        <w:rPr>
          <w:i/>
        </w:rPr>
        <w:t>n</w:t>
      </w:r>
      <w:r>
        <w:t>)</w:t>
      </w:r>
      <w:r w:rsidRPr="00E95B04">
        <w:rPr>
          <w:szCs w:val="24"/>
        </w:rPr>
        <w:t xml:space="preserve"> is added </w:t>
      </w:r>
      <w:r>
        <w:rPr>
          <w:szCs w:val="24"/>
        </w:rPr>
        <w:t>to</w:t>
      </w:r>
      <w:r w:rsidRPr="00E95B04">
        <w:rPr>
          <w:szCs w:val="24"/>
        </w:rPr>
        <w:t xml:space="preserve"> a noise feedback signal and </w:t>
      </w:r>
      <w:r>
        <w:rPr>
          <w:szCs w:val="24"/>
        </w:rPr>
        <w:t>the</w:t>
      </w:r>
      <w:r w:rsidRPr="00E95B04">
        <w:rPr>
          <w:szCs w:val="24"/>
        </w:rPr>
        <w:t xml:space="preserve"> offset value</w:t>
      </w:r>
      <w:r>
        <w:rPr>
          <w:szCs w:val="24"/>
        </w:rPr>
        <w:t xml:space="preserve"> </w:t>
      </w:r>
      <w:r w:rsidRPr="00150E9F">
        <w:rPr>
          <w:i/>
          <w:szCs w:val="24"/>
        </w:rPr>
        <w:t>c</w:t>
      </w:r>
      <w:r w:rsidRPr="00150E9F">
        <w:rPr>
          <w:i/>
          <w:szCs w:val="24"/>
          <w:vertAlign w:val="subscript"/>
        </w:rPr>
        <w:t>Loff</w:t>
      </w:r>
      <w:r w:rsidRPr="00E95B04">
        <w:rPr>
          <w:szCs w:val="24"/>
        </w:rPr>
        <w:t xml:space="preserve">, and the resulting signal </w:t>
      </w:r>
      <w:r w:rsidRPr="00150E9F">
        <w:rPr>
          <w:i/>
        </w:rPr>
        <w:t>s</w:t>
      </w:r>
      <w:r w:rsidR="00AF081B" w:rsidRPr="00AF081B">
        <w:rPr>
          <w:iCs/>
        </w:rPr>
        <w:t>'</w:t>
      </w:r>
      <w:r>
        <w:rPr>
          <w:i/>
          <w:vertAlign w:val="subscript"/>
        </w:rPr>
        <w:t>L</w:t>
      </w:r>
      <w:r w:rsidRPr="00150E9F">
        <w:rPr>
          <w:i/>
          <w:vertAlign w:val="subscript"/>
        </w:rPr>
        <w:t>B</w:t>
      </w:r>
      <w:r>
        <w:t>(</w:t>
      </w:r>
      <w:r w:rsidRPr="00150E9F">
        <w:rPr>
          <w:i/>
        </w:rPr>
        <w:t>n</w:t>
      </w:r>
      <w:r>
        <w:t xml:space="preserve">) </w:t>
      </w:r>
      <w:r w:rsidRPr="00E95B04">
        <w:rPr>
          <w:szCs w:val="24"/>
        </w:rPr>
        <w:t xml:space="preserve">is fed to the </w:t>
      </w:r>
      <w:r>
        <w:rPr>
          <w:szCs w:val="24"/>
        </w:rPr>
        <w:t xml:space="preserve">legacy </w:t>
      </w:r>
      <w:r w:rsidR="00105448">
        <w:rPr>
          <w:szCs w:val="24"/>
        </w:rPr>
        <w:t>ITU</w:t>
      </w:r>
      <w:r w:rsidR="00105448">
        <w:rPr>
          <w:szCs w:val="24"/>
        </w:rPr>
        <w:noBreakHyphen/>
        <w:t>T </w:t>
      </w:r>
      <w:r w:rsidRPr="00E95B04">
        <w:rPr>
          <w:szCs w:val="24"/>
        </w:rPr>
        <w:t xml:space="preserve">G.711 </w:t>
      </w:r>
      <w:r>
        <w:rPr>
          <w:szCs w:val="24"/>
        </w:rPr>
        <w:t>encoder</w:t>
      </w:r>
      <w:r w:rsidRPr="00E95B04">
        <w:rPr>
          <w:szCs w:val="24"/>
        </w:rPr>
        <w:t>.</w:t>
      </w:r>
      <w:r w:rsidRPr="00E95B04">
        <w:t xml:space="preserve"> Based on the obtained bit</w:t>
      </w:r>
      <w:r w:rsidR="00105448">
        <w:t xml:space="preserve"> </w:t>
      </w:r>
      <w:r w:rsidRPr="00E95B04">
        <w:t>stream</w:t>
      </w:r>
      <w:r>
        <w:t xml:space="preserve"> </w:t>
      </w:r>
      <w:r w:rsidRPr="00150E9F">
        <w:rPr>
          <w:i/>
        </w:rPr>
        <w:t>I</w:t>
      </w:r>
      <w:r w:rsidRPr="00105448">
        <w:rPr>
          <w:i/>
          <w:vertAlign w:val="subscript"/>
        </w:rPr>
        <w:t>L</w:t>
      </w:r>
      <w:r w:rsidRPr="00105448">
        <w:rPr>
          <w:iCs/>
          <w:vertAlign w:val="subscript"/>
        </w:rPr>
        <w:t>0</w:t>
      </w:r>
      <w:r>
        <w:t>(n)</w:t>
      </w:r>
      <w:r w:rsidRPr="00E95B04">
        <w:rPr>
          <w:szCs w:val="24"/>
        </w:rPr>
        <w:t xml:space="preserve"> </w:t>
      </w:r>
      <w:r>
        <w:rPr>
          <w:szCs w:val="24"/>
        </w:rPr>
        <w:t xml:space="preserve">the legacy </w:t>
      </w:r>
      <w:r w:rsidR="00105448">
        <w:rPr>
          <w:szCs w:val="24"/>
        </w:rPr>
        <w:t xml:space="preserve">ITU-T </w:t>
      </w:r>
      <w:r>
        <w:rPr>
          <w:szCs w:val="24"/>
        </w:rPr>
        <w:t>G.711 decoder</w:t>
      </w:r>
      <w:r w:rsidRPr="00E95B04">
        <w:rPr>
          <w:szCs w:val="24"/>
        </w:rPr>
        <w:t xml:space="preserve"> </w:t>
      </w:r>
      <w:r w:rsidRPr="00E95B04">
        <w:t xml:space="preserve">locally decodes </w:t>
      </w:r>
      <w:r>
        <w:t xml:space="preserve">the </w:t>
      </w:r>
      <w:r w:rsidRPr="00E95B04">
        <w:t xml:space="preserve">signal </w:t>
      </w:r>
      <w:r w:rsidR="00671E69" w:rsidRPr="00DB217A">
        <w:rPr>
          <w:i/>
          <w:iCs/>
        </w:rPr>
        <w:t>ŝ</w:t>
      </w:r>
      <w:r w:rsidRPr="00150E9F">
        <w:rPr>
          <w:rFonts w:ascii="Times" w:hAnsi="Times"/>
          <w:i/>
          <w:vertAlign w:val="subscript"/>
        </w:rPr>
        <w:t>L</w:t>
      </w:r>
      <w:r w:rsidRPr="00105448">
        <w:rPr>
          <w:rFonts w:ascii="Times" w:hAnsi="Times"/>
          <w:iCs/>
          <w:vertAlign w:val="subscript"/>
        </w:rPr>
        <w:t>0</w:t>
      </w:r>
      <w:r>
        <w:t>(</w:t>
      </w:r>
      <w:r w:rsidRPr="00150E9F">
        <w:rPr>
          <w:i/>
        </w:rPr>
        <w:t>n</w:t>
      </w:r>
      <w:r>
        <w:t>)</w:t>
      </w:r>
      <w:r>
        <w:rPr>
          <w:szCs w:val="24"/>
        </w:rPr>
        <w:t xml:space="preserve"> and the </w:t>
      </w:r>
      <w:r w:rsidRPr="00E95B04">
        <w:rPr>
          <w:szCs w:val="24"/>
        </w:rPr>
        <w:t xml:space="preserve">offset value </w:t>
      </w:r>
      <w:r w:rsidRPr="00150E9F">
        <w:rPr>
          <w:i/>
          <w:szCs w:val="24"/>
        </w:rPr>
        <w:t>c</w:t>
      </w:r>
      <w:r w:rsidRPr="00150E9F">
        <w:rPr>
          <w:i/>
          <w:szCs w:val="24"/>
          <w:vertAlign w:val="subscript"/>
        </w:rPr>
        <w:t>Loff</w:t>
      </w:r>
      <w:r>
        <w:rPr>
          <w:szCs w:val="24"/>
        </w:rPr>
        <w:t xml:space="preserve"> is removed to obtain </w:t>
      </w:r>
      <w:r w:rsidR="00671E69" w:rsidRPr="00DB217A">
        <w:rPr>
          <w:i/>
          <w:iCs/>
        </w:rPr>
        <w:t>ŝ</w:t>
      </w:r>
      <w:r w:rsidR="00AF081B">
        <w:rPr>
          <w:rFonts w:ascii="Times" w:hAnsi="Times"/>
          <w:iCs/>
        </w:rPr>
        <w:t>'</w:t>
      </w:r>
      <w:r w:rsidRPr="00150E9F">
        <w:rPr>
          <w:rFonts w:ascii="Times" w:hAnsi="Times"/>
          <w:i/>
          <w:vertAlign w:val="subscript"/>
        </w:rPr>
        <w:t>L</w:t>
      </w:r>
      <w:r w:rsidRPr="00105448">
        <w:rPr>
          <w:rFonts w:ascii="Times" w:hAnsi="Times"/>
          <w:iCs/>
          <w:vertAlign w:val="subscript"/>
        </w:rPr>
        <w:t>0</w:t>
      </w:r>
      <w:r>
        <w:t>(</w:t>
      </w:r>
      <w:r w:rsidRPr="00150E9F">
        <w:rPr>
          <w:i/>
        </w:rPr>
        <w:t>n</w:t>
      </w:r>
      <w:r>
        <w:t>)</w:t>
      </w:r>
      <w:r w:rsidRPr="00E95B04">
        <w:rPr>
          <w:szCs w:val="24"/>
        </w:rPr>
        <w:t xml:space="preserve">. </w:t>
      </w:r>
      <w:r>
        <w:rPr>
          <w:szCs w:val="24"/>
        </w:rPr>
        <w:t xml:space="preserve">An LP analysis is then performed on </w:t>
      </w:r>
      <w:r w:rsidR="00671E69" w:rsidRPr="00DB217A">
        <w:rPr>
          <w:i/>
          <w:iCs/>
        </w:rPr>
        <w:t>ŝ</w:t>
      </w:r>
      <w:r w:rsidR="00AF081B" w:rsidRPr="00AF081B">
        <w:rPr>
          <w:rFonts w:ascii="Times" w:hAnsi="Times"/>
          <w:iCs/>
        </w:rPr>
        <w:t>'</w:t>
      </w:r>
      <w:r w:rsidRPr="00150E9F">
        <w:rPr>
          <w:rFonts w:ascii="Times" w:hAnsi="Times"/>
          <w:i/>
          <w:vertAlign w:val="subscript"/>
        </w:rPr>
        <w:t>L</w:t>
      </w:r>
      <w:r w:rsidRPr="00105448">
        <w:rPr>
          <w:rFonts w:ascii="Times" w:hAnsi="Times"/>
          <w:iCs/>
          <w:vertAlign w:val="subscript"/>
        </w:rPr>
        <w:t>0</w:t>
      </w:r>
      <w:r>
        <w:t>(</w:t>
      </w:r>
      <w:r w:rsidRPr="00150E9F">
        <w:rPr>
          <w:i/>
        </w:rPr>
        <w:t>n</w:t>
      </w:r>
      <w:r>
        <w:t>)</w:t>
      </w:r>
      <w:r>
        <w:rPr>
          <w:szCs w:val="24"/>
        </w:rPr>
        <w:t xml:space="preserve"> to obtain the coefficients </w:t>
      </w:r>
      <w:r w:rsidRPr="00150E9F">
        <w:rPr>
          <w:i/>
          <w:szCs w:val="24"/>
        </w:rPr>
        <w:t>a</w:t>
      </w:r>
      <w:r w:rsidRPr="00150E9F">
        <w:rPr>
          <w:i/>
          <w:szCs w:val="24"/>
          <w:vertAlign w:val="subscript"/>
        </w:rPr>
        <w:t>i</w:t>
      </w:r>
      <w:r w:rsidRPr="00D02F21">
        <w:t xml:space="preserve">, </w:t>
      </w:r>
      <w:r>
        <w:t xml:space="preserve">and </w:t>
      </w:r>
      <w:r>
        <w:rPr>
          <w:szCs w:val="24"/>
        </w:rPr>
        <w:t>t</w:t>
      </w:r>
      <w:r w:rsidRPr="00E95B04">
        <w:rPr>
          <w:szCs w:val="24"/>
        </w:rPr>
        <w:t xml:space="preserve">he perceptual filter </w:t>
      </w:r>
      <w:r w:rsidRPr="007E4842">
        <w:rPr>
          <w:i/>
          <w:szCs w:val="24"/>
        </w:rPr>
        <w:t>F</w:t>
      </w:r>
      <w:r>
        <w:rPr>
          <w:szCs w:val="24"/>
        </w:rPr>
        <w:t>(</w:t>
      </w:r>
      <w:r w:rsidRPr="007E4842">
        <w:rPr>
          <w:i/>
          <w:szCs w:val="24"/>
        </w:rPr>
        <w:t>z</w:t>
      </w:r>
      <w:r>
        <w:rPr>
          <w:szCs w:val="24"/>
        </w:rPr>
        <w:t>)</w:t>
      </w:r>
      <w:r w:rsidRPr="00E95B04">
        <w:rPr>
          <w:szCs w:val="24"/>
        </w:rPr>
        <w:t xml:space="preserve"> is calculated</w:t>
      </w:r>
      <w:r>
        <w:rPr>
          <w:szCs w:val="24"/>
        </w:rPr>
        <w:t>. T</w:t>
      </w:r>
      <w:r w:rsidRPr="00E95B04">
        <w:rPr>
          <w:szCs w:val="24"/>
        </w:rPr>
        <w:t xml:space="preserve">hen the quantization </w:t>
      </w:r>
      <w:r w:rsidRPr="00E95B04">
        <w:t xml:space="preserve">noise </w:t>
      </w:r>
      <w:r w:rsidRPr="007E4842">
        <w:rPr>
          <w:i/>
        </w:rPr>
        <w:t>d</w:t>
      </w:r>
      <w:r w:rsidRPr="00150E9F">
        <w:rPr>
          <w:rFonts w:ascii="Times" w:hAnsi="Times"/>
          <w:i/>
          <w:vertAlign w:val="subscript"/>
        </w:rPr>
        <w:t>L</w:t>
      </w:r>
      <w:r w:rsidRPr="00330671">
        <w:rPr>
          <w:rFonts w:ascii="Times" w:hAnsi="Times"/>
          <w:iCs/>
          <w:vertAlign w:val="subscript"/>
        </w:rPr>
        <w:t>0</w:t>
      </w:r>
      <w:r>
        <w:t>(</w:t>
      </w:r>
      <w:r w:rsidRPr="00150E9F">
        <w:rPr>
          <w:i/>
        </w:rPr>
        <w:t>n</w:t>
      </w:r>
      <w:r>
        <w:t xml:space="preserve">), </w:t>
      </w:r>
      <w:r w:rsidRPr="00E95B04">
        <w:rPr>
          <w:szCs w:val="24"/>
        </w:rPr>
        <w:t>filtered by</w:t>
      </w:r>
      <w:r>
        <w:rPr>
          <w:szCs w:val="24"/>
        </w:rPr>
        <w:t xml:space="preserve"> </w:t>
      </w:r>
      <w:r w:rsidRPr="007E4842">
        <w:rPr>
          <w:i/>
          <w:szCs w:val="24"/>
        </w:rPr>
        <w:t>F</w:t>
      </w:r>
      <w:r>
        <w:rPr>
          <w:szCs w:val="24"/>
        </w:rPr>
        <w:t>(</w:t>
      </w:r>
      <w:r w:rsidRPr="007E4842">
        <w:rPr>
          <w:i/>
          <w:szCs w:val="24"/>
        </w:rPr>
        <w:t>z</w:t>
      </w:r>
      <w:r>
        <w:rPr>
          <w:szCs w:val="24"/>
        </w:rPr>
        <w:t xml:space="preserve">), </w:t>
      </w:r>
      <w:r w:rsidRPr="00E95B04">
        <w:rPr>
          <w:szCs w:val="24"/>
        </w:rPr>
        <w:t>is fed</w:t>
      </w:r>
      <w:r w:rsidR="00330671">
        <w:rPr>
          <w:szCs w:val="24"/>
        </w:rPr>
        <w:t xml:space="preserve"> </w:t>
      </w:r>
      <w:r w:rsidRPr="00E95B04">
        <w:rPr>
          <w:szCs w:val="24"/>
        </w:rPr>
        <w:t xml:space="preserve">back to be added </w:t>
      </w:r>
      <w:r>
        <w:rPr>
          <w:szCs w:val="24"/>
        </w:rPr>
        <w:t>to</w:t>
      </w:r>
      <w:r w:rsidRPr="00E95B04">
        <w:rPr>
          <w:szCs w:val="24"/>
        </w:rPr>
        <w:t xml:space="preserve"> the input signal </w:t>
      </w:r>
      <w:r>
        <w:rPr>
          <w:szCs w:val="24"/>
        </w:rPr>
        <w:t>s</w:t>
      </w:r>
      <w:r w:rsidRPr="00150E9F">
        <w:rPr>
          <w:rFonts w:ascii="Times" w:hAnsi="Times"/>
          <w:i/>
          <w:vertAlign w:val="subscript"/>
        </w:rPr>
        <w:t>L</w:t>
      </w:r>
      <w:r>
        <w:rPr>
          <w:rFonts w:ascii="Times" w:hAnsi="Times"/>
          <w:i/>
          <w:vertAlign w:val="subscript"/>
        </w:rPr>
        <w:t>B</w:t>
      </w:r>
      <w:r>
        <w:t>(</w:t>
      </w:r>
      <w:r w:rsidRPr="00150E9F">
        <w:rPr>
          <w:i/>
        </w:rPr>
        <w:t>n</w:t>
      </w:r>
      <w:r>
        <w:t>)</w:t>
      </w:r>
      <w:r w:rsidRPr="00E95B04">
        <w:rPr>
          <w:szCs w:val="24"/>
        </w:rPr>
        <w:t xml:space="preserve">. </w:t>
      </w:r>
      <w:r w:rsidRPr="00E95B04">
        <w:t xml:space="preserve">It should be noted that </w:t>
      </w:r>
      <w:r>
        <w:t xml:space="preserve">for very low energy signals, the legacy </w:t>
      </w:r>
      <w:r w:rsidR="00330671">
        <w:t xml:space="preserve">ITU-T </w:t>
      </w:r>
      <w:r>
        <w:t xml:space="preserve">G.711 encoding, based on log-PCM, is replaced by </w:t>
      </w:r>
      <w:r w:rsidRPr="00E95B04">
        <w:t>a di</w:t>
      </w:r>
      <w:r w:rsidRPr="00345EB0">
        <w:t xml:space="preserve">fferent encoding scheme called </w:t>
      </w:r>
      <w:r w:rsidR="00671E69">
        <w:t>"</w:t>
      </w:r>
      <w:r w:rsidRPr="00345EB0">
        <w:t>dead-zone quantizer</w:t>
      </w:r>
      <w:r w:rsidR="00671E69">
        <w:t>"</w:t>
      </w:r>
      <w:r>
        <w:t>. This</w:t>
      </w:r>
      <w:r w:rsidRPr="00345EB0">
        <w:t xml:space="preserve"> is described later in clause </w:t>
      </w:r>
      <w:r w:rsidR="00330671">
        <w:t>III.</w:t>
      </w:r>
      <w:r w:rsidRPr="00345EB0">
        <w:t>7.1.4.</w:t>
      </w:r>
    </w:p>
    <w:p w:rsidR="00FD5944" w:rsidRPr="00E95B04" w:rsidRDefault="00330671" w:rsidP="00330671">
      <w:pPr>
        <w:pStyle w:val="Heading4"/>
      </w:pPr>
      <w:bookmarkStart w:id="136" w:name="_Toc185419152"/>
      <w:bookmarkStart w:id="137" w:name="_Toc189574597"/>
      <w:bookmarkStart w:id="138" w:name="_Toc190777507"/>
      <w:bookmarkStart w:id="139" w:name="_Toc241048688"/>
      <w:bookmarkStart w:id="140" w:name="_Toc244677211"/>
      <w:r>
        <w:t>III.</w:t>
      </w:r>
      <w:r w:rsidR="000A31F3">
        <w:t>7.1.1</w:t>
      </w:r>
      <w:r w:rsidR="000A31F3">
        <w:tab/>
      </w:r>
      <w:r w:rsidR="00FD5944" w:rsidRPr="00E95B04">
        <w:rPr>
          <w:rFonts w:hint="eastAsia"/>
        </w:rPr>
        <w:t>Pre-processing high-pass filter</w:t>
      </w:r>
      <w:bookmarkEnd w:id="136"/>
      <w:bookmarkEnd w:id="137"/>
      <w:bookmarkEnd w:id="138"/>
      <w:bookmarkEnd w:id="139"/>
      <w:bookmarkEnd w:id="140"/>
    </w:p>
    <w:p w:rsidR="00FD5944" w:rsidRPr="00E95B04" w:rsidRDefault="00FD5944" w:rsidP="00330671">
      <w:pPr>
        <w:rPr>
          <w:szCs w:val="21"/>
          <w:lang w:eastAsia="ja-JP"/>
        </w:rPr>
      </w:pPr>
      <w:r>
        <w:rPr>
          <w:szCs w:val="21"/>
        </w:rPr>
        <w:t>Same as</w:t>
      </w:r>
      <w:r w:rsidRPr="00E95B04">
        <w:rPr>
          <w:szCs w:val="21"/>
          <w:lang w:eastAsia="ja-JP"/>
        </w:rPr>
        <w:t xml:space="preserve"> </w:t>
      </w:r>
      <w:r w:rsidR="00330671">
        <w:rPr>
          <w:szCs w:val="21"/>
          <w:lang w:eastAsia="ja-JP"/>
        </w:rPr>
        <w:t xml:space="preserve">clause </w:t>
      </w:r>
      <w:r w:rsidRPr="00E95B04">
        <w:rPr>
          <w:szCs w:val="21"/>
          <w:lang w:eastAsia="ja-JP"/>
        </w:rPr>
        <w:t>7.1</w:t>
      </w:r>
      <w:r w:rsidR="00330671">
        <w:rPr>
          <w:szCs w:val="21"/>
          <w:lang w:eastAsia="ja-JP"/>
        </w:rPr>
        <w:t xml:space="preserve"> of ITU-T </w:t>
      </w:r>
      <w:r w:rsidRPr="00E95B04">
        <w:t>G.711.1</w:t>
      </w:r>
      <w:r>
        <w:t>.</w:t>
      </w:r>
    </w:p>
    <w:p w:rsidR="00FD5944" w:rsidRPr="00E95B04" w:rsidRDefault="00330671" w:rsidP="00330671">
      <w:pPr>
        <w:pStyle w:val="Heading4"/>
      </w:pPr>
      <w:bookmarkStart w:id="141" w:name="_Toc241048689"/>
      <w:bookmarkStart w:id="142" w:name="_Toc244677212"/>
      <w:r>
        <w:t>III.</w:t>
      </w:r>
      <w:r w:rsidR="000A31F3">
        <w:t>7.1.2</w:t>
      </w:r>
      <w:r w:rsidR="000A31F3">
        <w:tab/>
      </w:r>
      <w:r w:rsidR="00FD5944" w:rsidRPr="00E95B04">
        <w:t>PCM encoder based on G.711</w:t>
      </w:r>
      <w:bookmarkEnd w:id="141"/>
      <w:bookmarkEnd w:id="142"/>
    </w:p>
    <w:p w:rsidR="00FD5944" w:rsidRPr="00E95B04" w:rsidRDefault="00FD5944" w:rsidP="008C0D95">
      <w:r>
        <w:t xml:space="preserve">Same as </w:t>
      </w:r>
      <w:r w:rsidR="00330671">
        <w:t xml:space="preserve">clause </w:t>
      </w:r>
      <w:r w:rsidRPr="00E95B04">
        <w:t>7.3.1</w:t>
      </w:r>
      <w:r w:rsidR="008C0D95">
        <w:t xml:space="preserve"> of ITU-T </w:t>
      </w:r>
      <w:r>
        <w:t>G.711.1.</w:t>
      </w:r>
    </w:p>
    <w:p w:rsidR="00FD5944" w:rsidRPr="00E95B04" w:rsidRDefault="008C0D95" w:rsidP="008C0D95">
      <w:pPr>
        <w:pStyle w:val="Heading4"/>
      </w:pPr>
      <w:bookmarkStart w:id="143" w:name="_Ref185142406"/>
      <w:bookmarkStart w:id="144" w:name="_Ref185150526"/>
      <w:bookmarkStart w:id="145" w:name="_Toc185244378"/>
      <w:bookmarkStart w:id="146" w:name="_Toc185419156"/>
      <w:bookmarkStart w:id="147" w:name="_Ref185690087"/>
      <w:bookmarkStart w:id="148" w:name="_Ref185856514"/>
      <w:bookmarkStart w:id="149" w:name="_Toc189574601"/>
      <w:bookmarkStart w:id="150" w:name="_Toc241048690"/>
      <w:bookmarkStart w:id="151" w:name="_Toc244677213"/>
      <w:r>
        <w:t>III.</w:t>
      </w:r>
      <w:r w:rsidR="000A31F3">
        <w:t>7.1.3</w:t>
      </w:r>
      <w:r w:rsidR="000A31F3">
        <w:tab/>
      </w:r>
      <w:r w:rsidR="00FD5944" w:rsidRPr="00E95B04">
        <w:rPr>
          <w:rFonts w:hint="eastAsia"/>
        </w:rPr>
        <w:t>Perceptual</w:t>
      </w:r>
      <w:r w:rsidR="00FD5944" w:rsidRPr="00E95B04">
        <w:t xml:space="preserve"> filter</w:t>
      </w:r>
      <w:bookmarkEnd w:id="143"/>
      <w:bookmarkEnd w:id="144"/>
      <w:bookmarkEnd w:id="145"/>
      <w:bookmarkEnd w:id="146"/>
      <w:bookmarkEnd w:id="147"/>
      <w:r w:rsidR="00FD5944" w:rsidRPr="00E95B04">
        <w:t>ing</w:t>
      </w:r>
      <w:bookmarkEnd w:id="148"/>
      <w:bookmarkEnd w:id="149"/>
      <w:bookmarkEnd w:id="150"/>
      <w:bookmarkEnd w:id="151"/>
    </w:p>
    <w:p w:rsidR="00FD5944" w:rsidRPr="00E95B04" w:rsidRDefault="00FD5944" w:rsidP="008C0D95">
      <w:r>
        <w:t xml:space="preserve">Same as </w:t>
      </w:r>
      <w:r w:rsidR="008C0D95">
        <w:t xml:space="preserve">clause </w:t>
      </w:r>
      <w:r w:rsidRPr="00E95B04">
        <w:t>7.3.2</w:t>
      </w:r>
      <w:r w:rsidR="008C0D95">
        <w:t xml:space="preserve"> of ITU-T </w:t>
      </w:r>
      <w:r>
        <w:t>G.711.1.</w:t>
      </w:r>
    </w:p>
    <w:p w:rsidR="00FD5944" w:rsidRPr="00E95B04" w:rsidRDefault="008C0D95" w:rsidP="008C0D95">
      <w:pPr>
        <w:pStyle w:val="Heading4"/>
      </w:pPr>
      <w:bookmarkStart w:id="152" w:name="_Ref185142466"/>
      <w:bookmarkStart w:id="153" w:name="_Toc185244382"/>
      <w:bookmarkStart w:id="154" w:name="_Toc185419160"/>
      <w:bookmarkStart w:id="155" w:name="_Ref186534728"/>
      <w:bookmarkStart w:id="156" w:name="_Ref186534732"/>
      <w:bookmarkStart w:id="157" w:name="_Toc189574602"/>
      <w:bookmarkStart w:id="158" w:name="_Toc241048691"/>
      <w:bookmarkStart w:id="159" w:name="_Toc244677214"/>
      <w:r>
        <w:t>III.</w:t>
      </w:r>
      <w:r w:rsidR="000A31F3">
        <w:t>7.1.4</w:t>
      </w:r>
      <w:r w:rsidR="000A31F3">
        <w:tab/>
      </w:r>
      <w:r w:rsidR="00FD5944" w:rsidRPr="00E95B04">
        <w:t>Dead-zone quantizer</w:t>
      </w:r>
      <w:bookmarkEnd w:id="152"/>
      <w:bookmarkEnd w:id="153"/>
      <w:bookmarkEnd w:id="154"/>
      <w:bookmarkEnd w:id="155"/>
      <w:bookmarkEnd w:id="156"/>
      <w:bookmarkEnd w:id="157"/>
      <w:bookmarkEnd w:id="158"/>
      <w:bookmarkEnd w:id="159"/>
    </w:p>
    <w:p w:rsidR="00FD5944" w:rsidRPr="00DA20A1" w:rsidRDefault="00FD5944" w:rsidP="008C0D95">
      <w:r>
        <w:t xml:space="preserve">Same as </w:t>
      </w:r>
      <w:r w:rsidR="008C0D95">
        <w:t xml:space="preserve">clause </w:t>
      </w:r>
      <w:r w:rsidRPr="00E95B04">
        <w:t>7.3.3</w:t>
      </w:r>
      <w:r w:rsidR="008C0D95">
        <w:t xml:space="preserve"> of ITU-T </w:t>
      </w:r>
      <w:r>
        <w:t>G.711.1.</w:t>
      </w:r>
    </w:p>
    <w:p w:rsidR="00FD5944" w:rsidRPr="001C72B5" w:rsidRDefault="000A31F3" w:rsidP="000A31F3">
      <w:pPr>
        <w:pStyle w:val="Heading2"/>
      </w:pPr>
      <w:bookmarkStart w:id="160" w:name="_Toc185419168"/>
      <w:bookmarkStart w:id="161" w:name="_Ref187685188"/>
      <w:bookmarkStart w:id="162" w:name="_Toc189574610"/>
      <w:bookmarkStart w:id="163" w:name="_Toc190777512"/>
      <w:bookmarkStart w:id="164" w:name="_Toc241048692"/>
      <w:bookmarkStart w:id="165" w:name="_Toc244677215"/>
      <w:bookmarkStart w:id="166" w:name="_Toc247529037"/>
      <w:bookmarkStart w:id="167" w:name="_Toc251932866"/>
      <w:r>
        <w:t>III.8</w:t>
      </w:r>
      <w:r>
        <w:tab/>
      </w:r>
      <w:r w:rsidR="00FD5944" w:rsidRPr="001C72B5">
        <w:t>Functional description of the toolbox for the decoder</w:t>
      </w:r>
      <w:bookmarkEnd w:id="160"/>
      <w:bookmarkEnd w:id="161"/>
      <w:bookmarkEnd w:id="162"/>
      <w:bookmarkEnd w:id="163"/>
      <w:bookmarkEnd w:id="164"/>
      <w:bookmarkEnd w:id="165"/>
      <w:bookmarkEnd w:id="166"/>
      <w:bookmarkEnd w:id="167"/>
    </w:p>
    <w:p w:rsidR="00FD5944" w:rsidRPr="00B54769" w:rsidRDefault="00FD5944" w:rsidP="0071669E">
      <w:r>
        <w:t>The toolbox includes three tools at the decoder side. All these tools can be used either in combination or alone. Fi</w:t>
      </w:r>
      <w:r w:rsidRPr="00345EB0">
        <w:t xml:space="preserve">gure </w:t>
      </w:r>
      <w:r>
        <w:t>III</w:t>
      </w:r>
      <w:r w:rsidR="008C0D95">
        <w:t>.</w:t>
      </w:r>
      <w:r w:rsidRPr="00345EB0">
        <w:rPr>
          <w:lang w:eastAsia="ja-JP"/>
        </w:rPr>
        <w:t>2 describ</w:t>
      </w:r>
      <w:r>
        <w:rPr>
          <w:lang w:eastAsia="ja-JP"/>
        </w:rPr>
        <w:t>es the tool position in the processing chain. The algorithmic descriptions of the tools are given in the following clauses.</w:t>
      </w:r>
    </w:p>
    <w:p w:rsidR="00FD5944" w:rsidRDefault="008C0D95" w:rsidP="008C0D95">
      <w:pPr>
        <w:pStyle w:val="Heading3"/>
      </w:pPr>
      <w:bookmarkStart w:id="168" w:name="_Ref184111949"/>
      <w:bookmarkStart w:id="169" w:name="_Toc185419177"/>
      <w:bookmarkStart w:id="170" w:name="_Toc189574619"/>
      <w:bookmarkStart w:id="171" w:name="_Toc190777516"/>
      <w:bookmarkStart w:id="172" w:name="_Toc241048693"/>
      <w:bookmarkStart w:id="173" w:name="_Toc244677216"/>
      <w:bookmarkStart w:id="174" w:name="_Toc247529038"/>
      <w:r>
        <w:t>III.</w:t>
      </w:r>
      <w:r w:rsidR="000A31F3">
        <w:t>8.1</w:t>
      </w:r>
      <w:r w:rsidR="000A31F3">
        <w:tab/>
      </w:r>
      <w:r w:rsidR="00FD5944">
        <w:t>Narrow</w:t>
      </w:r>
      <w:r w:rsidR="00FD5944" w:rsidRPr="00B54769">
        <w:rPr>
          <w:rFonts w:hint="eastAsia"/>
        </w:rPr>
        <w:t xml:space="preserve">-band </w:t>
      </w:r>
      <w:bookmarkEnd w:id="168"/>
      <w:bookmarkEnd w:id="169"/>
      <w:r w:rsidR="00FD5944">
        <w:t>frame erasure concealment (</w:t>
      </w:r>
      <w:r w:rsidR="00FD5944" w:rsidRPr="00B54769">
        <w:rPr>
          <w:rFonts w:hint="eastAsia"/>
        </w:rPr>
        <w:t>FERC</w:t>
      </w:r>
      <w:bookmarkEnd w:id="170"/>
      <w:bookmarkEnd w:id="171"/>
      <w:r w:rsidR="00FD5944">
        <w:t>)</w:t>
      </w:r>
      <w:bookmarkEnd w:id="172"/>
      <w:bookmarkEnd w:id="173"/>
      <w:bookmarkEnd w:id="174"/>
    </w:p>
    <w:p w:rsidR="00FD5944" w:rsidRPr="00C1606E" w:rsidRDefault="00FD5944" w:rsidP="008C0D95">
      <w:r>
        <w:t xml:space="preserve">Same as </w:t>
      </w:r>
      <w:r w:rsidR="008C0D95">
        <w:t xml:space="preserve">clause </w:t>
      </w:r>
      <w:r w:rsidRPr="00C1606E">
        <w:t>8.4</w:t>
      </w:r>
      <w:r w:rsidR="008C0D95">
        <w:t xml:space="preserve"> of ITU-T </w:t>
      </w:r>
      <w:r>
        <w:t>G.711.1.</w:t>
      </w:r>
    </w:p>
    <w:p w:rsidR="00FD5944" w:rsidRPr="00C1606E" w:rsidRDefault="008C0D95" w:rsidP="008C0D95">
      <w:pPr>
        <w:pStyle w:val="Heading3"/>
      </w:pPr>
      <w:bookmarkStart w:id="175" w:name="_Toc186511486"/>
      <w:bookmarkStart w:id="176" w:name="_Toc186511566"/>
      <w:bookmarkStart w:id="177" w:name="_Toc186511487"/>
      <w:bookmarkStart w:id="178" w:name="_Toc186511567"/>
      <w:bookmarkStart w:id="179" w:name="_Toc186511489"/>
      <w:bookmarkStart w:id="180" w:name="_Toc186511569"/>
      <w:bookmarkStart w:id="181" w:name="_Toc186511491"/>
      <w:bookmarkStart w:id="182" w:name="_Toc186511571"/>
      <w:bookmarkStart w:id="183" w:name="_Toc186511492"/>
      <w:bookmarkStart w:id="184" w:name="_Toc186511572"/>
      <w:bookmarkStart w:id="185" w:name="_Toc186511493"/>
      <w:bookmarkStart w:id="186" w:name="_Toc186511573"/>
      <w:bookmarkStart w:id="187" w:name="_Toc186511494"/>
      <w:bookmarkStart w:id="188" w:name="_Toc186511574"/>
      <w:bookmarkStart w:id="189" w:name="_Toc186511495"/>
      <w:bookmarkStart w:id="190" w:name="_Toc186511575"/>
      <w:bookmarkStart w:id="191" w:name="_Toc186511496"/>
      <w:bookmarkStart w:id="192" w:name="_Toc186511576"/>
      <w:bookmarkStart w:id="193" w:name="_Toc186511497"/>
      <w:bookmarkStart w:id="194" w:name="_Toc186511577"/>
      <w:bookmarkStart w:id="195" w:name="_Ref184112525"/>
      <w:bookmarkStart w:id="196" w:name="_Toc185419189"/>
      <w:bookmarkStart w:id="197" w:name="_Toc189574631"/>
      <w:bookmarkStart w:id="198" w:name="_Toc190777519"/>
      <w:bookmarkStart w:id="199" w:name="_Toc241048694"/>
      <w:bookmarkStart w:id="200" w:name="_Toc244677217"/>
      <w:bookmarkStart w:id="201" w:name="_Toc247529039"/>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t>III.</w:t>
      </w:r>
      <w:r w:rsidR="000A31F3">
        <w:t>8.2</w:t>
      </w:r>
      <w:r w:rsidR="000A31F3">
        <w:tab/>
      </w:r>
      <w:r w:rsidR="00FD5944" w:rsidRPr="00C1606E">
        <w:rPr>
          <w:rFonts w:hint="eastAsia"/>
        </w:rPr>
        <w:t>Noise gate</w:t>
      </w:r>
      <w:bookmarkEnd w:id="195"/>
      <w:bookmarkEnd w:id="196"/>
      <w:bookmarkEnd w:id="197"/>
      <w:bookmarkEnd w:id="198"/>
      <w:r w:rsidR="00FD5944">
        <w:t xml:space="preserve"> (NG)</w:t>
      </w:r>
      <w:bookmarkEnd w:id="199"/>
      <w:bookmarkEnd w:id="200"/>
      <w:bookmarkEnd w:id="201"/>
    </w:p>
    <w:p w:rsidR="00FD5944" w:rsidRPr="00C1606E" w:rsidRDefault="00FD5944" w:rsidP="008C0D95">
      <w:r>
        <w:t xml:space="preserve">Same as </w:t>
      </w:r>
      <w:r w:rsidR="008C0D95">
        <w:t xml:space="preserve">clause </w:t>
      </w:r>
      <w:r w:rsidRPr="00C1606E">
        <w:t>8.7</w:t>
      </w:r>
      <w:r w:rsidR="008C0D95">
        <w:t xml:space="preserve"> of ITU-T </w:t>
      </w:r>
      <w:r>
        <w:t>G.711.1.</w:t>
      </w:r>
    </w:p>
    <w:p w:rsidR="00FD5944" w:rsidRPr="00C1606E" w:rsidRDefault="008C0D95" w:rsidP="008C0D95">
      <w:pPr>
        <w:pStyle w:val="Heading3"/>
      </w:pPr>
      <w:bookmarkStart w:id="202" w:name="_Toc241048695"/>
      <w:bookmarkStart w:id="203" w:name="_Toc244677218"/>
      <w:bookmarkStart w:id="204" w:name="_Toc247529040"/>
      <w:r>
        <w:t>III.</w:t>
      </w:r>
      <w:r w:rsidR="000A31F3">
        <w:t>8.3</w:t>
      </w:r>
      <w:r w:rsidR="000A31F3">
        <w:tab/>
      </w:r>
      <w:r w:rsidR="00FD5944" w:rsidRPr="00C1606E">
        <w:t>Postfilter</w:t>
      </w:r>
      <w:r w:rsidR="00FD5944">
        <w:t xml:space="preserve"> (PF)</w:t>
      </w:r>
      <w:bookmarkEnd w:id="202"/>
      <w:bookmarkEnd w:id="203"/>
      <w:bookmarkEnd w:id="204"/>
    </w:p>
    <w:p w:rsidR="00FD5944" w:rsidRDefault="00FD5944" w:rsidP="008C0D95">
      <w:r>
        <w:t xml:space="preserve">Same as </w:t>
      </w:r>
      <w:r w:rsidRPr="00C1606E">
        <w:t>Appendix I</w:t>
      </w:r>
      <w:r w:rsidR="008C0D95">
        <w:t xml:space="preserve"> of ITU-T </w:t>
      </w:r>
      <w:r>
        <w:t>G.711.1.</w:t>
      </w:r>
    </w:p>
    <w:p w:rsidR="00FD5944" w:rsidRPr="00B54769" w:rsidRDefault="000A31F3" w:rsidP="000A31F3">
      <w:pPr>
        <w:pStyle w:val="Heading2"/>
      </w:pPr>
      <w:bookmarkStart w:id="205" w:name="_Ref130380980"/>
      <w:bookmarkStart w:id="206" w:name="_Toc132440855"/>
      <w:bookmarkStart w:id="207" w:name="_Toc185419199"/>
      <w:bookmarkStart w:id="208" w:name="_Toc189574807"/>
      <w:bookmarkStart w:id="209" w:name="_Toc190777521"/>
      <w:bookmarkStart w:id="210" w:name="_Toc241048696"/>
      <w:bookmarkStart w:id="211" w:name="_Toc244677219"/>
      <w:bookmarkStart w:id="212" w:name="_Toc247529041"/>
      <w:bookmarkStart w:id="213" w:name="_Toc251932867"/>
      <w:r>
        <w:t>III.9</w:t>
      </w:r>
      <w:r>
        <w:tab/>
      </w:r>
      <w:r w:rsidR="00FD5944" w:rsidRPr="00B54769">
        <w:t xml:space="preserve">Bit-exact description of the </w:t>
      </w:r>
      <w:r w:rsidR="00FD5944">
        <w:t xml:space="preserve">audio quality enhancement toolbox for </w:t>
      </w:r>
      <w:r w:rsidR="008C0D95">
        <w:t xml:space="preserve">ITU-T </w:t>
      </w:r>
      <w:r w:rsidR="00FD5944">
        <w:t>G.711</w:t>
      </w:r>
      <w:bookmarkEnd w:id="205"/>
      <w:bookmarkEnd w:id="206"/>
      <w:bookmarkEnd w:id="207"/>
      <w:bookmarkEnd w:id="208"/>
      <w:bookmarkEnd w:id="209"/>
      <w:bookmarkEnd w:id="210"/>
      <w:bookmarkEnd w:id="211"/>
      <w:bookmarkEnd w:id="212"/>
      <w:bookmarkEnd w:id="213"/>
    </w:p>
    <w:p w:rsidR="00FD5944" w:rsidRPr="00ED720D" w:rsidRDefault="00FD5944" w:rsidP="00C736EB">
      <w:r w:rsidRPr="00ED720D">
        <w:t>The ANSI</w:t>
      </w:r>
      <w:r w:rsidR="008C0D95">
        <w:t>-</w:t>
      </w:r>
      <w:r w:rsidRPr="00ED720D">
        <w:t>C code simulating the audio quality enhancement toolbox in 16</w:t>
      </w:r>
      <w:r w:rsidR="008C0D95">
        <w:t>-</w:t>
      </w:r>
      <w:r w:rsidRPr="00ED720D">
        <w:t xml:space="preserve">bit fixed-point is available as an electronic attachment to this </w:t>
      </w:r>
      <w:r w:rsidR="008C0D95">
        <w:t>appendix</w:t>
      </w:r>
      <w:r w:rsidRPr="00ED720D">
        <w:t>. The following subclauses summarize the use of this simulation code, and how the software is organized.</w:t>
      </w:r>
    </w:p>
    <w:p w:rsidR="00FD5944" w:rsidRPr="00ED720D" w:rsidRDefault="008C0D95" w:rsidP="008C0D95">
      <w:pPr>
        <w:pStyle w:val="Heading3"/>
      </w:pPr>
      <w:bookmarkStart w:id="214" w:name="_Toc132440856"/>
      <w:bookmarkStart w:id="215" w:name="_Toc185419200"/>
      <w:bookmarkStart w:id="216" w:name="_Toc189574808"/>
      <w:bookmarkStart w:id="217" w:name="_Toc190777522"/>
      <w:bookmarkStart w:id="218" w:name="_Toc241048697"/>
      <w:bookmarkStart w:id="219" w:name="_Toc244677220"/>
      <w:bookmarkStart w:id="220" w:name="_Toc247529042"/>
      <w:r>
        <w:t>III.</w:t>
      </w:r>
      <w:r w:rsidR="000A31F3">
        <w:t>9.1</w:t>
      </w:r>
      <w:r w:rsidR="000A31F3">
        <w:tab/>
      </w:r>
      <w:r w:rsidR="00FD5944" w:rsidRPr="00ED720D">
        <w:t>Use of the simulation software</w:t>
      </w:r>
      <w:bookmarkEnd w:id="214"/>
      <w:bookmarkEnd w:id="215"/>
      <w:bookmarkEnd w:id="216"/>
      <w:bookmarkEnd w:id="217"/>
      <w:bookmarkEnd w:id="218"/>
      <w:bookmarkEnd w:id="219"/>
      <w:bookmarkEnd w:id="220"/>
    </w:p>
    <w:p w:rsidR="00FD5944" w:rsidRPr="001B4698" w:rsidRDefault="00FD5944" w:rsidP="006973DA">
      <w:r w:rsidRPr="001B4698">
        <w:t xml:space="preserve">The C code consists of two main programs, </w:t>
      </w:r>
      <w:r w:rsidRPr="0071669E">
        <w:rPr>
          <w:rFonts w:ascii="Courier New" w:hAnsi="Courier New" w:cs="Courier New"/>
          <w:sz w:val="20"/>
        </w:rPr>
        <w:t>encoder.c</w:t>
      </w:r>
      <w:r w:rsidRPr="001B4698">
        <w:t xml:space="preserve"> and </w:t>
      </w:r>
      <w:r w:rsidRPr="0071669E">
        <w:rPr>
          <w:rFonts w:ascii="Courier New" w:hAnsi="Courier New" w:cs="Courier New"/>
          <w:sz w:val="20"/>
        </w:rPr>
        <w:t>decoder.c</w:t>
      </w:r>
      <w:r w:rsidRPr="001B4698">
        <w:t xml:space="preserve"> which simulate the toolbox for encoder and decoder, respectively.</w:t>
      </w:r>
    </w:p>
    <w:p w:rsidR="00FD5944" w:rsidRPr="001B4698" w:rsidRDefault="00FD5944" w:rsidP="006973DA">
      <w:r w:rsidRPr="001B4698">
        <w:t>The command line for the encoder is as follows:</w:t>
      </w:r>
    </w:p>
    <w:p w:rsidR="00FD5944" w:rsidRPr="000A31F3" w:rsidRDefault="00FD5944" w:rsidP="000A31F3">
      <w:pPr>
        <w:rPr>
          <w:b/>
          <w:bCs/>
        </w:rPr>
      </w:pPr>
      <w:r w:rsidRPr="001B4698">
        <w:tab/>
      </w:r>
      <w:r w:rsidRPr="000A31F3">
        <w:rPr>
          <w:b/>
          <w:bCs/>
        </w:rPr>
        <w:t>encoder [-options] &lt;law&gt; &lt;infile&gt; &lt;codefile&gt;</w:t>
      </w:r>
    </w:p>
    <w:p w:rsidR="00FD5944" w:rsidRDefault="00FD5944" w:rsidP="006973DA">
      <w:r w:rsidRPr="001B4698">
        <w:tab/>
        <w:t>where</w:t>
      </w:r>
    </w:p>
    <w:p w:rsidR="00FD5944" w:rsidRPr="001B4698" w:rsidRDefault="00FD5944" w:rsidP="006973DA"/>
    <w:tbl>
      <w:tblPr>
        <w:tblW w:w="0" w:type="auto"/>
        <w:tblInd w:w="1278" w:type="dxa"/>
        <w:tblLook w:val="01E0"/>
      </w:tblPr>
      <w:tblGrid>
        <w:gridCol w:w="2146"/>
        <w:gridCol w:w="5084"/>
      </w:tblGrid>
      <w:tr w:rsidR="00FD5944" w:rsidRPr="001B4698" w:rsidTr="000442F9">
        <w:tc>
          <w:tcPr>
            <w:tcW w:w="2146" w:type="dxa"/>
          </w:tcPr>
          <w:p w:rsidR="00FD5944" w:rsidRPr="001B4698" w:rsidRDefault="00FD5944" w:rsidP="008C0D95">
            <w:pPr>
              <w:pStyle w:val="Tabletext"/>
            </w:pPr>
            <w:r w:rsidRPr="001B4698">
              <w:t>law</w:t>
            </w:r>
          </w:p>
        </w:tc>
        <w:tc>
          <w:tcPr>
            <w:tcW w:w="5084" w:type="dxa"/>
          </w:tcPr>
          <w:p w:rsidR="00FD5944" w:rsidRPr="001B4698" w:rsidRDefault="00FD5944" w:rsidP="008C0D95">
            <w:pPr>
              <w:pStyle w:val="Tabletext"/>
            </w:pPr>
            <w:r w:rsidRPr="001B4698">
              <w:t xml:space="preserve">is the desired </w:t>
            </w:r>
            <w:r w:rsidR="008C0D95">
              <w:t xml:space="preserve">ITU-T </w:t>
            </w:r>
            <w:r w:rsidRPr="001B4698">
              <w:t xml:space="preserve">G.711 law (A or </w:t>
            </w:r>
            <w:r w:rsidR="008C0D95">
              <w:sym w:font="Symbol" w:char="F06D"/>
            </w:r>
            <w:r w:rsidRPr="001B4698">
              <w:t>)</w:t>
            </w:r>
          </w:p>
        </w:tc>
      </w:tr>
      <w:tr w:rsidR="00FD5944" w:rsidRPr="001B4698" w:rsidTr="000442F9">
        <w:tc>
          <w:tcPr>
            <w:tcW w:w="2146" w:type="dxa"/>
          </w:tcPr>
          <w:p w:rsidR="00FD5944" w:rsidRPr="001B4698" w:rsidRDefault="00FD5944" w:rsidP="008C0D95">
            <w:pPr>
              <w:pStyle w:val="Tabletext"/>
            </w:pPr>
            <w:r w:rsidRPr="001B4698">
              <w:t>infile</w:t>
            </w:r>
          </w:p>
        </w:tc>
        <w:tc>
          <w:tcPr>
            <w:tcW w:w="5084" w:type="dxa"/>
          </w:tcPr>
          <w:p w:rsidR="00FD5944" w:rsidRPr="001B4698" w:rsidRDefault="00FD5944" w:rsidP="008C0D95">
            <w:pPr>
              <w:pStyle w:val="Tabletext"/>
            </w:pPr>
            <w:r w:rsidRPr="001B4698">
              <w:t>is the name of the input file to be encoded</w:t>
            </w:r>
          </w:p>
        </w:tc>
      </w:tr>
      <w:tr w:rsidR="00FD5944" w:rsidRPr="001B4698" w:rsidTr="000442F9">
        <w:tc>
          <w:tcPr>
            <w:tcW w:w="2146" w:type="dxa"/>
          </w:tcPr>
          <w:p w:rsidR="00FD5944" w:rsidRPr="001B4698" w:rsidRDefault="00FD5944" w:rsidP="008C0D95">
            <w:pPr>
              <w:pStyle w:val="Tabletext"/>
            </w:pPr>
            <w:r w:rsidRPr="001B4698">
              <w:t>codefile</w:t>
            </w:r>
          </w:p>
        </w:tc>
        <w:tc>
          <w:tcPr>
            <w:tcW w:w="5084" w:type="dxa"/>
          </w:tcPr>
          <w:p w:rsidR="00FD5944" w:rsidRPr="001B4698" w:rsidRDefault="00FD5944" w:rsidP="008C0D95">
            <w:pPr>
              <w:pStyle w:val="Tabletext"/>
            </w:pPr>
            <w:r w:rsidRPr="001B4698">
              <w:t xml:space="preserve">is the name of the </w:t>
            </w:r>
            <w:r w:rsidRPr="001B4698">
              <w:rPr>
                <w:rFonts w:hint="eastAsia"/>
                <w:lang w:eastAsia="ja-JP"/>
              </w:rPr>
              <w:t xml:space="preserve">output </w:t>
            </w:r>
            <w:r w:rsidRPr="001B4698">
              <w:t>bit</w:t>
            </w:r>
            <w:r w:rsidR="008C0D95">
              <w:t xml:space="preserve"> </w:t>
            </w:r>
            <w:r w:rsidRPr="001B4698">
              <w:t>stream file</w:t>
            </w:r>
          </w:p>
        </w:tc>
      </w:tr>
      <w:tr w:rsidR="00FD5944" w:rsidRPr="001B4698" w:rsidTr="000442F9">
        <w:tc>
          <w:tcPr>
            <w:tcW w:w="7230" w:type="dxa"/>
            <w:gridSpan w:val="2"/>
          </w:tcPr>
          <w:p w:rsidR="00FD5944" w:rsidRPr="00530297" w:rsidRDefault="00FD5944" w:rsidP="008C0D95">
            <w:pPr>
              <w:pStyle w:val="Tabletext"/>
              <w:rPr>
                <w:szCs w:val="22"/>
              </w:rPr>
            </w:pPr>
            <w:r>
              <w:rPr>
                <w:szCs w:val="22"/>
              </w:rPr>
              <w:t>o</w:t>
            </w:r>
            <w:r w:rsidRPr="00530297">
              <w:rPr>
                <w:szCs w:val="22"/>
              </w:rPr>
              <w:t>ptions:</w:t>
            </w:r>
          </w:p>
        </w:tc>
      </w:tr>
      <w:tr w:rsidR="00FD5944" w:rsidRPr="001B4698" w:rsidTr="000442F9">
        <w:tc>
          <w:tcPr>
            <w:tcW w:w="2146" w:type="dxa"/>
          </w:tcPr>
          <w:p w:rsidR="00FD5944" w:rsidRPr="00530297" w:rsidRDefault="00FD5944" w:rsidP="008C0D95">
            <w:pPr>
              <w:pStyle w:val="Tabletext"/>
              <w:rPr>
                <w:szCs w:val="22"/>
              </w:rPr>
            </w:pPr>
            <w:r w:rsidRPr="00530297">
              <w:rPr>
                <w:szCs w:val="22"/>
              </w:rPr>
              <w:t xml:space="preserve">-ns </w:t>
            </w:r>
          </w:p>
        </w:tc>
        <w:tc>
          <w:tcPr>
            <w:tcW w:w="5084" w:type="dxa"/>
          </w:tcPr>
          <w:p w:rsidR="00FD5944" w:rsidRPr="00530297" w:rsidRDefault="00FD5944" w:rsidP="008C0D95">
            <w:pPr>
              <w:pStyle w:val="Tabletext"/>
              <w:rPr>
                <w:szCs w:val="22"/>
              </w:rPr>
            </w:pPr>
            <w:r w:rsidRPr="00530297">
              <w:rPr>
                <w:szCs w:val="22"/>
              </w:rPr>
              <w:t xml:space="preserve">indicates that </w:t>
            </w:r>
            <w:r w:rsidR="008C0D95">
              <w:rPr>
                <w:szCs w:val="22"/>
              </w:rPr>
              <w:t>n</w:t>
            </w:r>
            <w:r w:rsidRPr="00530297">
              <w:rPr>
                <w:szCs w:val="22"/>
              </w:rPr>
              <w:t xml:space="preserve">oise </w:t>
            </w:r>
            <w:r w:rsidR="008C0D95">
              <w:rPr>
                <w:szCs w:val="22"/>
              </w:rPr>
              <w:t>s</w:t>
            </w:r>
            <w:r w:rsidRPr="00530297">
              <w:rPr>
                <w:szCs w:val="22"/>
              </w:rPr>
              <w:t>haping tool is activated</w:t>
            </w:r>
          </w:p>
        </w:tc>
      </w:tr>
      <w:tr w:rsidR="00FD5944" w:rsidRPr="001B4698" w:rsidTr="000442F9">
        <w:tc>
          <w:tcPr>
            <w:tcW w:w="2146" w:type="dxa"/>
          </w:tcPr>
          <w:p w:rsidR="00FD5944" w:rsidRPr="001B4698" w:rsidRDefault="00FD5944" w:rsidP="008C0D95">
            <w:pPr>
              <w:pStyle w:val="Tabletext"/>
            </w:pPr>
            <w:r w:rsidRPr="001B4698">
              <w:t>-hardbit</w:t>
            </w:r>
          </w:p>
        </w:tc>
        <w:tc>
          <w:tcPr>
            <w:tcW w:w="5084" w:type="dxa"/>
          </w:tcPr>
          <w:p w:rsidR="00FD5944" w:rsidRPr="001B4698" w:rsidRDefault="008C0D95" w:rsidP="008C0D95">
            <w:pPr>
              <w:pStyle w:val="Tabletext"/>
              <w:rPr>
                <w:lang w:eastAsia="ja-JP"/>
              </w:rPr>
            </w:pPr>
            <w:r>
              <w:rPr>
                <w:lang w:eastAsia="ja-JP"/>
              </w:rPr>
              <w:t>o</w:t>
            </w:r>
            <w:r w:rsidR="00FD5944" w:rsidRPr="001B4698">
              <w:rPr>
                <w:rFonts w:hint="eastAsia"/>
                <w:lang w:eastAsia="ja-JP"/>
              </w:rPr>
              <w:t>utput bit</w:t>
            </w:r>
            <w:r>
              <w:rPr>
                <w:lang w:eastAsia="ja-JP"/>
              </w:rPr>
              <w:t xml:space="preserve"> </w:t>
            </w:r>
            <w:r w:rsidR="00FD5944" w:rsidRPr="001B4698">
              <w:rPr>
                <w:rFonts w:hint="eastAsia"/>
                <w:lang w:eastAsia="ja-JP"/>
              </w:rPr>
              <w:t>stream file is in multiplexed hardbit format</w:t>
            </w:r>
          </w:p>
        </w:tc>
      </w:tr>
      <w:tr w:rsidR="00FD5944" w:rsidRPr="001B4698" w:rsidTr="000442F9">
        <w:tc>
          <w:tcPr>
            <w:tcW w:w="2146" w:type="dxa"/>
          </w:tcPr>
          <w:p w:rsidR="00FD5944" w:rsidRPr="001B4698" w:rsidRDefault="00FD5944" w:rsidP="008C0D95">
            <w:pPr>
              <w:pStyle w:val="Tabletext"/>
            </w:pPr>
            <w:r w:rsidRPr="001B4698">
              <w:t>-quiet</w:t>
            </w:r>
          </w:p>
        </w:tc>
        <w:tc>
          <w:tcPr>
            <w:tcW w:w="5084" w:type="dxa"/>
          </w:tcPr>
          <w:p w:rsidR="00FD5944" w:rsidRPr="001B4698" w:rsidRDefault="00FD5944" w:rsidP="008C0D95">
            <w:pPr>
              <w:pStyle w:val="Tabletext"/>
            </w:pPr>
            <w:r w:rsidRPr="001B4698">
              <w:t>quiet processing</w:t>
            </w:r>
          </w:p>
        </w:tc>
      </w:tr>
    </w:tbl>
    <w:p w:rsidR="00FD5944" w:rsidRPr="001B4698" w:rsidRDefault="00FD5944" w:rsidP="006973DA">
      <w:r w:rsidRPr="001B4698">
        <w:t>The command line for the decoder is as follows:</w:t>
      </w:r>
    </w:p>
    <w:p w:rsidR="00FD5944" w:rsidRPr="000A31F3" w:rsidRDefault="00FD5944" w:rsidP="000A31F3">
      <w:pPr>
        <w:rPr>
          <w:b/>
          <w:bCs/>
        </w:rPr>
      </w:pPr>
      <w:r w:rsidRPr="001B4698">
        <w:tab/>
      </w:r>
      <w:r w:rsidRPr="000A31F3">
        <w:rPr>
          <w:b/>
          <w:bCs/>
        </w:rPr>
        <w:t>decoder [-options] &lt;law&gt; &lt;codefile&gt; &lt;outfile&gt;</w:t>
      </w:r>
    </w:p>
    <w:p w:rsidR="00FD5944" w:rsidRDefault="00FD5944" w:rsidP="006973DA">
      <w:r w:rsidRPr="001B4698">
        <w:tab/>
        <w:t>where</w:t>
      </w:r>
    </w:p>
    <w:p w:rsidR="000A31F3" w:rsidRPr="001B4698" w:rsidRDefault="000A31F3" w:rsidP="006973DA"/>
    <w:tbl>
      <w:tblPr>
        <w:tblW w:w="0" w:type="auto"/>
        <w:tblInd w:w="1278" w:type="dxa"/>
        <w:tblLook w:val="01E0"/>
      </w:tblPr>
      <w:tblGrid>
        <w:gridCol w:w="2146"/>
        <w:gridCol w:w="5084"/>
      </w:tblGrid>
      <w:tr w:rsidR="00FD5944" w:rsidRPr="001B4698" w:rsidTr="000442F9">
        <w:tc>
          <w:tcPr>
            <w:tcW w:w="2146" w:type="dxa"/>
          </w:tcPr>
          <w:p w:rsidR="00FD5944" w:rsidRPr="001B4698" w:rsidRDefault="00FD5944" w:rsidP="008C0D95">
            <w:pPr>
              <w:pStyle w:val="Tabletext"/>
            </w:pPr>
            <w:r w:rsidRPr="001B4698">
              <w:t>law</w:t>
            </w:r>
          </w:p>
        </w:tc>
        <w:tc>
          <w:tcPr>
            <w:tcW w:w="5084" w:type="dxa"/>
          </w:tcPr>
          <w:p w:rsidR="00FD5944" w:rsidRPr="001B4698" w:rsidRDefault="00FD5944" w:rsidP="008C0D95">
            <w:pPr>
              <w:pStyle w:val="Tabletext"/>
            </w:pPr>
            <w:r w:rsidRPr="001B4698">
              <w:t xml:space="preserve">is the desired </w:t>
            </w:r>
            <w:r w:rsidR="008C0D95">
              <w:t xml:space="preserve">ITU-T </w:t>
            </w:r>
            <w:r w:rsidRPr="001B4698">
              <w:t xml:space="preserve">G.711 law (A or </w:t>
            </w:r>
            <w:r w:rsidR="008C0D95">
              <w:sym w:font="Symbol" w:char="F06D"/>
            </w:r>
            <w:r w:rsidRPr="001B4698">
              <w:t>)</w:t>
            </w:r>
          </w:p>
        </w:tc>
      </w:tr>
      <w:tr w:rsidR="00FD5944" w:rsidRPr="001B4698" w:rsidTr="000442F9">
        <w:tc>
          <w:tcPr>
            <w:tcW w:w="2146" w:type="dxa"/>
          </w:tcPr>
          <w:p w:rsidR="00FD5944" w:rsidRPr="001B4698" w:rsidRDefault="00FD5944" w:rsidP="008C0D95">
            <w:pPr>
              <w:pStyle w:val="Tabletext"/>
            </w:pPr>
            <w:r w:rsidRPr="001B4698">
              <w:t>codefile</w:t>
            </w:r>
          </w:p>
        </w:tc>
        <w:tc>
          <w:tcPr>
            <w:tcW w:w="5084" w:type="dxa"/>
          </w:tcPr>
          <w:p w:rsidR="00FD5944" w:rsidRPr="001B4698" w:rsidRDefault="00FD5944" w:rsidP="008C0D95">
            <w:pPr>
              <w:pStyle w:val="Tabletext"/>
            </w:pPr>
            <w:r w:rsidRPr="001B4698">
              <w:t xml:space="preserve">is the name of the </w:t>
            </w:r>
            <w:r w:rsidRPr="001B4698">
              <w:rPr>
                <w:rFonts w:hint="eastAsia"/>
                <w:lang w:eastAsia="ja-JP"/>
              </w:rPr>
              <w:t xml:space="preserve">input </w:t>
            </w:r>
            <w:r w:rsidRPr="001B4698">
              <w:t>bit</w:t>
            </w:r>
            <w:r w:rsidR="008C0D95">
              <w:t xml:space="preserve"> </w:t>
            </w:r>
            <w:r w:rsidRPr="001B4698">
              <w:t>stream file</w:t>
            </w:r>
          </w:p>
        </w:tc>
      </w:tr>
      <w:tr w:rsidR="00FD5944" w:rsidRPr="001B4698" w:rsidTr="000442F9">
        <w:tc>
          <w:tcPr>
            <w:tcW w:w="2146" w:type="dxa"/>
          </w:tcPr>
          <w:p w:rsidR="00FD5944" w:rsidRPr="001B4698" w:rsidRDefault="00FD5944" w:rsidP="008C0D95">
            <w:pPr>
              <w:pStyle w:val="Tabletext"/>
            </w:pPr>
            <w:r w:rsidRPr="001B4698">
              <w:t>outfile</w:t>
            </w:r>
          </w:p>
        </w:tc>
        <w:tc>
          <w:tcPr>
            <w:tcW w:w="5084" w:type="dxa"/>
          </w:tcPr>
          <w:p w:rsidR="00FD5944" w:rsidRPr="001B4698" w:rsidRDefault="00FD5944" w:rsidP="008C0D95">
            <w:pPr>
              <w:pStyle w:val="Tabletext"/>
            </w:pPr>
            <w:r w:rsidRPr="001B4698">
              <w:t>is the name of the decoded output file</w:t>
            </w:r>
          </w:p>
        </w:tc>
      </w:tr>
      <w:tr w:rsidR="00FD5944" w:rsidRPr="001B4698" w:rsidTr="000442F9">
        <w:tc>
          <w:tcPr>
            <w:tcW w:w="2146" w:type="dxa"/>
          </w:tcPr>
          <w:p w:rsidR="00FD5944" w:rsidRPr="00530297" w:rsidRDefault="00FD5944" w:rsidP="008C0D95">
            <w:pPr>
              <w:pStyle w:val="Tabletext"/>
              <w:rPr>
                <w:szCs w:val="22"/>
              </w:rPr>
            </w:pPr>
            <w:r>
              <w:rPr>
                <w:szCs w:val="22"/>
              </w:rPr>
              <w:t>o</w:t>
            </w:r>
            <w:r w:rsidRPr="00530297">
              <w:rPr>
                <w:szCs w:val="22"/>
              </w:rPr>
              <w:t>ptions:</w:t>
            </w:r>
          </w:p>
        </w:tc>
        <w:tc>
          <w:tcPr>
            <w:tcW w:w="5084" w:type="dxa"/>
          </w:tcPr>
          <w:p w:rsidR="00FD5944" w:rsidRPr="00530297" w:rsidRDefault="00FD5944" w:rsidP="008C0D95">
            <w:pPr>
              <w:pStyle w:val="Tabletext"/>
              <w:rPr>
                <w:szCs w:val="22"/>
              </w:rPr>
            </w:pPr>
          </w:p>
        </w:tc>
      </w:tr>
      <w:tr w:rsidR="00FD5944" w:rsidRPr="001B4698" w:rsidTr="000442F9">
        <w:tc>
          <w:tcPr>
            <w:tcW w:w="2146" w:type="dxa"/>
          </w:tcPr>
          <w:p w:rsidR="00FD5944" w:rsidRPr="001B4698" w:rsidRDefault="00FD5944" w:rsidP="008C0D95">
            <w:pPr>
              <w:pStyle w:val="Tabletext"/>
            </w:pPr>
            <w:r w:rsidRPr="001B4698">
              <w:t>-ng</w:t>
            </w:r>
            <w:r w:rsidRPr="001B4698" w:rsidDel="001B4698">
              <w:rPr>
                <w:rFonts w:hint="eastAsia"/>
              </w:rPr>
              <w:t xml:space="preserve"> </w:t>
            </w:r>
          </w:p>
        </w:tc>
        <w:tc>
          <w:tcPr>
            <w:tcW w:w="5084" w:type="dxa"/>
          </w:tcPr>
          <w:p w:rsidR="00FD5944" w:rsidRPr="001B4698" w:rsidRDefault="00FD5944" w:rsidP="008C0D95">
            <w:pPr>
              <w:pStyle w:val="Tabletext"/>
            </w:pPr>
            <w:r w:rsidRPr="001B4698">
              <w:t xml:space="preserve">indicates that </w:t>
            </w:r>
            <w:r w:rsidR="008C0D95">
              <w:t>n</w:t>
            </w:r>
            <w:r w:rsidRPr="001B4698">
              <w:t xml:space="preserve">oise </w:t>
            </w:r>
            <w:r w:rsidR="008C0D95">
              <w:t>g</w:t>
            </w:r>
            <w:r w:rsidRPr="001B4698">
              <w:t>ate tool is activated</w:t>
            </w:r>
          </w:p>
        </w:tc>
      </w:tr>
      <w:tr w:rsidR="00FD5944" w:rsidRPr="001B4698" w:rsidTr="000442F9">
        <w:tc>
          <w:tcPr>
            <w:tcW w:w="2146" w:type="dxa"/>
          </w:tcPr>
          <w:p w:rsidR="00FD5944" w:rsidRPr="001B4698" w:rsidRDefault="00FD5944" w:rsidP="008C0D95">
            <w:pPr>
              <w:pStyle w:val="Tabletext"/>
            </w:pPr>
            <w:r w:rsidRPr="001B4698">
              <w:t>-pf</w:t>
            </w:r>
          </w:p>
        </w:tc>
        <w:tc>
          <w:tcPr>
            <w:tcW w:w="5084" w:type="dxa"/>
          </w:tcPr>
          <w:p w:rsidR="00FD5944" w:rsidRPr="001B4698" w:rsidRDefault="00FD5944" w:rsidP="008C0D95">
            <w:pPr>
              <w:pStyle w:val="Tabletext"/>
            </w:pPr>
            <w:r w:rsidRPr="001B4698">
              <w:t xml:space="preserve">indicates that </w:t>
            </w:r>
            <w:r w:rsidR="008C0D95">
              <w:t>p</w:t>
            </w:r>
            <w:r w:rsidRPr="001B4698">
              <w:t>ost</w:t>
            </w:r>
            <w:r w:rsidR="008C0D95">
              <w:t>f</w:t>
            </w:r>
            <w:r w:rsidRPr="001B4698">
              <w:t>ilter tool is activated</w:t>
            </w:r>
          </w:p>
        </w:tc>
      </w:tr>
      <w:tr w:rsidR="00FD5944" w:rsidRPr="001B4698" w:rsidTr="000442F9">
        <w:tc>
          <w:tcPr>
            <w:tcW w:w="2146" w:type="dxa"/>
          </w:tcPr>
          <w:p w:rsidR="00FD5944" w:rsidRPr="001B4698" w:rsidRDefault="00FD5944" w:rsidP="008C0D95">
            <w:pPr>
              <w:pStyle w:val="Tabletext"/>
            </w:pPr>
            <w:r w:rsidRPr="001B4698">
              <w:t>-ferc</w:t>
            </w:r>
          </w:p>
        </w:tc>
        <w:tc>
          <w:tcPr>
            <w:tcW w:w="5084" w:type="dxa"/>
          </w:tcPr>
          <w:p w:rsidR="00FD5944" w:rsidRPr="001B4698" w:rsidRDefault="00FD5944" w:rsidP="00C736EB">
            <w:pPr>
              <w:pStyle w:val="Tabletext"/>
            </w:pPr>
            <w:r w:rsidRPr="001B4698">
              <w:t xml:space="preserve">indicates that </w:t>
            </w:r>
            <w:r w:rsidR="00C736EB">
              <w:t>f</w:t>
            </w:r>
            <w:r w:rsidRPr="001B4698">
              <w:t xml:space="preserve">rame </w:t>
            </w:r>
            <w:r w:rsidR="008C0D95">
              <w:t>er</w:t>
            </w:r>
            <w:r w:rsidRPr="001B4698">
              <w:t xml:space="preserve">asure </w:t>
            </w:r>
            <w:r w:rsidR="008C0D95">
              <w:t>c</w:t>
            </w:r>
            <w:r w:rsidRPr="001B4698">
              <w:t>oncealment tool is activated</w:t>
            </w:r>
          </w:p>
        </w:tc>
      </w:tr>
      <w:tr w:rsidR="00FD5944" w:rsidRPr="001B4698" w:rsidTr="000442F9">
        <w:tc>
          <w:tcPr>
            <w:tcW w:w="2146" w:type="dxa"/>
          </w:tcPr>
          <w:p w:rsidR="00FD5944" w:rsidRPr="001B4698" w:rsidRDefault="00FD5944" w:rsidP="008C0D95">
            <w:pPr>
              <w:pStyle w:val="Tabletext"/>
            </w:pPr>
            <w:r w:rsidRPr="001B4698">
              <w:t>-hardbit</w:t>
            </w:r>
          </w:p>
        </w:tc>
        <w:tc>
          <w:tcPr>
            <w:tcW w:w="5084" w:type="dxa"/>
          </w:tcPr>
          <w:p w:rsidR="00FD5944" w:rsidRPr="001B4698" w:rsidRDefault="008C0D95" w:rsidP="008C0D95">
            <w:pPr>
              <w:pStyle w:val="Tabletext"/>
            </w:pPr>
            <w:r>
              <w:rPr>
                <w:lang w:eastAsia="ja-JP"/>
              </w:rPr>
              <w:t>i</w:t>
            </w:r>
            <w:r w:rsidR="00FD5944" w:rsidRPr="001B4698">
              <w:rPr>
                <w:rFonts w:hint="eastAsia"/>
                <w:lang w:eastAsia="ja-JP"/>
              </w:rPr>
              <w:t>nput bit</w:t>
            </w:r>
            <w:r>
              <w:rPr>
                <w:lang w:eastAsia="ja-JP"/>
              </w:rPr>
              <w:t xml:space="preserve"> </w:t>
            </w:r>
            <w:r w:rsidR="00FD5944" w:rsidRPr="001B4698">
              <w:rPr>
                <w:rFonts w:hint="eastAsia"/>
                <w:lang w:eastAsia="ja-JP"/>
              </w:rPr>
              <w:t>stream file is in multiplexed hardbit format</w:t>
            </w:r>
          </w:p>
        </w:tc>
      </w:tr>
      <w:tr w:rsidR="00FD5944" w:rsidRPr="001B4698" w:rsidTr="000442F9">
        <w:tc>
          <w:tcPr>
            <w:tcW w:w="2146" w:type="dxa"/>
          </w:tcPr>
          <w:p w:rsidR="00FD5944" w:rsidRPr="001B4698" w:rsidRDefault="00FD5944" w:rsidP="008C0D95">
            <w:pPr>
              <w:pStyle w:val="Tabletext"/>
            </w:pPr>
            <w:r w:rsidRPr="001B4698">
              <w:t>-quiet</w:t>
            </w:r>
          </w:p>
        </w:tc>
        <w:tc>
          <w:tcPr>
            <w:tcW w:w="5084" w:type="dxa"/>
          </w:tcPr>
          <w:p w:rsidR="00FD5944" w:rsidRPr="001B4698" w:rsidRDefault="00FD5944" w:rsidP="008C0D95">
            <w:pPr>
              <w:pStyle w:val="Tabletext"/>
            </w:pPr>
            <w:r w:rsidRPr="001B4698">
              <w:t>quiet processing</w:t>
            </w:r>
          </w:p>
        </w:tc>
      </w:tr>
    </w:tbl>
    <w:p w:rsidR="00FD5944" w:rsidRPr="001B4698" w:rsidRDefault="00FD5944" w:rsidP="006973DA">
      <w:r w:rsidRPr="001B4698">
        <w:t xml:space="preserve">The encoder input and the decoder output files are sampled data files containing 16-bit PCM signals. The encoder output and decoder input files follow the ITU-T G.192 </w:t>
      </w:r>
      <w:bookmarkStart w:id="221" w:name="OLE_LINK3"/>
      <w:bookmarkStart w:id="222" w:name="OLE_LINK4"/>
      <w:r w:rsidRPr="001B4698">
        <w:t>bit</w:t>
      </w:r>
      <w:r w:rsidR="008C0D95">
        <w:t xml:space="preserve"> </w:t>
      </w:r>
      <w:r w:rsidRPr="001B4698">
        <w:t xml:space="preserve">stream </w:t>
      </w:r>
      <w:bookmarkEnd w:id="221"/>
      <w:bookmarkEnd w:id="222"/>
      <w:r w:rsidRPr="001B4698">
        <w:t>format by default.</w:t>
      </w:r>
      <w:r>
        <w:t xml:space="preserve"> The frame erasure can only be simulated with the ITU-T G.192 bit</w:t>
      </w:r>
      <w:r w:rsidR="008C0D95">
        <w:t xml:space="preserve"> </w:t>
      </w:r>
      <w:r>
        <w:t>stream format.</w:t>
      </w:r>
    </w:p>
    <w:p w:rsidR="00FD5944" w:rsidRPr="001B4698" w:rsidRDefault="008C0D95" w:rsidP="008C0D95">
      <w:pPr>
        <w:pStyle w:val="Heading3"/>
      </w:pPr>
      <w:bookmarkStart w:id="223" w:name="_Toc132440857"/>
      <w:bookmarkStart w:id="224" w:name="_Toc185419201"/>
      <w:bookmarkStart w:id="225" w:name="_Toc189574809"/>
      <w:bookmarkStart w:id="226" w:name="_Toc190777523"/>
      <w:bookmarkStart w:id="227" w:name="_Toc241048698"/>
      <w:bookmarkStart w:id="228" w:name="_Toc244677221"/>
      <w:bookmarkStart w:id="229" w:name="_Toc247529043"/>
      <w:r>
        <w:t>III.</w:t>
      </w:r>
      <w:r w:rsidR="000A31F3">
        <w:t>9.2</w:t>
      </w:r>
      <w:r w:rsidR="000A31F3">
        <w:tab/>
      </w:r>
      <w:r w:rsidR="00FD5944" w:rsidRPr="001B4698">
        <w:t>Organization of the simulation software</w:t>
      </w:r>
      <w:bookmarkEnd w:id="223"/>
      <w:bookmarkEnd w:id="224"/>
      <w:bookmarkEnd w:id="225"/>
      <w:bookmarkEnd w:id="226"/>
      <w:bookmarkEnd w:id="227"/>
      <w:bookmarkEnd w:id="228"/>
      <w:bookmarkEnd w:id="229"/>
    </w:p>
    <w:p w:rsidR="00FD5944" w:rsidRPr="001B4698" w:rsidRDefault="00FD5944" w:rsidP="00982458">
      <w:r w:rsidRPr="001B4698">
        <w:t xml:space="preserve">Tables </w:t>
      </w:r>
      <w:r>
        <w:t>III</w:t>
      </w:r>
      <w:r w:rsidR="00982458">
        <w:t>.</w:t>
      </w:r>
      <w:r w:rsidRPr="001B4698">
        <w:t xml:space="preserve">6 to </w:t>
      </w:r>
      <w:r>
        <w:t>III</w:t>
      </w:r>
      <w:r w:rsidR="00982458">
        <w:t>.</w:t>
      </w:r>
      <w:r w:rsidRPr="001B4698">
        <w:t>9 describe the organization of the simulation software.</w:t>
      </w:r>
    </w:p>
    <w:p w:rsidR="00FD5944" w:rsidRPr="001B4698" w:rsidRDefault="00FD5944" w:rsidP="00982458">
      <w:pPr>
        <w:pStyle w:val="TableNoTitle"/>
      </w:pPr>
      <w:r w:rsidRPr="001B4698">
        <w:t xml:space="preserve">Table </w:t>
      </w:r>
      <w:r>
        <w:t>III</w:t>
      </w:r>
      <w:r w:rsidR="00982458">
        <w:t>.</w:t>
      </w:r>
      <w:r w:rsidRPr="001B4698">
        <w:t>6 </w:t>
      </w:r>
      <w:r w:rsidR="008D624E">
        <w:t>–</w:t>
      </w:r>
      <w:r w:rsidRPr="001B4698">
        <w:t> Tables in C-code</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9"/>
        <w:gridCol w:w="1378"/>
        <w:gridCol w:w="900"/>
        <w:gridCol w:w="828"/>
        <w:gridCol w:w="4401"/>
      </w:tblGrid>
      <w:tr w:rsidR="00FD5944" w:rsidRPr="001B4698" w:rsidTr="000A31F3">
        <w:trPr>
          <w:cantSplit/>
          <w:tblHeader/>
          <w:jc w:val="center"/>
        </w:trPr>
        <w:tc>
          <w:tcPr>
            <w:tcW w:w="2129" w:type="dxa"/>
            <w:vAlign w:val="center"/>
          </w:tcPr>
          <w:p w:rsidR="00FD5944" w:rsidRPr="00530297" w:rsidRDefault="00FD5944" w:rsidP="000442F9">
            <w:pPr>
              <w:pStyle w:val="Tablehead"/>
              <w:rPr>
                <w:szCs w:val="22"/>
              </w:rPr>
            </w:pPr>
            <w:r w:rsidRPr="00530297">
              <w:rPr>
                <w:szCs w:val="22"/>
              </w:rPr>
              <w:t>Table name</w:t>
            </w:r>
          </w:p>
        </w:tc>
        <w:tc>
          <w:tcPr>
            <w:tcW w:w="1378" w:type="dxa"/>
            <w:vAlign w:val="center"/>
          </w:tcPr>
          <w:p w:rsidR="00FD5944" w:rsidRPr="00530297" w:rsidRDefault="00FD5944" w:rsidP="000442F9">
            <w:pPr>
              <w:pStyle w:val="Tablehead"/>
              <w:rPr>
                <w:szCs w:val="22"/>
              </w:rPr>
            </w:pPr>
            <w:r w:rsidRPr="00530297">
              <w:rPr>
                <w:szCs w:val="22"/>
              </w:rPr>
              <w:t>Symbol</w:t>
            </w:r>
          </w:p>
        </w:tc>
        <w:tc>
          <w:tcPr>
            <w:tcW w:w="900" w:type="dxa"/>
            <w:vAlign w:val="center"/>
          </w:tcPr>
          <w:p w:rsidR="00FD5944" w:rsidRPr="00530297" w:rsidRDefault="00FD5944" w:rsidP="000442F9">
            <w:pPr>
              <w:pStyle w:val="Tablehead"/>
              <w:rPr>
                <w:szCs w:val="22"/>
              </w:rPr>
            </w:pPr>
            <w:r w:rsidRPr="00530297">
              <w:rPr>
                <w:szCs w:val="22"/>
              </w:rPr>
              <w:t>Size</w:t>
            </w:r>
          </w:p>
        </w:tc>
        <w:tc>
          <w:tcPr>
            <w:tcW w:w="828" w:type="dxa"/>
            <w:vAlign w:val="center"/>
          </w:tcPr>
          <w:p w:rsidR="00FD5944" w:rsidRPr="00530297" w:rsidRDefault="00FD5944" w:rsidP="000442F9">
            <w:pPr>
              <w:pStyle w:val="Tablehead"/>
              <w:rPr>
                <w:szCs w:val="22"/>
              </w:rPr>
            </w:pPr>
            <w:r w:rsidRPr="00530297">
              <w:rPr>
                <w:szCs w:val="22"/>
              </w:rPr>
              <w:t>Format</w:t>
            </w:r>
          </w:p>
        </w:tc>
        <w:tc>
          <w:tcPr>
            <w:tcW w:w="4401" w:type="dxa"/>
            <w:vAlign w:val="center"/>
          </w:tcPr>
          <w:p w:rsidR="00FD5944" w:rsidRPr="00530297" w:rsidRDefault="00FD5944" w:rsidP="000442F9">
            <w:pPr>
              <w:pStyle w:val="Tablehead"/>
              <w:rPr>
                <w:szCs w:val="22"/>
              </w:rPr>
            </w:pPr>
            <w:r w:rsidRPr="00530297">
              <w:rPr>
                <w:szCs w:val="22"/>
              </w:rPr>
              <w:t>Description</w:t>
            </w:r>
          </w:p>
        </w:tc>
      </w:tr>
      <w:tr w:rsidR="00FD5944" w:rsidRPr="001B4698" w:rsidTr="000A31F3">
        <w:trPr>
          <w:cantSplit/>
          <w:jc w:val="center"/>
        </w:trPr>
        <w:tc>
          <w:tcPr>
            <w:tcW w:w="2129" w:type="dxa"/>
            <w:vAlign w:val="center"/>
          </w:tcPr>
          <w:p w:rsidR="00FD5944" w:rsidRPr="00E464EB" w:rsidRDefault="00FD5944" w:rsidP="000A31F3">
            <w:pPr>
              <w:pStyle w:val="Tabletext"/>
              <w:jc w:val="center"/>
            </w:pPr>
            <w:r w:rsidRPr="00E464EB">
              <w:rPr>
                <w:lang w:eastAsia="ja-JP"/>
              </w:rPr>
              <w:t>NS_</w:t>
            </w:r>
            <w:r w:rsidRPr="00E464EB">
              <w:t>window</w:t>
            </w:r>
          </w:p>
        </w:tc>
        <w:tc>
          <w:tcPr>
            <w:tcW w:w="1378" w:type="dxa"/>
            <w:vAlign w:val="center"/>
          </w:tcPr>
          <w:p w:rsidR="00FD5944" w:rsidRPr="00E464EB" w:rsidRDefault="00FD5944" w:rsidP="000A31F3">
            <w:pPr>
              <w:pStyle w:val="Tabletext"/>
              <w:jc w:val="center"/>
            </w:pPr>
            <w:r w:rsidRPr="00E464EB">
              <w:rPr>
                <w:i/>
                <w:position w:val="-12"/>
              </w:rPr>
              <w:object w:dxaOrig="720" w:dyaOrig="360">
                <v:shape id="_x0000_i1041" type="#_x0000_t75" style="width:36pt;height:18.35pt" o:ole="">
                  <v:imagedata r:id="rId54" o:title=""/>
                </v:shape>
                <o:OLEObject Type="Embed" ProgID="Equation.DSMT4" ShapeID="_x0000_i1041" DrawAspect="Content" ObjectID="_1333895947" r:id="rId55"/>
              </w:object>
            </w:r>
          </w:p>
        </w:tc>
        <w:tc>
          <w:tcPr>
            <w:tcW w:w="900" w:type="dxa"/>
            <w:vAlign w:val="center"/>
          </w:tcPr>
          <w:p w:rsidR="00FD5944" w:rsidRPr="00E464EB" w:rsidRDefault="00FD5944" w:rsidP="000A31F3">
            <w:pPr>
              <w:pStyle w:val="Tabletext"/>
              <w:jc w:val="center"/>
            </w:pPr>
            <w:r w:rsidRPr="00E464EB">
              <w:t>80</w:t>
            </w:r>
          </w:p>
        </w:tc>
        <w:tc>
          <w:tcPr>
            <w:tcW w:w="828" w:type="dxa"/>
            <w:vAlign w:val="center"/>
          </w:tcPr>
          <w:p w:rsidR="00FD5944" w:rsidRPr="00E464EB" w:rsidRDefault="00FD5944" w:rsidP="000A31F3">
            <w:pPr>
              <w:pStyle w:val="Tabletext"/>
              <w:jc w:val="center"/>
            </w:pPr>
            <w:r w:rsidRPr="00E464EB">
              <w:t>Q15</w:t>
            </w:r>
          </w:p>
        </w:tc>
        <w:tc>
          <w:tcPr>
            <w:tcW w:w="4401" w:type="dxa"/>
            <w:vAlign w:val="center"/>
          </w:tcPr>
          <w:p w:rsidR="00FD5944" w:rsidRPr="00E464EB" w:rsidRDefault="00FD5944" w:rsidP="000A31F3">
            <w:pPr>
              <w:pStyle w:val="Tabletext"/>
            </w:pPr>
            <w:r w:rsidRPr="00E464EB">
              <w:t>LPC analysis window for noise shaping</w:t>
            </w:r>
          </w:p>
        </w:tc>
      </w:tr>
      <w:tr w:rsidR="00FD5944" w:rsidRPr="001B4698" w:rsidTr="000A31F3">
        <w:trPr>
          <w:cantSplit/>
          <w:jc w:val="center"/>
        </w:trPr>
        <w:tc>
          <w:tcPr>
            <w:tcW w:w="2129" w:type="dxa"/>
            <w:vAlign w:val="center"/>
          </w:tcPr>
          <w:p w:rsidR="00FD5944" w:rsidRPr="00E464EB" w:rsidRDefault="00FD5944" w:rsidP="0071669E">
            <w:pPr>
              <w:pStyle w:val="Tabletext"/>
              <w:jc w:val="center"/>
            </w:pPr>
            <w:r w:rsidRPr="00E464EB">
              <w:rPr>
                <w:lang w:eastAsia="ja-JP"/>
              </w:rPr>
              <w:t>NS_</w:t>
            </w:r>
            <w:r w:rsidRPr="00E464EB">
              <w:t>lag_h</w:t>
            </w:r>
          </w:p>
        </w:tc>
        <w:tc>
          <w:tcPr>
            <w:tcW w:w="1378" w:type="dxa"/>
            <w:vMerge w:val="restart"/>
            <w:vAlign w:val="center"/>
          </w:tcPr>
          <w:p w:rsidR="00FD5944" w:rsidRPr="00E464EB" w:rsidRDefault="00FD5944" w:rsidP="000A31F3">
            <w:pPr>
              <w:pStyle w:val="Tabletext"/>
              <w:jc w:val="center"/>
            </w:pPr>
            <w:r w:rsidRPr="00E464EB">
              <w:rPr>
                <w:i/>
                <w:position w:val="-14"/>
              </w:rPr>
              <w:object w:dxaOrig="680" w:dyaOrig="380">
                <v:shape id="_x0000_i1042" type="#_x0000_t75" style="width:33.95pt;height:19pt" o:ole="">
                  <v:imagedata r:id="rId56" o:title=""/>
                </v:shape>
                <o:OLEObject Type="Embed" ProgID="Equation.DSMT4" ShapeID="_x0000_i1042" DrawAspect="Content" ObjectID="_1333895948" r:id="rId57"/>
              </w:object>
            </w:r>
          </w:p>
        </w:tc>
        <w:tc>
          <w:tcPr>
            <w:tcW w:w="900" w:type="dxa"/>
            <w:vAlign w:val="center"/>
          </w:tcPr>
          <w:p w:rsidR="00FD5944" w:rsidRPr="00E464EB" w:rsidRDefault="00FD5944" w:rsidP="000A31F3">
            <w:pPr>
              <w:pStyle w:val="Tabletext"/>
              <w:jc w:val="center"/>
            </w:pPr>
            <w:r w:rsidRPr="00E464EB">
              <w:t>4</w:t>
            </w:r>
          </w:p>
        </w:tc>
        <w:tc>
          <w:tcPr>
            <w:tcW w:w="828" w:type="dxa"/>
            <w:vAlign w:val="center"/>
          </w:tcPr>
          <w:p w:rsidR="00FD5944" w:rsidRPr="00E464EB" w:rsidRDefault="00FD5944" w:rsidP="000A31F3">
            <w:pPr>
              <w:pStyle w:val="Tabletext"/>
              <w:jc w:val="center"/>
            </w:pPr>
            <w:r w:rsidRPr="00E464EB">
              <w:t>Q15</w:t>
            </w:r>
          </w:p>
        </w:tc>
        <w:tc>
          <w:tcPr>
            <w:tcW w:w="4401" w:type="dxa"/>
            <w:vAlign w:val="center"/>
          </w:tcPr>
          <w:p w:rsidR="00FD5944" w:rsidRPr="00E464EB" w:rsidRDefault="00FD5944" w:rsidP="000A31F3">
            <w:pPr>
              <w:pStyle w:val="Tabletext"/>
            </w:pPr>
            <w:r w:rsidRPr="00E464EB">
              <w:t>Lag windowing for noise shaping (MSB of double precision format)</w:t>
            </w:r>
          </w:p>
        </w:tc>
      </w:tr>
      <w:tr w:rsidR="00FD5944" w:rsidRPr="001B4698" w:rsidTr="000A31F3">
        <w:trPr>
          <w:cantSplit/>
          <w:jc w:val="center"/>
        </w:trPr>
        <w:tc>
          <w:tcPr>
            <w:tcW w:w="2129" w:type="dxa"/>
            <w:vAlign w:val="center"/>
          </w:tcPr>
          <w:p w:rsidR="00FD5944" w:rsidRPr="00E464EB" w:rsidRDefault="00FD5944" w:rsidP="000A31F3">
            <w:pPr>
              <w:pStyle w:val="Tabletext"/>
              <w:jc w:val="center"/>
            </w:pPr>
            <w:r w:rsidRPr="00E464EB">
              <w:rPr>
                <w:lang w:eastAsia="ja-JP"/>
              </w:rPr>
              <w:t>NS_</w:t>
            </w:r>
            <w:r w:rsidRPr="00E464EB">
              <w:t>lag_l</w:t>
            </w:r>
          </w:p>
        </w:tc>
        <w:tc>
          <w:tcPr>
            <w:tcW w:w="1378" w:type="dxa"/>
            <w:vMerge/>
            <w:vAlign w:val="center"/>
          </w:tcPr>
          <w:p w:rsidR="00FD5944" w:rsidRPr="00E464EB" w:rsidRDefault="00FD5944" w:rsidP="000A31F3">
            <w:pPr>
              <w:pStyle w:val="Tabletext"/>
              <w:jc w:val="center"/>
            </w:pPr>
          </w:p>
        </w:tc>
        <w:tc>
          <w:tcPr>
            <w:tcW w:w="900" w:type="dxa"/>
            <w:vAlign w:val="center"/>
          </w:tcPr>
          <w:p w:rsidR="00FD5944" w:rsidRPr="00E464EB" w:rsidRDefault="00FD5944" w:rsidP="000A31F3">
            <w:pPr>
              <w:pStyle w:val="Tabletext"/>
              <w:jc w:val="center"/>
            </w:pPr>
            <w:r w:rsidRPr="00E464EB">
              <w:t>4</w:t>
            </w:r>
          </w:p>
        </w:tc>
        <w:tc>
          <w:tcPr>
            <w:tcW w:w="828" w:type="dxa"/>
            <w:vAlign w:val="center"/>
          </w:tcPr>
          <w:p w:rsidR="00FD5944" w:rsidRPr="00E464EB" w:rsidRDefault="00FD5944" w:rsidP="000A31F3">
            <w:pPr>
              <w:pStyle w:val="Tabletext"/>
              <w:jc w:val="center"/>
            </w:pPr>
            <w:r w:rsidRPr="00E464EB">
              <w:t>Q16</w:t>
            </w:r>
          </w:p>
        </w:tc>
        <w:tc>
          <w:tcPr>
            <w:tcW w:w="4401" w:type="dxa"/>
            <w:vAlign w:val="center"/>
          </w:tcPr>
          <w:p w:rsidR="00FD5944" w:rsidRPr="00E464EB" w:rsidRDefault="00FD5944" w:rsidP="000A31F3">
            <w:pPr>
              <w:pStyle w:val="Tabletext"/>
            </w:pPr>
            <w:r w:rsidRPr="00E464EB">
              <w:t>Lag windowing for noise shaping (LSB of double precision format)</w:t>
            </w:r>
          </w:p>
        </w:tc>
      </w:tr>
      <w:tr w:rsidR="00FD5944" w:rsidRPr="001B4698" w:rsidTr="000A31F3">
        <w:trPr>
          <w:cantSplit/>
          <w:jc w:val="center"/>
        </w:trPr>
        <w:tc>
          <w:tcPr>
            <w:tcW w:w="2129" w:type="dxa"/>
            <w:vAlign w:val="center"/>
          </w:tcPr>
          <w:p w:rsidR="00FD5944" w:rsidRPr="00E464EB" w:rsidRDefault="00FD5944" w:rsidP="000A31F3">
            <w:pPr>
              <w:pStyle w:val="Tabletext"/>
              <w:jc w:val="center"/>
            </w:pPr>
            <w:r w:rsidRPr="00E464EB">
              <w:t>LBFEC_lag_h</w:t>
            </w:r>
          </w:p>
        </w:tc>
        <w:tc>
          <w:tcPr>
            <w:tcW w:w="1378" w:type="dxa"/>
            <w:vMerge w:val="restart"/>
            <w:vAlign w:val="center"/>
          </w:tcPr>
          <w:p w:rsidR="00FD5944" w:rsidRPr="00E464EB" w:rsidRDefault="00FD5944" w:rsidP="000A31F3">
            <w:pPr>
              <w:pStyle w:val="Tabletext"/>
              <w:jc w:val="center"/>
            </w:pPr>
            <w:r w:rsidRPr="00E464EB">
              <w:rPr>
                <w:i/>
                <w:position w:val="-14"/>
              </w:rPr>
              <w:object w:dxaOrig="859" w:dyaOrig="400">
                <v:shape id="_x0000_i1043" type="#_x0000_t75" style="width:42.8pt;height:19.7pt" o:ole="">
                  <v:imagedata r:id="rId58" o:title=""/>
                </v:shape>
                <o:OLEObject Type="Embed" ProgID="Equation.DSMT4" ShapeID="_x0000_i1043" DrawAspect="Content" ObjectID="_1333895949" r:id="rId59"/>
              </w:object>
            </w:r>
          </w:p>
        </w:tc>
        <w:tc>
          <w:tcPr>
            <w:tcW w:w="900" w:type="dxa"/>
            <w:vAlign w:val="center"/>
          </w:tcPr>
          <w:p w:rsidR="00FD5944" w:rsidRPr="00E464EB" w:rsidRDefault="00FD5944" w:rsidP="000A31F3">
            <w:pPr>
              <w:pStyle w:val="Tabletext"/>
              <w:jc w:val="center"/>
            </w:pPr>
            <w:r w:rsidRPr="00E464EB">
              <w:t>16</w:t>
            </w:r>
          </w:p>
        </w:tc>
        <w:tc>
          <w:tcPr>
            <w:tcW w:w="828" w:type="dxa"/>
            <w:vAlign w:val="center"/>
          </w:tcPr>
          <w:p w:rsidR="00FD5944" w:rsidRPr="00E464EB" w:rsidRDefault="00FD5944" w:rsidP="000A31F3">
            <w:pPr>
              <w:pStyle w:val="Tabletext"/>
              <w:jc w:val="center"/>
            </w:pPr>
            <w:r w:rsidRPr="00E464EB">
              <w:t>Q15</w:t>
            </w:r>
          </w:p>
        </w:tc>
        <w:tc>
          <w:tcPr>
            <w:tcW w:w="4401" w:type="dxa"/>
            <w:vAlign w:val="center"/>
          </w:tcPr>
          <w:p w:rsidR="00FD5944" w:rsidRPr="00E464EB" w:rsidRDefault="00FD5944" w:rsidP="000A31F3">
            <w:pPr>
              <w:pStyle w:val="Tabletext"/>
            </w:pPr>
            <w:r w:rsidRPr="00E464EB">
              <w:t>Lag windowing for FERC (MSB and LSB of double precision format)</w:t>
            </w:r>
          </w:p>
        </w:tc>
      </w:tr>
      <w:tr w:rsidR="00FD5944" w:rsidRPr="001B4698" w:rsidTr="000A31F3">
        <w:trPr>
          <w:cantSplit/>
          <w:jc w:val="center"/>
        </w:trPr>
        <w:tc>
          <w:tcPr>
            <w:tcW w:w="2129" w:type="dxa"/>
            <w:vAlign w:val="center"/>
          </w:tcPr>
          <w:p w:rsidR="00FD5944" w:rsidRPr="00E464EB" w:rsidRDefault="00FD5944" w:rsidP="000A31F3">
            <w:pPr>
              <w:pStyle w:val="Tabletext"/>
              <w:jc w:val="center"/>
            </w:pPr>
            <w:r w:rsidRPr="00E464EB">
              <w:t>LBFEC_lag_l</w:t>
            </w:r>
          </w:p>
        </w:tc>
        <w:tc>
          <w:tcPr>
            <w:tcW w:w="1378" w:type="dxa"/>
            <w:vMerge/>
            <w:vAlign w:val="center"/>
          </w:tcPr>
          <w:p w:rsidR="00FD5944" w:rsidRPr="00E464EB" w:rsidRDefault="00FD5944" w:rsidP="000A31F3">
            <w:pPr>
              <w:pStyle w:val="Tabletext"/>
              <w:jc w:val="center"/>
              <w:rPr>
                <w:i/>
              </w:rPr>
            </w:pPr>
          </w:p>
        </w:tc>
        <w:tc>
          <w:tcPr>
            <w:tcW w:w="900" w:type="dxa"/>
            <w:vAlign w:val="center"/>
          </w:tcPr>
          <w:p w:rsidR="00FD5944" w:rsidRPr="00E464EB" w:rsidRDefault="00FD5944" w:rsidP="000A31F3">
            <w:pPr>
              <w:pStyle w:val="Tabletext"/>
              <w:jc w:val="center"/>
            </w:pPr>
            <w:r w:rsidRPr="00E464EB">
              <w:t>16</w:t>
            </w:r>
          </w:p>
        </w:tc>
        <w:tc>
          <w:tcPr>
            <w:tcW w:w="828" w:type="dxa"/>
            <w:vAlign w:val="center"/>
          </w:tcPr>
          <w:p w:rsidR="00FD5944" w:rsidRPr="00E464EB" w:rsidRDefault="00FD5944" w:rsidP="000A31F3">
            <w:pPr>
              <w:pStyle w:val="Tabletext"/>
              <w:jc w:val="center"/>
            </w:pPr>
            <w:r w:rsidRPr="00E464EB">
              <w:t>Q16</w:t>
            </w:r>
          </w:p>
        </w:tc>
        <w:tc>
          <w:tcPr>
            <w:tcW w:w="4401" w:type="dxa"/>
            <w:vAlign w:val="center"/>
          </w:tcPr>
          <w:p w:rsidR="00FD5944" w:rsidRPr="00E464EB" w:rsidRDefault="00FD5944" w:rsidP="000A31F3">
            <w:pPr>
              <w:pStyle w:val="Tabletext"/>
            </w:pPr>
            <w:r w:rsidRPr="00E464EB">
              <w:t>Lag windowing for FERC (LSB of double precision format)</w:t>
            </w:r>
          </w:p>
        </w:tc>
      </w:tr>
      <w:tr w:rsidR="00FD5944" w:rsidRPr="001B4698" w:rsidTr="000A31F3">
        <w:trPr>
          <w:cantSplit/>
          <w:jc w:val="center"/>
        </w:trPr>
        <w:tc>
          <w:tcPr>
            <w:tcW w:w="2129" w:type="dxa"/>
            <w:vAlign w:val="center"/>
          </w:tcPr>
          <w:p w:rsidR="00FD5944" w:rsidRPr="00E464EB" w:rsidRDefault="00FD5944" w:rsidP="000A31F3">
            <w:pPr>
              <w:pStyle w:val="Tabletext"/>
              <w:jc w:val="center"/>
            </w:pPr>
            <w:r w:rsidRPr="00E464EB">
              <w:t>LBFEC_lpc_win_80</w:t>
            </w:r>
          </w:p>
        </w:tc>
        <w:tc>
          <w:tcPr>
            <w:tcW w:w="1378" w:type="dxa"/>
            <w:vAlign w:val="center"/>
          </w:tcPr>
          <w:p w:rsidR="00FD5944" w:rsidRPr="00E464EB" w:rsidRDefault="00FD5944" w:rsidP="000A31F3">
            <w:pPr>
              <w:pStyle w:val="Tabletext"/>
              <w:jc w:val="center"/>
            </w:pPr>
            <w:r w:rsidRPr="00E464EB">
              <w:rPr>
                <w:i/>
                <w:position w:val="-12"/>
              </w:rPr>
              <w:object w:dxaOrig="740" w:dyaOrig="360">
                <v:shape id="_x0000_i1044" type="#_x0000_t75" style="width:36.7pt;height:18.35pt" o:ole="">
                  <v:imagedata r:id="rId60" o:title=""/>
                </v:shape>
                <o:OLEObject Type="Embed" ProgID="Equation.DSMT4" ShapeID="_x0000_i1044" DrawAspect="Content" ObjectID="_1333895950" r:id="rId61"/>
              </w:object>
            </w:r>
          </w:p>
        </w:tc>
        <w:tc>
          <w:tcPr>
            <w:tcW w:w="900" w:type="dxa"/>
            <w:vAlign w:val="center"/>
          </w:tcPr>
          <w:p w:rsidR="00FD5944" w:rsidRPr="00E464EB" w:rsidRDefault="00FD5944" w:rsidP="000A31F3">
            <w:pPr>
              <w:pStyle w:val="Tabletext"/>
              <w:jc w:val="center"/>
            </w:pPr>
            <w:r w:rsidRPr="00E464EB">
              <w:t>80</w:t>
            </w:r>
          </w:p>
        </w:tc>
        <w:tc>
          <w:tcPr>
            <w:tcW w:w="828" w:type="dxa"/>
            <w:vAlign w:val="center"/>
          </w:tcPr>
          <w:p w:rsidR="00FD5944" w:rsidRPr="00E464EB" w:rsidRDefault="00FD5944" w:rsidP="000A31F3">
            <w:pPr>
              <w:pStyle w:val="Tabletext"/>
              <w:jc w:val="center"/>
            </w:pPr>
            <w:r w:rsidRPr="00E464EB">
              <w:t>Q15</w:t>
            </w:r>
          </w:p>
        </w:tc>
        <w:tc>
          <w:tcPr>
            <w:tcW w:w="4401" w:type="dxa"/>
            <w:vAlign w:val="center"/>
          </w:tcPr>
          <w:p w:rsidR="00FD5944" w:rsidRPr="00E464EB" w:rsidRDefault="00FD5944" w:rsidP="000A31F3">
            <w:pPr>
              <w:pStyle w:val="Tabletext"/>
            </w:pPr>
            <w:r w:rsidRPr="00E464EB">
              <w:t>LPC analysis window for FERC</w:t>
            </w:r>
          </w:p>
        </w:tc>
      </w:tr>
      <w:tr w:rsidR="00FD5944" w:rsidRPr="001B4698" w:rsidTr="000A31F3">
        <w:trPr>
          <w:cantSplit/>
          <w:jc w:val="center"/>
        </w:trPr>
        <w:tc>
          <w:tcPr>
            <w:tcW w:w="2129" w:type="dxa"/>
            <w:vAlign w:val="center"/>
          </w:tcPr>
          <w:p w:rsidR="00FD5944" w:rsidRPr="00E464EB" w:rsidRDefault="00FD5944" w:rsidP="000A31F3">
            <w:pPr>
              <w:pStyle w:val="Tabletext"/>
              <w:jc w:val="center"/>
            </w:pPr>
            <w:r w:rsidRPr="00E464EB">
              <w:t>LBFEC_fir_lp</w:t>
            </w:r>
          </w:p>
        </w:tc>
        <w:tc>
          <w:tcPr>
            <w:tcW w:w="1378" w:type="dxa"/>
            <w:vAlign w:val="center"/>
          </w:tcPr>
          <w:p w:rsidR="00FD5944" w:rsidRPr="00E464EB" w:rsidRDefault="00FD5944" w:rsidP="000A31F3">
            <w:pPr>
              <w:pStyle w:val="Tabletext"/>
              <w:jc w:val="center"/>
            </w:pPr>
            <w:r w:rsidRPr="00E464EB">
              <w:rPr>
                <w:position w:val="-12"/>
              </w:rPr>
              <w:object w:dxaOrig="820" w:dyaOrig="360">
                <v:shape id="_x0000_i1045" type="#_x0000_t75" style="width:40.75pt;height:18.35pt" o:ole="">
                  <v:imagedata r:id="rId62" o:title=""/>
                </v:shape>
                <o:OLEObject Type="Embed" ProgID="Equation.3" ShapeID="_x0000_i1045" DrawAspect="Content" ObjectID="_1333895951" r:id="rId63"/>
              </w:object>
            </w:r>
          </w:p>
        </w:tc>
        <w:tc>
          <w:tcPr>
            <w:tcW w:w="900" w:type="dxa"/>
            <w:vAlign w:val="center"/>
          </w:tcPr>
          <w:p w:rsidR="00FD5944" w:rsidRPr="00E464EB" w:rsidRDefault="00FD5944" w:rsidP="000A31F3">
            <w:pPr>
              <w:pStyle w:val="Tabletext"/>
              <w:jc w:val="center"/>
            </w:pPr>
            <w:r w:rsidRPr="00E464EB">
              <w:t>9</w:t>
            </w:r>
          </w:p>
        </w:tc>
        <w:tc>
          <w:tcPr>
            <w:tcW w:w="828" w:type="dxa"/>
            <w:vAlign w:val="center"/>
          </w:tcPr>
          <w:p w:rsidR="00FD5944" w:rsidRPr="00E464EB" w:rsidRDefault="00FD5944" w:rsidP="000A31F3">
            <w:pPr>
              <w:pStyle w:val="Tabletext"/>
              <w:jc w:val="center"/>
            </w:pPr>
            <w:r w:rsidRPr="00E464EB">
              <w:t>Q16</w:t>
            </w:r>
          </w:p>
        </w:tc>
        <w:tc>
          <w:tcPr>
            <w:tcW w:w="4401" w:type="dxa"/>
            <w:vAlign w:val="center"/>
          </w:tcPr>
          <w:p w:rsidR="00FD5944" w:rsidRPr="00E464EB" w:rsidRDefault="00FD5944" w:rsidP="000A31F3">
            <w:pPr>
              <w:pStyle w:val="Tabletext"/>
              <w:rPr>
                <w:lang w:eastAsia="ja-JP"/>
              </w:rPr>
            </w:pPr>
            <w:r w:rsidRPr="00E464EB">
              <w:t>FIR decimation filter coefficients in FERC</w:t>
            </w:r>
          </w:p>
        </w:tc>
      </w:tr>
      <w:tr w:rsidR="00FD5944" w:rsidRPr="001B4698" w:rsidTr="000A31F3">
        <w:trPr>
          <w:cantSplit/>
          <w:jc w:val="center"/>
        </w:trPr>
        <w:tc>
          <w:tcPr>
            <w:tcW w:w="2129" w:type="dxa"/>
            <w:vAlign w:val="center"/>
          </w:tcPr>
          <w:p w:rsidR="00FD5944" w:rsidRPr="00E464EB" w:rsidRDefault="00FD5944" w:rsidP="000A31F3">
            <w:pPr>
              <w:pStyle w:val="Tabletext"/>
              <w:jc w:val="center"/>
            </w:pPr>
            <w:r w:rsidRPr="00E464EB">
              <w:t>max_err_quant</w:t>
            </w:r>
          </w:p>
        </w:tc>
        <w:tc>
          <w:tcPr>
            <w:tcW w:w="1378" w:type="dxa"/>
            <w:vAlign w:val="center"/>
          </w:tcPr>
          <w:p w:rsidR="00FD5944" w:rsidRPr="00E464EB" w:rsidRDefault="00FD5944" w:rsidP="000A31F3">
            <w:pPr>
              <w:pStyle w:val="Tabletext"/>
              <w:jc w:val="center"/>
            </w:pPr>
            <w:r w:rsidRPr="00E464EB">
              <w:rPr>
                <w:position w:val="-12"/>
              </w:rPr>
              <w:object w:dxaOrig="820" w:dyaOrig="360">
                <v:shape id="_x0000_i1046" type="#_x0000_t75" style="width:40.75pt;height:18.35pt" o:ole="">
                  <v:imagedata r:id="rId64" o:title=""/>
                </v:shape>
                <o:OLEObject Type="Embed" ProgID="Equation.3" ShapeID="_x0000_i1046" DrawAspect="Content" ObjectID="_1333895952" r:id="rId65"/>
              </w:object>
            </w:r>
          </w:p>
        </w:tc>
        <w:tc>
          <w:tcPr>
            <w:tcW w:w="900" w:type="dxa"/>
            <w:vAlign w:val="center"/>
          </w:tcPr>
          <w:p w:rsidR="00FD5944" w:rsidRPr="00E464EB" w:rsidRDefault="00FD5944" w:rsidP="000A31F3">
            <w:pPr>
              <w:pStyle w:val="Tabletext"/>
              <w:jc w:val="center"/>
            </w:pPr>
            <w:r w:rsidRPr="00E464EB">
              <w:t>16</w:t>
            </w:r>
          </w:p>
        </w:tc>
        <w:tc>
          <w:tcPr>
            <w:tcW w:w="828" w:type="dxa"/>
            <w:vAlign w:val="center"/>
          </w:tcPr>
          <w:p w:rsidR="00FD5944" w:rsidRPr="00E464EB" w:rsidRDefault="00FD5944" w:rsidP="000A31F3">
            <w:pPr>
              <w:pStyle w:val="Tabletext"/>
              <w:jc w:val="center"/>
            </w:pPr>
            <w:r w:rsidRPr="00E464EB">
              <w:t>Q0</w:t>
            </w:r>
          </w:p>
        </w:tc>
        <w:tc>
          <w:tcPr>
            <w:tcW w:w="4401" w:type="dxa"/>
            <w:vAlign w:val="center"/>
          </w:tcPr>
          <w:p w:rsidR="00FD5944" w:rsidRPr="00E464EB" w:rsidRDefault="00FD5944" w:rsidP="000A31F3">
            <w:pPr>
              <w:pStyle w:val="Tabletext"/>
            </w:pPr>
            <w:r w:rsidRPr="00E464EB">
              <w:rPr>
                <w:rFonts w:eastAsia="SimSun"/>
              </w:rPr>
              <w:t>A-law quantization step size</w:t>
            </w:r>
          </w:p>
        </w:tc>
      </w:tr>
      <w:tr w:rsidR="00FD5944" w:rsidRPr="001B4698" w:rsidTr="000A31F3">
        <w:trPr>
          <w:cantSplit/>
          <w:jc w:val="center"/>
        </w:trPr>
        <w:tc>
          <w:tcPr>
            <w:tcW w:w="2129" w:type="dxa"/>
            <w:vAlign w:val="center"/>
          </w:tcPr>
          <w:p w:rsidR="00FD5944" w:rsidRPr="00E464EB" w:rsidRDefault="00FD5944" w:rsidP="000A31F3">
            <w:pPr>
              <w:pStyle w:val="Tabletext"/>
              <w:jc w:val="center"/>
            </w:pPr>
            <w:r w:rsidRPr="00E464EB">
              <w:t>Hann_sh16</w:t>
            </w:r>
          </w:p>
        </w:tc>
        <w:tc>
          <w:tcPr>
            <w:tcW w:w="1378" w:type="dxa"/>
            <w:vAlign w:val="center"/>
          </w:tcPr>
          <w:p w:rsidR="00FD5944" w:rsidRPr="00E464EB" w:rsidRDefault="00FD5944" w:rsidP="000A31F3">
            <w:pPr>
              <w:pStyle w:val="Tabletext"/>
              <w:jc w:val="center"/>
            </w:pPr>
            <w:r w:rsidRPr="00E464EB">
              <w:rPr>
                <w:position w:val="-12"/>
              </w:rPr>
              <w:object w:dxaOrig="620" w:dyaOrig="360">
                <v:shape id="_x0000_i1047" type="#_x0000_t75" style="width:31.25pt;height:18.35pt" o:ole="">
                  <v:imagedata r:id="rId66" o:title=""/>
                </v:shape>
                <o:OLEObject Type="Embed" ProgID="Equation.3" ShapeID="_x0000_i1047" DrawAspect="Content" ObjectID="_1333895953" r:id="rId67"/>
              </w:object>
            </w:r>
          </w:p>
        </w:tc>
        <w:tc>
          <w:tcPr>
            <w:tcW w:w="900" w:type="dxa"/>
            <w:vAlign w:val="center"/>
          </w:tcPr>
          <w:p w:rsidR="00FD5944" w:rsidRPr="00E464EB" w:rsidRDefault="00FD5944" w:rsidP="000A31F3">
            <w:pPr>
              <w:pStyle w:val="Tabletext"/>
              <w:jc w:val="center"/>
            </w:pPr>
            <w:r w:rsidRPr="00E464EB">
              <w:t>64</w:t>
            </w:r>
          </w:p>
        </w:tc>
        <w:tc>
          <w:tcPr>
            <w:tcW w:w="828" w:type="dxa"/>
            <w:vAlign w:val="center"/>
          </w:tcPr>
          <w:p w:rsidR="00FD5944" w:rsidRPr="00E464EB" w:rsidRDefault="00FD5944" w:rsidP="000A31F3">
            <w:pPr>
              <w:pStyle w:val="Tabletext"/>
              <w:jc w:val="center"/>
            </w:pPr>
            <w:r w:rsidRPr="00E464EB">
              <w:t>Q15</w:t>
            </w:r>
          </w:p>
        </w:tc>
        <w:tc>
          <w:tcPr>
            <w:tcW w:w="4401" w:type="dxa"/>
            <w:vAlign w:val="center"/>
          </w:tcPr>
          <w:p w:rsidR="00FD5944" w:rsidRPr="00E464EB" w:rsidRDefault="00FD5944" w:rsidP="000A31F3">
            <w:pPr>
              <w:pStyle w:val="Tabletext"/>
            </w:pPr>
            <w:r w:rsidRPr="00E464EB">
              <w:t xml:space="preserve">Asymmetric </w:t>
            </w:r>
            <w:r w:rsidRPr="00E464EB">
              <w:rPr>
                <w:rFonts w:eastAsia="SimSun"/>
              </w:rPr>
              <w:t>Hanning window (for 64-point FFT processing)</w:t>
            </w:r>
          </w:p>
        </w:tc>
      </w:tr>
      <w:tr w:rsidR="00FD5944" w:rsidRPr="001B4698" w:rsidTr="000A31F3">
        <w:trPr>
          <w:cantSplit/>
          <w:jc w:val="center"/>
        </w:trPr>
        <w:tc>
          <w:tcPr>
            <w:tcW w:w="2129" w:type="dxa"/>
            <w:vAlign w:val="center"/>
          </w:tcPr>
          <w:p w:rsidR="00FD5944" w:rsidRPr="00E464EB" w:rsidRDefault="00FD5944" w:rsidP="000A31F3">
            <w:pPr>
              <w:pStyle w:val="Tabletext"/>
              <w:jc w:val="center"/>
            </w:pPr>
            <w:r w:rsidRPr="00E464EB">
              <w:t>Hann_sh16_p6</w:t>
            </w:r>
          </w:p>
        </w:tc>
        <w:tc>
          <w:tcPr>
            <w:tcW w:w="1378" w:type="dxa"/>
            <w:vAlign w:val="center"/>
          </w:tcPr>
          <w:p w:rsidR="00FD5944" w:rsidRPr="00E464EB" w:rsidRDefault="00FD5944" w:rsidP="000A31F3">
            <w:pPr>
              <w:pStyle w:val="Tabletext"/>
              <w:jc w:val="center"/>
            </w:pPr>
            <w:r w:rsidRPr="00E464EB">
              <w:rPr>
                <w:position w:val="-12"/>
              </w:rPr>
              <w:object w:dxaOrig="600" w:dyaOrig="360">
                <v:shape id="_x0000_i1048" type="#_x0000_t75" style="width:29.9pt;height:18.35pt" o:ole="">
                  <v:imagedata r:id="rId68" o:title=""/>
                </v:shape>
                <o:OLEObject Type="Embed" ProgID="Equation.3" ShapeID="_x0000_i1048" DrawAspect="Content" ObjectID="_1333895954" r:id="rId69"/>
              </w:object>
            </w:r>
          </w:p>
        </w:tc>
        <w:tc>
          <w:tcPr>
            <w:tcW w:w="900" w:type="dxa"/>
            <w:vAlign w:val="center"/>
          </w:tcPr>
          <w:p w:rsidR="00FD5944" w:rsidRPr="00E464EB" w:rsidRDefault="00FD5944" w:rsidP="000A31F3">
            <w:pPr>
              <w:pStyle w:val="Tabletext"/>
              <w:jc w:val="center"/>
            </w:pPr>
            <w:r w:rsidRPr="00E464EB">
              <w:t>7</w:t>
            </w:r>
          </w:p>
        </w:tc>
        <w:tc>
          <w:tcPr>
            <w:tcW w:w="828" w:type="dxa"/>
            <w:vAlign w:val="center"/>
          </w:tcPr>
          <w:p w:rsidR="00FD5944" w:rsidRPr="00E464EB" w:rsidRDefault="00FD5944" w:rsidP="000A31F3">
            <w:pPr>
              <w:pStyle w:val="Tabletext"/>
              <w:jc w:val="center"/>
            </w:pPr>
            <w:r w:rsidRPr="00E464EB">
              <w:t>Q15</w:t>
            </w:r>
          </w:p>
        </w:tc>
        <w:tc>
          <w:tcPr>
            <w:tcW w:w="4401" w:type="dxa"/>
            <w:vAlign w:val="center"/>
          </w:tcPr>
          <w:p w:rsidR="00FD5944" w:rsidRPr="00E464EB" w:rsidRDefault="00FD5944" w:rsidP="000A31F3">
            <w:pPr>
              <w:pStyle w:val="Tabletext"/>
              <w:rPr>
                <w:rFonts w:eastAsia="SimSun"/>
              </w:rPr>
            </w:pPr>
            <w:r w:rsidRPr="00E464EB">
              <w:rPr>
                <w:rFonts w:eastAsia="SimSun"/>
              </w:rPr>
              <w:t>Half of 16-point Hanning window for filter interpolation</w:t>
            </w:r>
          </w:p>
        </w:tc>
      </w:tr>
      <w:tr w:rsidR="00FD5944" w:rsidRPr="001B4698" w:rsidTr="000A31F3">
        <w:trPr>
          <w:cantSplit/>
          <w:jc w:val="center"/>
        </w:trPr>
        <w:tc>
          <w:tcPr>
            <w:tcW w:w="2129" w:type="dxa"/>
            <w:vAlign w:val="center"/>
          </w:tcPr>
          <w:p w:rsidR="00FD5944" w:rsidRPr="00E464EB" w:rsidRDefault="00FD5944" w:rsidP="000A31F3">
            <w:pPr>
              <w:pStyle w:val="Tabletext"/>
              <w:jc w:val="center"/>
            </w:pPr>
            <w:r w:rsidRPr="00E464EB">
              <w:t>Hann_sh16_p6m1</w:t>
            </w:r>
          </w:p>
        </w:tc>
        <w:tc>
          <w:tcPr>
            <w:tcW w:w="1378" w:type="dxa"/>
            <w:vAlign w:val="center"/>
          </w:tcPr>
          <w:p w:rsidR="00FD5944" w:rsidRPr="00E464EB" w:rsidRDefault="00FD5944" w:rsidP="000A31F3">
            <w:pPr>
              <w:pStyle w:val="Tabletext"/>
              <w:jc w:val="center"/>
            </w:pPr>
            <w:r w:rsidRPr="00E464EB">
              <w:rPr>
                <w:position w:val="-14"/>
              </w:rPr>
              <w:object w:dxaOrig="940" w:dyaOrig="400">
                <v:shape id="_x0000_i1049" type="#_x0000_t75" style="width:46.85pt;height:19.7pt" o:ole="">
                  <v:imagedata r:id="rId70" o:title=""/>
                </v:shape>
                <o:OLEObject Type="Embed" ProgID="Equation.DSMT4" ShapeID="_x0000_i1049" DrawAspect="Content" ObjectID="_1333895955" r:id="rId71"/>
              </w:object>
            </w:r>
          </w:p>
        </w:tc>
        <w:tc>
          <w:tcPr>
            <w:tcW w:w="900" w:type="dxa"/>
            <w:vAlign w:val="center"/>
          </w:tcPr>
          <w:p w:rsidR="00FD5944" w:rsidRPr="00E464EB" w:rsidRDefault="00FD5944" w:rsidP="000A31F3">
            <w:pPr>
              <w:pStyle w:val="Tabletext"/>
              <w:jc w:val="center"/>
            </w:pPr>
            <w:r w:rsidRPr="00E464EB">
              <w:t>7</w:t>
            </w:r>
          </w:p>
        </w:tc>
        <w:tc>
          <w:tcPr>
            <w:tcW w:w="828" w:type="dxa"/>
            <w:vAlign w:val="center"/>
          </w:tcPr>
          <w:p w:rsidR="00FD5944" w:rsidRPr="00E464EB" w:rsidRDefault="00FD5944" w:rsidP="000A31F3">
            <w:pPr>
              <w:pStyle w:val="Tabletext"/>
              <w:jc w:val="center"/>
            </w:pPr>
            <w:r w:rsidRPr="00E464EB">
              <w:t>Q15</w:t>
            </w:r>
          </w:p>
        </w:tc>
        <w:tc>
          <w:tcPr>
            <w:tcW w:w="4401" w:type="dxa"/>
            <w:vAlign w:val="center"/>
          </w:tcPr>
          <w:p w:rsidR="00FD5944" w:rsidRPr="00E464EB" w:rsidRDefault="00FD5944" w:rsidP="000A31F3">
            <w:pPr>
              <w:pStyle w:val="Tabletext"/>
            </w:pPr>
            <w:r w:rsidRPr="00E464EB">
              <w:t xml:space="preserve">Complementary </w:t>
            </w:r>
            <w:r w:rsidRPr="00E464EB">
              <w:rPr>
                <w:rFonts w:eastAsia="SimSun"/>
              </w:rPr>
              <w:t>half of Hanning window for filter interpolation</w:t>
            </w:r>
          </w:p>
        </w:tc>
      </w:tr>
      <w:tr w:rsidR="00FD5944" w:rsidRPr="001B4698" w:rsidTr="000A31F3">
        <w:trPr>
          <w:cantSplit/>
          <w:jc w:val="center"/>
        </w:trPr>
        <w:tc>
          <w:tcPr>
            <w:tcW w:w="2129" w:type="dxa"/>
            <w:vAlign w:val="center"/>
          </w:tcPr>
          <w:p w:rsidR="00FD5944" w:rsidRPr="00E464EB" w:rsidRDefault="00FD5944" w:rsidP="000A31F3">
            <w:pPr>
              <w:pStyle w:val="Tabletext"/>
              <w:jc w:val="center"/>
            </w:pPr>
            <w:r w:rsidRPr="00E464EB">
              <w:t>WinFilt</w:t>
            </w:r>
          </w:p>
        </w:tc>
        <w:tc>
          <w:tcPr>
            <w:tcW w:w="1378" w:type="dxa"/>
            <w:vAlign w:val="center"/>
          </w:tcPr>
          <w:p w:rsidR="00FD5944" w:rsidRPr="00E464EB" w:rsidRDefault="00FD5944" w:rsidP="000A31F3">
            <w:pPr>
              <w:pStyle w:val="Tabletext"/>
              <w:jc w:val="center"/>
            </w:pPr>
            <w:r w:rsidRPr="00E464EB">
              <w:rPr>
                <w:position w:val="-14"/>
              </w:rPr>
              <w:object w:dxaOrig="780" w:dyaOrig="400">
                <v:shape id="_x0000_i1050" type="#_x0000_t75" style="width:38.7pt;height:19.7pt" o:ole="">
                  <v:imagedata r:id="rId72" o:title=""/>
                </v:shape>
                <o:OLEObject Type="Embed" ProgID="Equation.DSMT4" ShapeID="_x0000_i1050" DrawAspect="Content" ObjectID="_1333895956" r:id="rId73"/>
              </w:object>
            </w:r>
          </w:p>
        </w:tc>
        <w:tc>
          <w:tcPr>
            <w:tcW w:w="900" w:type="dxa"/>
            <w:vAlign w:val="center"/>
          </w:tcPr>
          <w:p w:rsidR="00FD5944" w:rsidRPr="00E464EB" w:rsidRDefault="00FD5944" w:rsidP="000A31F3">
            <w:pPr>
              <w:pStyle w:val="Tabletext"/>
              <w:jc w:val="center"/>
            </w:pPr>
            <w:r w:rsidRPr="00E464EB">
              <w:t>17</w:t>
            </w:r>
          </w:p>
        </w:tc>
        <w:tc>
          <w:tcPr>
            <w:tcW w:w="828" w:type="dxa"/>
            <w:vAlign w:val="center"/>
          </w:tcPr>
          <w:p w:rsidR="00FD5944" w:rsidRPr="00E464EB" w:rsidRDefault="00FD5944" w:rsidP="000A31F3">
            <w:pPr>
              <w:pStyle w:val="Tabletext"/>
              <w:jc w:val="center"/>
            </w:pPr>
            <w:r w:rsidRPr="00E464EB">
              <w:t>Q15</w:t>
            </w:r>
          </w:p>
        </w:tc>
        <w:tc>
          <w:tcPr>
            <w:tcW w:w="4401" w:type="dxa"/>
            <w:vAlign w:val="center"/>
          </w:tcPr>
          <w:p w:rsidR="00FD5944" w:rsidRPr="00E464EB" w:rsidRDefault="00FD5944" w:rsidP="000A31F3">
            <w:pPr>
              <w:pStyle w:val="Tabletext"/>
            </w:pPr>
            <w:r w:rsidRPr="00E464EB">
              <w:t>Truncating window for impulse response of noise reduction filter</w:t>
            </w:r>
          </w:p>
        </w:tc>
      </w:tr>
    </w:tbl>
    <w:p w:rsidR="00FD5944" w:rsidRPr="001B4698" w:rsidRDefault="00FD5944" w:rsidP="00982458">
      <w:pPr>
        <w:pStyle w:val="TableNoTitle"/>
      </w:pPr>
      <w:bookmarkStart w:id="230" w:name="_Toc132440881"/>
      <w:r w:rsidRPr="001B4698">
        <w:t xml:space="preserve">Table </w:t>
      </w:r>
      <w:r>
        <w:t>III</w:t>
      </w:r>
      <w:r w:rsidR="00982458">
        <w:t>.</w:t>
      </w:r>
      <w:r w:rsidRPr="001B4698">
        <w:t>7 </w:t>
      </w:r>
      <w:r w:rsidR="008D624E">
        <w:t>–</w:t>
      </w:r>
      <w:r w:rsidRPr="001B4698">
        <w:t> Summary of specific routines</w:t>
      </w:r>
      <w:bookmarkEnd w:id="230"/>
      <w:r w:rsidRPr="001B4698">
        <w:t xml:space="preserve"> for encoder toolbox</w:t>
      </w:r>
    </w:p>
    <w:tbl>
      <w:tblPr>
        <w:tblW w:w="0" w:type="auto"/>
        <w:jc w:val="center"/>
        <w:tblInd w:w="-1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01"/>
        <w:gridCol w:w="6699"/>
      </w:tblGrid>
      <w:tr w:rsidR="00FD5944" w:rsidRPr="001B4698" w:rsidTr="008D624E">
        <w:trPr>
          <w:tblHeader/>
          <w:jc w:val="center"/>
        </w:trPr>
        <w:tc>
          <w:tcPr>
            <w:tcW w:w="2901" w:type="dxa"/>
            <w:shd w:val="clear" w:color="auto" w:fill="auto"/>
          </w:tcPr>
          <w:p w:rsidR="00FD5944" w:rsidRPr="00B338DF" w:rsidRDefault="00FD5944" w:rsidP="000442F9">
            <w:pPr>
              <w:pStyle w:val="Tablehead"/>
            </w:pPr>
            <w:r w:rsidRPr="00B338DF">
              <w:t>Filename</w:t>
            </w:r>
          </w:p>
        </w:tc>
        <w:tc>
          <w:tcPr>
            <w:tcW w:w="6699" w:type="dxa"/>
            <w:shd w:val="clear" w:color="auto" w:fill="auto"/>
          </w:tcPr>
          <w:p w:rsidR="00FD5944" w:rsidRPr="00B338DF" w:rsidRDefault="00FD5944" w:rsidP="000442F9">
            <w:pPr>
              <w:pStyle w:val="Tablehead"/>
            </w:pPr>
            <w:r w:rsidRPr="00B338DF">
              <w:t>Description</w:t>
            </w:r>
          </w:p>
        </w:tc>
      </w:tr>
      <w:tr w:rsidR="00FD5944" w:rsidRPr="00B5750A" w:rsidTr="008D624E">
        <w:trPr>
          <w:jc w:val="center"/>
        </w:trPr>
        <w:tc>
          <w:tcPr>
            <w:tcW w:w="2901" w:type="dxa"/>
            <w:shd w:val="clear" w:color="auto" w:fill="auto"/>
          </w:tcPr>
          <w:p w:rsidR="00FD5944" w:rsidRPr="00B338DF" w:rsidRDefault="00FD5944" w:rsidP="000442F9">
            <w:pPr>
              <w:pStyle w:val="Tabletext"/>
            </w:pPr>
            <w:r w:rsidRPr="00B338DF">
              <w:t>encoder.c</w:t>
            </w:r>
          </w:p>
        </w:tc>
        <w:tc>
          <w:tcPr>
            <w:tcW w:w="6699" w:type="dxa"/>
            <w:shd w:val="clear" w:color="auto" w:fill="auto"/>
          </w:tcPr>
          <w:p w:rsidR="00FD5944" w:rsidRPr="00982458" w:rsidRDefault="00982458" w:rsidP="000442F9">
            <w:pPr>
              <w:pStyle w:val="Tabletext"/>
              <w:rPr>
                <w:lang w:val="fr-FR"/>
              </w:rPr>
            </w:pPr>
            <w:r w:rsidRPr="00982458">
              <w:rPr>
                <w:lang w:val="fr-FR"/>
              </w:rPr>
              <w:t xml:space="preserve">ITU-T </w:t>
            </w:r>
            <w:r w:rsidR="00FD5944" w:rsidRPr="00982458">
              <w:rPr>
                <w:lang w:val="fr-FR"/>
              </w:rPr>
              <w:t>G.711 toolbox encoder interface</w:t>
            </w:r>
          </w:p>
        </w:tc>
      </w:tr>
      <w:tr w:rsidR="00FD5944" w:rsidRPr="00B5750A" w:rsidTr="008D624E">
        <w:trPr>
          <w:jc w:val="center"/>
        </w:trPr>
        <w:tc>
          <w:tcPr>
            <w:tcW w:w="2901" w:type="dxa"/>
            <w:shd w:val="clear" w:color="auto" w:fill="auto"/>
          </w:tcPr>
          <w:p w:rsidR="00FD5944" w:rsidRPr="00B338DF" w:rsidRDefault="00FD5944" w:rsidP="000442F9">
            <w:pPr>
              <w:pStyle w:val="Tabletext"/>
            </w:pPr>
            <w:r w:rsidRPr="00B338DF">
              <w:t>G711Appenc.c</w:t>
            </w:r>
          </w:p>
        </w:tc>
        <w:tc>
          <w:tcPr>
            <w:tcW w:w="6699" w:type="dxa"/>
            <w:shd w:val="clear" w:color="auto" w:fill="auto"/>
          </w:tcPr>
          <w:p w:rsidR="00FD5944" w:rsidRPr="00982458" w:rsidRDefault="00982458" w:rsidP="000442F9">
            <w:pPr>
              <w:pStyle w:val="Tabletext"/>
              <w:rPr>
                <w:lang w:val="fr-FR"/>
              </w:rPr>
            </w:pPr>
            <w:r w:rsidRPr="00982458">
              <w:rPr>
                <w:lang w:val="fr-FR"/>
              </w:rPr>
              <w:t xml:space="preserve">ITU-T </w:t>
            </w:r>
            <w:r w:rsidR="00FD5944" w:rsidRPr="00982458">
              <w:rPr>
                <w:lang w:val="fr-FR"/>
              </w:rPr>
              <w:t>G.711 toolbox main encoder</w:t>
            </w:r>
          </w:p>
        </w:tc>
      </w:tr>
      <w:tr w:rsidR="00FD5944" w:rsidRPr="001B4698" w:rsidTr="008D624E">
        <w:trPr>
          <w:jc w:val="center"/>
        </w:trPr>
        <w:tc>
          <w:tcPr>
            <w:tcW w:w="2901" w:type="dxa"/>
            <w:shd w:val="clear" w:color="auto" w:fill="auto"/>
          </w:tcPr>
          <w:p w:rsidR="00FD5944" w:rsidRPr="00B338DF" w:rsidRDefault="00FD5944" w:rsidP="000442F9">
            <w:pPr>
              <w:pStyle w:val="Tabletext"/>
            </w:pPr>
            <w:r w:rsidRPr="00B338DF">
              <w:t>prehpf.c</w:t>
            </w:r>
          </w:p>
        </w:tc>
        <w:tc>
          <w:tcPr>
            <w:tcW w:w="6699" w:type="dxa"/>
            <w:shd w:val="clear" w:color="auto" w:fill="auto"/>
          </w:tcPr>
          <w:p w:rsidR="00FD5944" w:rsidRPr="00B338DF" w:rsidRDefault="00FD5944" w:rsidP="000442F9">
            <w:pPr>
              <w:pStyle w:val="Tabletext"/>
            </w:pPr>
            <w:r w:rsidRPr="00B338DF">
              <w:t>High-pass pre-filter</w:t>
            </w:r>
          </w:p>
        </w:tc>
      </w:tr>
      <w:tr w:rsidR="00FD5944" w:rsidRPr="001B4698" w:rsidTr="008D624E">
        <w:trPr>
          <w:jc w:val="center"/>
        </w:trPr>
        <w:tc>
          <w:tcPr>
            <w:tcW w:w="2901" w:type="dxa"/>
            <w:shd w:val="clear" w:color="auto" w:fill="auto"/>
          </w:tcPr>
          <w:p w:rsidR="00FD5944" w:rsidRPr="00B338DF" w:rsidRDefault="00FD5944" w:rsidP="000442F9">
            <w:pPr>
              <w:pStyle w:val="Tabletext"/>
            </w:pPr>
            <w:r w:rsidRPr="00B338DF">
              <w:t>lowband_enc.c</w:t>
            </w:r>
          </w:p>
        </w:tc>
        <w:tc>
          <w:tcPr>
            <w:tcW w:w="6699" w:type="dxa"/>
            <w:shd w:val="clear" w:color="auto" w:fill="auto"/>
          </w:tcPr>
          <w:p w:rsidR="00FD5944" w:rsidRPr="00B338DF" w:rsidRDefault="00FD5944" w:rsidP="000442F9">
            <w:pPr>
              <w:pStyle w:val="Tabletext"/>
            </w:pPr>
            <w:r>
              <w:t>E</w:t>
            </w:r>
            <w:r w:rsidRPr="00B338DF">
              <w:t>ncoder toolbox</w:t>
            </w:r>
          </w:p>
        </w:tc>
      </w:tr>
    </w:tbl>
    <w:p w:rsidR="00FD5944" w:rsidRPr="001B4698" w:rsidRDefault="00FD5944" w:rsidP="00982458">
      <w:pPr>
        <w:pStyle w:val="TableNoTitle"/>
      </w:pPr>
      <w:bookmarkStart w:id="231" w:name="_Toc132440882"/>
      <w:r w:rsidRPr="001B4698">
        <w:t xml:space="preserve">Table </w:t>
      </w:r>
      <w:r>
        <w:t>III</w:t>
      </w:r>
      <w:r w:rsidR="00982458">
        <w:t>.</w:t>
      </w:r>
      <w:r w:rsidRPr="001B4698">
        <w:t>8 </w:t>
      </w:r>
      <w:r w:rsidR="008D624E">
        <w:t>–</w:t>
      </w:r>
      <w:r w:rsidRPr="001B4698">
        <w:t> Summary of specific routines</w:t>
      </w:r>
      <w:bookmarkEnd w:id="231"/>
      <w:r w:rsidRPr="001B4698">
        <w:t xml:space="preserve"> for decoder toolbox</w:t>
      </w:r>
    </w:p>
    <w:tbl>
      <w:tblPr>
        <w:tblW w:w="0" w:type="auto"/>
        <w:jc w:val="center"/>
        <w:tblInd w:w="-1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10"/>
        <w:gridCol w:w="6709"/>
      </w:tblGrid>
      <w:tr w:rsidR="00FD5944" w:rsidRPr="00B338DF" w:rsidTr="008D624E">
        <w:trPr>
          <w:cantSplit/>
          <w:tblHeader/>
          <w:jc w:val="center"/>
        </w:trPr>
        <w:tc>
          <w:tcPr>
            <w:tcW w:w="2910" w:type="dxa"/>
            <w:shd w:val="clear" w:color="auto" w:fill="auto"/>
          </w:tcPr>
          <w:p w:rsidR="00FD5944" w:rsidRPr="00B338DF" w:rsidRDefault="00FD5944" w:rsidP="008D624E">
            <w:pPr>
              <w:pStyle w:val="Tablehead"/>
              <w:keepLines/>
            </w:pPr>
            <w:r w:rsidRPr="00B338DF">
              <w:t>Filename</w:t>
            </w:r>
          </w:p>
        </w:tc>
        <w:tc>
          <w:tcPr>
            <w:tcW w:w="6709" w:type="dxa"/>
            <w:shd w:val="clear" w:color="auto" w:fill="auto"/>
          </w:tcPr>
          <w:p w:rsidR="00FD5944" w:rsidRPr="00B338DF" w:rsidRDefault="00FD5944" w:rsidP="008D624E">
            <w:pPr>
              <w:pStyle w:val="Tablehead"/>
              <w:keepLines/>
            </w:pPr>
            <w:r w:rsidRPr="00B338DF">
              <w:t>Description</w:t>
            </w:r>
          </w:p>
        </w:tc>
      </w:tr>
      <w:tr w:rsidR="00FD5944" w:rsidRPr="00B5750A" w:rsidTr="008D624E">
        <w:trPr>
          <w:cantSplit/>
          <w:jc w:val="center"/>
        </w:trPr>
        <w:tc>
          <w:tcPr>
            <w:tcW w:w="2910" w:type="dxa"/>
            <w:shd w:val="clear" w:color="auto" w:fill="auto"/>
          </w:tcPr>
          <w:p w:rsidR="00FD5944" w:rsidRPr="00B338DF" w:rsidRDefault="00FD5944" w:rsidP="008D624E">
            <w:pPr>
              <w:pStyle w:val="Tabletext"/>
              <w:keepNext/>
              <w:keepLines/>
            </w:pPr>
            <w:r w:rsidRPr="00B338DF">
              <w:t>decoder.c</w:t>
            </w:r>
          </w:p>
        </w:tc>
        <w:tc>
          <w:tcPr>
            <w:tcW w:w="6709" w:type="dxa"/>
            <w:shd w:val="clear" w:color="auto" w:fill="auto"/>
          </w:tcPr>
          <w:p w:rsidR="00FD5944" w:rsidRPr="00982458" w:rsidRDefault="00982458" w:rsidP="008D624E">
            <w:pPr>
              <w:pStyle w:val="Tabletext"/>
              <w:keepNext/>
              <w:keepLines/>
              <w:rPr>
                <w:lang w:val="fr-FR"/>
              </w:rPr>
            </w:pPr>
            <w:r w:rsidRPr="00982458">
              <w:rPr>
                <w:lang w:val="fr-FR"/>
              </w:rPr>
              <w:t xml:space="preserve">ITU-T </w:t>
            </w:r>
            <w:r w:rsidR="00FD5944" w:rsidRPr="00982458">
              <w:rPr>
                <w:lang w:val="fr-FR"/>
              </w:rPr>
              <w:t>G.711 toolbox decoder interface</w:t>
            </w:r>
          </w:p>
        </w:tc>
      </w:tr>
      <w:tr w:rsidR="00FD5944" w:rsidRPr="00B5750A" w:rsidTr="008D624E">
        <w:trPr>
          <w:cantSplit/>
          <w:jc w:val="center"/>
        </w:trPr>
        <w:tc>
          <w:tcPr>
            <w:tcW w:w="2910" w:type="dxa"/>
            <w:shd w:val="clear" w:color="auto" w:fill="auto"/>
          </w:tcPr>
          <w:p w:rsidR="00FD5944" w:rsidRPr="00B338DF" w:rsidRDefault="00FD5944" w:rsidP="008D624E">
            <w:pPr>
              <w:pStyle w:val="Tabletext"/>
              <w:keepNext/>
              <w:keepLines/>
            </w:pPr>
            <w:r w:rsidRPr="00B338DF">
              <w:t>g711Appdec.c</w:t>
            </w:r>
          </w:p>
        </w:tc>
        <w:tc>
          <w:tcPr>
            <w:tcW w:w="6709" w:type="dxa"/>
            <w:shd w:val="clear" w:color="auto" w:fill="auto"/>
          </w:tcPr>
          <w:p w:rsidR="00FD5944" w:rsidRPr="00982458" w:rsidRDefault="00982458" w:rsidP="008D624E">
            <w:pPr>
              <w:pStyle w:val="Tabletext"/>
              <w:keepNext/>
              <w:keepLines/>
              <w:rPr>
                <w:lang w:val="fr-FR"/>
              </w:rPr>
            </w:pPr>
            <w:r w:rsidRPr="00982458">
              <w:rPr>
                <w:lang w:val="fr-FR"/>
              </w:rPr>
              <w:t xml:space="preserve">ITU-T </w:t>
            </w:r>
            <w:r w:rsidR="00FD5944" w:rsidRPr="00982458">
              <w:rPr>
                <w:lang w:val="fr-FR"/>
              </w:rPr>
              <w:t>G.711 toolbox main decoder</w:t>
            </w:r>
          </w:p>
        </w:tc>
      </w:tr>
      <w:tr w:rsidR="00FD5944" w:rsidRPr="00B338DF" w:rsidTr="008D624E">
        <w:trPr>
          <w:cantSplit/>
          <w:jc w:val="center"/>
        </w:trPr>
        <w:tc>
          <w:tcPr>
            <w:tcW w:w="2910" w:type="dxa"/>
            <w:shd w:val="clear" w:color="auto" w:fill="auto"/>
          </w:tcPr>
          <w:p w:rsidR="00FD5944" w:rsidRPr="00B338DF" w:rsidRDefault="00FD5944" w:rsidP="008D624E">
            <w:pPr>
              <w:pStyle w:val="Tabletext"/>
              <w:keepNext/>
              <w:keepLines/>
            </w:pPr>
            <w:r w:rsidRPr="00B338DF">
              <w:t>fec_lowband.c</w:t>
            </w:r>
          </w:p>
        </w:tc>
        <w:tc>
          <w:tcPr>
            <w:tcW w:w="6709" w:type="dxa"/>
            <w:shd w:val="clear" w:color="auto" w:fill="auto"/>
          </w:tcPr>
          <w:p w:rsidR="00FD5944" w:rsidRPr="00B338DF" w:rsidRDefault="00FD5944" w:rsidP="008D624E">
            <w:pPr>
              <w:pStyle w:val="Tabletext"/>
              <w:keepNext/>
              <w:keepLines/>
            </w:pPr>
            <w:r w:rsidRPr="00B338DF">
              <w:t xml:space="preserve">Frame erasure concealment (FERC) </w:t>
            </w:r>
          </w:p>
        </w:tc>
      </w:tr>
      <w:tr w:rsidR="00FD5944" w:rsidRPr="00B338DF" w:rsidTr="008D624E">
        <w:trPr>
          <w:cantSplit/>
          <w:jc w:val="center"/>
        </w:trPr>
        <w:tc>
          <w:tcPr>
            <w:tcW w:w="2910" w:type="dxa"/>
            <w:shd w:val="clear" w:color="auto" w:fill="auto"/>
          </w:tcPr>
          <w:p w:rsidR="00FD5944" w:rsidRPr="00B338DF" w:rsidRDefault="00FD5944" w:rsidP="000442F9">
            <w:pPr>
              <w:pStyle w:val="Tabletext"/>
            </w:pPr>
            <w:r w:rsidRPr="00B338DF">
              <w:t>lowband_dec.c</w:t>
            </w:r>
          </w:p>
        </w:tc>
        <w:tc>
          <w:tcPr>
            <w:tcW w:w="6709" w:type="dxa"/>
            <w:shd w:val="clear" w:color="auto" w:fill="auto"/>
          </w:tcPr>
          <w:p w:rsidR="00FD5944" w:rsidRPr="00B338DF" w:rsidRDefault="00FD5944" w:rsidP="000442F9">
            <w:pPr>
              <w:pStyle w:val="Tabletext"/>
            </w:pPr>
            <w:r>
              <w:t>D</w:t>
            </w:r>
            <w:r w:rsidRPr="00B338DF">
              <w:t>ecoder toolbox</w:t>
            </w:r>
          </w:p>
        </w:tc>
      </w:tr>
      <w:tr w:rsidR="00FD5944" w:rsidRPr="00B338DF" w:rsidTr="008D624E">
        <w:trPr>
          <w:cantSplit/>
          <w:jc w:val="center"/>
        </w:trPr>
        <w:tc>
          <w:tcPr>
            <w:tcW w:w="2910" w:type="dxa"/>
            <w:shd w:val="clear" w:color="auto" w:fill="auto"/>
          </w:tcPr>
          <w:p w:rsidR="00FD5944" w:rsidRPr="00B338DF" w:rsidRDefault="00FD5944" w:rsidP="000442F9">
            <w:pPr>
              <w:pStyle w:val="Tabletext"/>
            </w:pPr>
            <w:r w:rsidRPr="00B338DF">
              <w:t>post.c</w:t>
            </w:r>
          </w:p>
        </w:tc>
        <w:tc>
          <w:tcPr>
            <w:tcW w:w="6709" w:type="dxa"/>
            <w:shd w:val="clear" w:color="auto" w:fill="auto"/>
          </w:tcPr>
          <w:p w:rsidR="00FD5944" w:rsidRPr="00B338DF" w:rsidRDefault="00FD5944" w:rsidP="000442F9">
            <w:pPr>
              <w:pStyle w:val="Tabletext"/>
            </w:pPr>
            <w:r w:rsidRPr="00B338DF">
              <w:t>Main routine that calls all post-processing subroutines</w:t>
            </w:r>
          </w:p>
        </w:tc>
      </w:tr>
      <w:tr w:rsidR="00FD5944" w:rsidRPr="00B338DF" w:rsidTr="008D624E">
        <w:trPr>
          <w:cantSplit/>
          <w:jc w:val="center"/>
        </w:trPr>
        <w:tc>
          <w:tcPr>
            <w:tcW w:w="2910" w:type="dxa"/>
            <w:shd w:val="clear" w:color="auto" w:fill="auto"/>
          </w:tcPr>
          <w:p w:rsidR="00FD5944" w:rsidRPr="00B338DF" w:rsidRDefault="00FD5944" w:rsidP="000442F9">
            <w:pPr>
              <w:pStyle w:val="Tabletext"/>
            </w:pPr>
            <w:r w:rsidRPr="00B338DF">
              <w:t>post_anasyn.c</w:t>
            </w:r>
          </w:p>
        </w:tc>
        <w:tc>
          <w:tcPr>
            <w:tcW w:w="6709" w:type="dxa"/>
            <w:shd w:val="clear" w:color="auto" w:fill="auto"/>
          </w:tcPr>
          <w:p w:rsidR="00FD5944" w:rsidRPr="00B338DF" w:rsidRDefault="00FD5944" w:rsidP="000442F9">
            <w:pPr>
              <w:pStyle w:val="Tabletext"/>
            </w:pPr>
            <w:r w:rsidRPr="00B338DF">
              <w:t>Analysis/synthesis subroutines for post-processing</w:t>
            </w:r>
          </w:p>
        </w:tc>
      </w:tr>
      <w:tr w:rsidR="00FD5944" w:rsidRPr="00B338DF" w:rsidTr="008D624E">
        <w:trPr>
          <w:cantSplit/>
          <w:jc w:val="center"/>
        </w:trPr>
        <w:tc>
          <w:tcPr>
            <w:tcW w:w="2910" w:type="dxa"/>
            <w:shd w:val="clear" w:color="auto" w:fill="auto"/>
          </w:tcPr>
          <w:p w:rsidR="00FD5944" w:rsidRPr="00B338DF" w:rsidRDefault="00FD5944" w:rsidP="000442F9">
            <w:pPr>
              <w:pStyle w:val="Tabletext"/>
            </w:pPr>
            <w:r w:rsidRPr="00B338DF">
              <w:t>post_gainfct.c</w:t>
            </w:r>
          </w:p>
        </w:tc>
        <w:tc>
          <w:tcPr>
            <w:tcW w:w="6709" w:type="dxa"/>
            <w:shd w:val="clear" w:color="auto" w:fill="auto"/>
          </w:tcPr>
          <w:p w:rsidR="00FD5944" w:rsidRPr="00B338DF" w:rsidRDefault="00FD5944" w:rsidP="000442F9">
            <w:pPr>
              <w:pStyle w:val="Tabletext"/>
            </w:pPr>
            <w:r w:rsidRPr="00B338DF">
              <w:t>Subroutines for estimating of the post-processing filter</w:t>
            </w:r>
          </w:p>
        </w:tc>
      </w:tr>
      <w:tr w:rsidR="00FD5944" w:rsidRPr="00B338DF" w:rsidTr="008D624E">
        <w:trPr>
          <w:cantSplit/>
          <w:jc w:val="center"/>
        </w:trPr>
        <w:tc>
          <w:tcPr>
            <w:tcW w:w="2910" w:type="dxa"/>
            <w:shd w:val="clear" w:color="auto" w:fill="auto"/>
          </w:tcPr>
          <w:p w:rsidR="00FD5944" w:rsidRPr="00B338DF" w:rsidRDefault="00FD5944" w:rsidP="000442F9">
            <w:pPr>
              <w:pStyle w:val="Tabletext"/>
            </w:pPr>
            <w:r w:rsidRPr="00B338DF">
              <w:t>post_rfft.c</w:t>
            </w:r>
          </w:p>
        </w:tc>
        <w:tc>
          <w:tcPr>
            <w:tcW w:w="6709" w:type="dxa"/>
            <w:shd w:val="clear" w:color="auto" w:fill="auto"/>
          </w:tcPr>
          <w:p w:rsidR="00FD5944" w:rsidRPr="00B338DF" w:rsidRDefault="00FD5944" w:rsidP="000442F9">
            <w:pPr>
              <w:pStyle w:val="Tabletext"/>
            </w:pPr>
            <w:r w:rsidRPr="00B338DF">
              <w:t xml:space="preserve">64-point real FFT and </w:t>
            </w:r>
            <w:r w:rsidR="00982458">
              <w:t>i</w:t>
            </w:r>
            <w:r w:rsidRPr="00B338DF">
              <w:t>fft</w:t>
            </w:r>
          </w:p>
        </w:tc>
      </w:tr>
      <w:tr w:rsidR="00FD5944" w:rsidRPr="00B338DF" w:rsidTr="008D624E">
        <w:trPr>
          <w:cantSplit/>
          <w:jc w:val="center"/>
        </w:trPr>
        <w:tc>
          <w:tcPr>
            <w:tcW w:w="2910" w:type="dxa"/>
            <w:shd w:val="clear" w:color="auto" w:fill="auto"/>
          </w:tcPr>
          <w:p w:rsidR="00FD5944" w:rsidRPr="00B338DF" w:rsidRDefault="00FD5944" w:rsidP="000442F9">
            <w:pPr>
              <w:pStyle w:val="Tabletext"/>
            </w:pPr>
            <w:r w:rsidRPr="00B338DF">
              <w:t>table_post.c</w:t>
            </w:r>
          </w:p>
        </w:tc>
        <w:tc>
          <w:tcPr>
            <w:tcW w:w="6709" w:type="dxa"/>
            <w:shd w:val="clear" w:color="auto" w:fill="auto"/>
          </w:tcPr>
          <w:p w:rsidR="00FD5944" w:rsidRPr="00B338DF" w:rsidRDefault="00FD5944" w:rsidP="000442F9">
            <w:pPr>
              <w:pStyle w:val="Tabletext"/>
            </w:pPr>
            <w:r w:rsidRPr="00B338DF">
              <w:t>Tables for postfilter</w:t>
            </w:r>
          </w:p>
        </w:tc>
      </w:tr>
    </w:tbl>
    <w:p w:rsidR="00FD5944" w:rsidRPr="001B4698" w:rsidRDefault="00FD5944" w:rsidP="00982458">
      <w:pPr>
        <w:pStyle w:val="TableNoTitle"/>
      </w:pPr>
      <w:bookmarkStart w:id="232" w:name="_Toc132440883"/>
      <w:r w:rsidRPr="001B4698">
        <w:t xml:space="preserve">Table </w:t>
      </w:r>
      <w:bookmarkStart w:id="233" w:name="OLE_LINK1"/>
      <w:bookmarkStart w:id="234" w:name="OLE_LINK2"/>
      <w:r>
        <w:t>III</w:t>
      </w:r>
      <w:r w:rsidR="00982458">
        <w:t>.</w:t>
      </w:r>
      <w:r w:rsidRPr="001B4698">
        <w:t>9 </w:t>
      </w:r>
      <w:r w:rsidR="008D624E">
        <w:t>–</w:t>
      </w:r>
      <w:r w:rsidRPr="001B4698">
        <w:t> </w:t>
      </w:r>
      <w:bookmarkEnd w:id="233"/>
      <w:bookmarkEnd w:id="234"/>
      <w:r w:rsidRPr="001B4698">
        <w:t>Summary of common routines</w:t>
      </w:r>
      <w:bookmarkEnd w:id="232"/>
    </w:p>
    <w:tbl>
      <w:tblPr>
        <w:tblW w:w="0" w:type="auto"/>
        <w:jc w:val="center"/>
        <w:tblInd w:w="-1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06"/>
        <w:gridCol w:w="6705"/>
      </w:tblGrid>
      <w:tr w:rsidR="00FD5944" w:rsidRPr="00B338DF" w:rsidTr="008D624E">
        <w:trPr>
          <w:tblHeader/>
          <w:jc w:val="center"/>
        </w:trPr>
        <w:tc>
          <w:tcPr>
            <w:tcW w:w="2906" w:type="dxa"/>
            <w:shd w:val="clear" w:color="auto" w:fill="auto"/>
          </w:tcPr>
          <w:p w:rsidR="00FD5944" w:rsidRPr="00B338DF" w:rsidRDefault="00FD5944" w:rsidP="000442F9">
            <w:pPr>
              <w:pStyle w:val="Tablehead"/>
            </w:pPr>
            <w:r w:rsidRPr="00B338DF">
              <w:t>Filename</w:t>
            </w:r>
          </w:p>
        </w:tc>
        <w:tc>
          <w:tcPr>
            <w:tcW w:w="6705" w:type="dxa"/>
            <w:shd w:val="clear" w:color="auto" w:fill="auto"/>
          </w:tcPr>
          <w:p w:rsidR="00FD5944" w:rsidRPr="00B338DF" w:rsidRDefault="00FD5944" w:rsidP="000442F9">
            <w:pPr>
              <w:pStyle w:val="Tablehead"/>
            </w:pPr>
            <w:r w:rsidRPr="00B338DF">
              <w:t>Description</w:t>
            </w:r>
          </w:p>
        </w:tc>
      </w:tr>
      <w:tr w:rsidR="00FD5944" w:rsidRPr="00B338DF" w:rsidTr="008D624E">
        <w:trPr>
          <w:jc w:val="center"/>
        </w:trPr>
        <w:tc>
          <w:tcPr>
            <w:tcW w:w="2906" w:type="dxa"/>
            <w:shd w:val="clear" w:color="auto" w:fill="auto"/>
          </w:tcPr>
          <w:p w:rsidR="00FD5944" w:rsidRPr="00B338DF" w:rsidRDefault="00FD5944" w:rsidP="000442F9">
            <w:pPr>
              <w:pStyle w:val="Tabletext"/>
            </w:pPr>
            <w:r w:rsidRPr="00B338DF">
              <w:t>softbit.c</w:t>
            </w:r>
          </w:p>
        </w:tc>
        <w:tc>
          <w:tcPr>
            <w:tcW w:w="6705" w:type="dxa"/>
            <w:shd w:val="clear" w:color="auto" w:fill="auto"/>
          </w:tcPr>
          <w:p w:rsidR="00FD5944" w:rsidRPr="00B338DF" w:rsidRDefault="00FD5944" w:rsidP="000442F9">
            <w:pPr>
              <w:pStyle w:val="Tabletext"/>
            </w:pPr>
            <w:r w:rsidRPr="00B338DF">
              <w:t>Conversion between hardbit and softbit</w:t>
            </w:r>
          </w:p>
        </w:tc>
      </w:tr>
      <w:tr w:rsidR="00FD5944" w:rsidRPr="00B338DF" w:rsidTr="008D624E">
        <w:trPr>
          <w:jc w:val="center"/>
        </w:trPr>
        <w:tc>
          <w:tcPr>
            <w:tcW w:w="2906" w:type="dxa"/>
            <w:shd w:val="clear" w:color="auto" w:fill="auto"/>
          </w:tcPr>
          <w:p w:rsidR="00FD5944" w:rsidRPr="00B338DF" w:rsidRDefault="00FD5944" w:rsidP="000442F9">
            <w:pPr>
              <w:pStyle w:val="Tabletext"/>
            </w:pPr>
            <w:r w:rsidRPr="00B338DF">
              <w:t>autocorr_ns.c</w:t>
            </w:r>
          </w:p>
        </w:tc>
        <w:tc>
          <w:tcPr>
            <w:tcW w:w="6705" w:type="dxa"/>
            <w:shd w:val="clear" w:color="auto" w:fill="auto"/>
          </w:tcPr>
          <w:p w:rsidR="00FD5944" w:rsidRPr="00B338DF" w:rsidRDefault="00FD5944" w:rsidP="000442F9">
            <w:pPr>
              <w:pStyle w:val="Tabletext"/>
            </w:pPr>
            <w:r w:rsidRPr="00B338DF">
              <w:t>Autocorrelation of signal for noise shaping</w:t>
            </w:r>
          </w:p>
        </w:tc>
      </w:tr>
      <w:tr w:rsidR="00FD5944" w:rsidRPr="00B338DF" w:rsidTr="008D624E">
        <w:trPr>
          <w:jc w:val="center"/>
        </w:trPr>
        <w:tc>
          <w:tcPr>
            <w:tcW w:w="2906" w:type="dxa"/>
            <w:shd w:val="clear" w:color="auto" w:fill="auto"/>
          </w:tcPr>
          <w:p w:rsidR="00FD5944" w:rsidRPr="00B338DF" w:rsidRDefault="00FD5944" w:rsidP="000442F9">
            <w:pPr>
              <w:pStyle w:val="Tabletext"/>
            </w:pPr>
            <w:r w:rsidRPr="00B338DF">
              <w:t>g711a.c</w:t>
            </w:r>
          </w:p>
        </w:tc>
        <w:tc>
          <w:tcPr>
            <w:tcW w:w="6705" w:type="dxa"/>
            <w:shd w:val="clear" w:color="auto" w:fill="auto"/>
          </w:tcPr>
          <w:p w:rsidR="00FD5944" w:rsidRPr="00B338DF" w:rsidRDefault="00FD5944" w:rsidP="000442F9">
            <w:pPr>
              <w:pStyle w:val="Tabletext"/>
            </w:pPr>
            <w:r w:rsidRPr="00B338DF">
              <w:t>PCM coder and decoder (A-law)</w:t>
            </w:r>
          </w:p>
        </w:tc>
      </w:tr>
      <w:tr w:rsidR="00FD5944" w:rsidRPr="00B338DF" w:rsidTr="008D624E">
        <w:trPr>
          <w:jc w:val="center"/>
        </w:trPr>
        <w:tc>
          <w:tcPr>
            <w:tcW w:w="2906" w:type="dxa"/>
            <w:shd w:val="clear" w:color="auto" w:fill="auto"/>
          </w:tcPr>
          <w:p w:rsidR="00FD5944" w:rsidRPr="00B338DF" w:rsidRDefault="00FD5944" w:rsidP="000442F9">
            <w:pPr>
              <w:pStyle w:val="Tabletext"/>
            </w:pPr>
            <w:r w:rsidRPr="00B338DF">
              <w:t>g711mu.c</w:t>
            </w:r>
          </w:p>
        </w:tc>
        <w:tc>
          <w:tcPr>
            <w:tcW w:w="6705" w:type="dxa"/>
            <w:shd w:val="clear" w:color="auto" w:fill="auto"/>
          </w:tcPr>
          <w:p w:rsidR="00FD5944" w:rsidRPr="00B338DF" w:rsidRDefault="00FD5944" w:rsidP="000442F9">
            <w:pPr>
              <w:pStyle w:val="Tabletext"/>
              <w:rPr>
                <w:lang w:val="de-DE"/>
              </w:rPr>
            </w:pPr>
            <w:r w:rsidRPr="00B338DF">
              <w:rPr>
                <w:lang w:val="de-DE"/>
              </w:rPr>
              <w:t>PCM coder and decoder (</w:t>
            </w:r>
            <w:r w:rsidR="00982458">
              <w:rPr>
                <w:lang w:val="de-DE"/>
              </w:rPr>
              <w:sym w:font="Symbol" w:char="F06D"/>
            </w:r>
            <w:r w:rsidRPr="00B338DF">
              <w:rPr>
                <w:lang w:val="de-DE"/>
              </w:rPr>
              <w:t>-law)</w:t>
            </w:r>
          </w:p>
        </w:tc>
      </w:tr>
      <w:tr w:rsidR="00FD5944" w:rsidRPr="00B338DF" w:rsidTr="008D624E">
        <w:trPr>
          <w:jc w:val="center"/>
        </w:trPr>
        <w:tc>
          <w:tcPr>
            <w:tcW w:w="2906" w:type="dxa"/>
            <w:shd w:val="clear" w:color="auto" w:fill="auto"/>
          </w:tcPr>
          <w:p w:rsidR="00FD5944" w:rsidRPr="00B338DF" w:rsidRDefault="00FD5944" w:rsidP="000442F9">
            <w:pPr>
              <w:pStyle w:val="Tabletext"/>
            </w:pPr>
            <w:r w:rsidRPr="00B338DF">
              <w:t>lpctools.c</w:t>
            </w:r>
          </w:p>
        </w:tc>
        <w:tc>
          <w:tcPr>
            <w:tcW w:w="6705" w:type="dxa"/>
            <w:shd w:val="clear" w:color="auto" w:fill="auto"/>
          </w:tcPr>
          <w:p w:rsidR="00FD5944" w:rsidRPr="00B338DF" w:rsidRDefault="00FD5944" w:rsidP="000442F9">
            <w:pPr>
              <w:pStyle w:val="Tabletext"/>
            </w:pPr>
            <w:r w:rsidRPr="00B338DF">
              <w:t>Linear prediction tools</w:t>
            </w:r>
          </w:p>
        </w:tc>
      </w:tr>
      <w:tr w:rsidR="00FD5944" w:rsidRPr="00B338DF" w:rsidTr="008D624E">
        <w:trPr>
          <w:jc w:val="center"/>
        </w:trPr>
        <w:tc>
          <w:tcPr>
            <w:tcW w:w="2906" w:type="dxa"/>
            <w:shd w:val="clear" w:color="auto" w:fill="auto"/>
          </w:tcPr>
          <w:p w:rsidR="00FD5944" w:rsidRPr="00B338DF" w:rsidRDefault="00FD5944" w:rsidP="000442F9">
            <w:pPr>
              <w:pStyle w:val="Tabletext"/>
            </w:pPr>
            <w:r w:rsidRPr="00B338DF">
              <w:t>table_lowband.c</w:t>
            </w:r>
          </w:p>
        </w:tc>
        <w:tc>
          <w:tcPr>
            <w:tcW w:w="6705" w:type="dxa"/>
            <w:shd w:val="clear" w:color="auto" w:fill="auto"/>
          </w:tcPr>
          <w:p w:rsidR="00FD5944" w:rsidRPr="00B338DF" w:rsidRDefault="00FD5944" w:rsidP="000442F9">
            <w:pPr>
              <w:pStyle w:val="Tabletext"/>
            </w:pPr>
            <w:r w:rsidRPr="00B338DF">
              <w:t>Tables for lower-band modules</w:t>
            </w:r>
          </w:p>
        </w:tc>
      </w:tr>
      <w:tr w:rsidR="00FD5944" w:rsidRPr="00B338DF" w:rsidTr="008D624E">
        <w:trPr>
          <w:jc w:val="center"/>
        </w:trPr>
        <w:tc>
          <w:tcPr>
            <w:tcW w:w="2906" w:type="dxa"/>
            <w:shd w:val="clear" w:color="auto" w:fill="auto"/>
          </w:tcPr>
          <w:p w:rsidR="00FD5944" w:rsidRPr="00B338DF" w:rsidRDefault="00FD5944" w:rsidP="000442F9">
            <w:pPr>
              <w:pStyle w:val="Tabletext"/>
            </w:pPr>
            <w:r w:rsidRPr="00B338DF">
              <w:t>dsputil.c</w:t>
            </w:r>
          </w:p>
        </w:tc>
        <w:tc>
          <w:tcPr>
            <w:tcW w:w="6705" w:type="dxa"/>
            <w:shd w:val="clear" w:color="auto" w:fill="auto"/>
          </w:tcPr>
          <w:p w:rsidR="00FD5944" w:rsidRPr="00B338DF" w:rsidRDefault="00FD5944" w:rsidP="000442F9">
            <w:pPr>
              <w:pStyle w:val="Tabletext"/>
            </w:pPr>
            <w:r w:rsidRPr="00B338DF">
              <w:t>Fixed-point utility routines</w:t>
            </w:r>
          </w:p>
        </w:tc>
      </w:tr>
      <w:tr w:rsidR="00FD5944" w:rsidRPr="00B338DF" w:rsidTr="008D624E">
        <w:trPr>
          <w:jc w:val="center"/>
        </w:trPr>
        <w:tc>
          <w:tcPr>
            <w:tcW w:w="2906" w:type="dxa"/>
            <w:shd w:val="clear" w:color="auto" w:fill="auto"/>
          </w:tcPr>
          <w:p w:rsidR="00FD5944" w:rsidRPr="00B338DF" w:rsidRDefault="00FD5944" w:rsidP="000442F9">
            <w:pPr>
              <w:pStyle w:val="Tabletext"/>
            </w:pPr>
            <w:r w:rsidRPr="00B338DF">
              <w:t>errexit.c</w:t>
            </w:r>
          </w:p>
        </w:tc>
        <w:tc>
          <w:tcPr>
            <w:tcW w:w="6705" w:type="dxa"/>
            <w:shd w:val="clear" w:color="auto" w:fill="auto"/>
          </w:tcPr>
          <w:p w:rsidR="00FD5944" w:rsidRPr="00B338DF" w:rsidRDefault="00FD5944" w:rsidP="000442F9">
            <w:pPr>
              <w:pStyle w:val="Tabletext"/>
            </w:pPr>
            <w:r w:rsidRPr="00B338DF">
              <w:t>Exit routine</w:t>
            </w:r>
          </w:p>
        </w:tc>
      </w:tr>
      <w:tr w:rsidR="00FD5944" w:rsidRPr="00B338DF" w:rsidTr="008D624E">
        <w:trPr>
          <w:jc w:val="center"/>
        </w:trPr>
        <w:tc>
          <w:tcPr>
            <w:tcW w:w="2906" w:type="dxa"/>
            <w:shd w:val="clear" w:color="auto" w:fill="auto"/>
          </w:tcPr>
          <w:p w:rsidR="00FD5944" w:rsidRPr="00B338DF" w:rsidRDefault="00FD5944" w:rsidP="000442F9">
            <w:pPr>
              <w:pStyle w:val="Tabletext"/>
            </w:pPr>
            <w:r w:rsidRPr="00B338DF">
              <w:t>mathtool.c</w:t>
            </w:r>
          </w:p>
        </w:tc>
        <w:tc>
          <w:tcPr>
            <w:tcW w:w="6705" w:type="dxa"/>
            <w:shd w:val="clear" w:color="auto" w:fill="auto"/>
          </w:tcPr>
          <w:p w:rsidR="00FD5944" w:rsidRPr="00B338DF" w:rsidRDefault="00FD5944" w:rsidP="000442F9">
            <w:pPr>
              <w:pStyle w:val="Tabletext"/>
            </w:pPr>
            <w:r w:rsidRPr="00B338DF">
              <w:t>Square-root routines</w:t>
            </w:r>
          </w:p>
        </w:tc>
      </w:tr>
      <w:tr w:rsidR="00FD5944" w:rsidRPr="00B338DF" w:rsidTr="008D624E">
        <w:trPr>
          <w:jc w:val="center"/>
        </w:trPr>
        <w:tc>
          <w:tcPr>
            <w:tcW w:w="2906" w:type="dxa"/>
            <w:shd w:val="clear" w:color="auto" w:fill="auto"/>
          </w:tcPr>
          <w:p w:rsidR="00FD5944" w:rsidRPr="00B338DF" w:rsidRDefault="00FD5944" w:rsidP="000442F9">
            <w:pPr>
              <w:pStyle w:val="Tabletext"/>
            </w:pPr>
            <w:r w:rsidRPr="00B338DF">
              <w:t>oper_32b.c</w:t>
            </w:r>
          </w:p>
        </w:tc>
        <w:tc>
          <w:tcPr>
            <w:tcW w:w="6705" w:type="dxa"/>
            <w:shd w:val="clear" w:color="auto" w:fill="auto"/>
          </w:tcPr>
          <w:p w:rsidR="00FD5944" w:rsidRPr="00B338DF" w:rsidRDefault="00FD5944" w:rsidP="000442F9">
            <w:pPr>
              <w:pStyle w:val="Tabletext"/>
            </w:pPr>
            <w:r w:rsidRPr="00B338DF">
              <w:t>Basic operators in double precision (32 bits)</w:t>
            </w:r>
          </w:p>
        </w:tc>
      </w:tr>
      <w:tr w:rsidR="00FD5944" w:rsidRPr="00B338DF" w:rsidTr="008D624E">
        <w:trPr>
          <w:jc w:val="center"/>
        </w:trPr>
        <w:tc>
          <w:tcPr>
            <w:tcW w:w="2906" w:type="dxa"/>
            <w:shd w:val="clear" w:color="auto" w:fill="auto"/>
          </w:tcPr>
          <w:p w:rsidR="00FD5944" w:rsidRPr="00B338DF" w:rsidRDefault="00FD5944" w:rsidP="000442F9">
            <w:pPr>
              <w:pStyle w:val="Tabletext"/>
            </w:pPr>
            <w:r w:rsidRPr="00B338DF">
              <w:t>table_mathtool.c</w:t>
            </w:r>
          </w:p>
        </w:tc>
        <w:tc>
          <w:tcPr>
            <w:tcW w:w="6705" w:type="dxa"/>
            <w:shd w:val="clear" w:color="auto" w:fill="auto"/>
          </w:tcPr>
          <w:p w:rsidR="00FD5944" w:rsidRPr="00B338DF" w:rsidRDefault="00FD5944" w:rsidP="000442F9">
            <w:pPr>
              <w:pStyle w:val="Tabletext"/>
            </w:pPr>
            <w:r w:rsidRPr="00B338DF">
              <w:t>Tables for square-root routines</w:t>
            </w:r>
          </w:p>
        </w:tc>
      </w:tr>
    </w:tbl>
    <w:p w:rsidR="00125EC1" w:rsidRDefault="00125EC1" w:rsidP="00125EC1">
      <w:pPr>
        <w:sectPr w:rsidR="00125EC1" w:rsidSect="00125EC1">
          <w:headerReference w:type="even" r:id="rId74"/>
          <w:headerReference w:type="default" r:id="rId75"/>
          <w:footerReference w:type="even" r:id="rId76"/>
          <w:footerReference w:type="default" r:id="rId77"/>
          <w:type w:val="oddPage"/>
          <w:pgSz w:w="11907" w:h="16834" w:code="9"/>
          <w:pgMar w:top="1134" w:right="1134" w:bottom="1134" w:left="1134" w:header="567" w:footer="567" w:gutter="0"/>
          <w:paperSrc w:first="15" w:other="15"/>
          <w:pgNumType w:start="1"/>
          <w:cols w:space="720"/>
          <w:docGrid w:linePitch="326"/>
        </w:sectPr>
      </w:pPr>
    </w:p>
    <w:p w:rsidR="00125EC1" w:rsidRDefault="00125EC1">
      <w:pPr>
        <w:tabs>
          <w:tab w:val="clear" w:pos="794"/>
          <w:tab w:val="clear" w:pos="1191"/>
          <w:tab w:val="clear" w:pos="1588"/>
          <w:tab w:val="clear" w:pos="1985"/>
        </w:tabs>
        <w:overflowPunct/>
        <w:autoSpaceDE/>
        <w:autoSpaceDN/>
        <w:adjustRightInd/>
        <w:spacing w:before="0"/>
        <w:jc w:val="left"/>
        <w:textAlignment w:val="auto"/>
      </w:pPr>
      <w:bookmarkStart w:id="235" w:name="c3tope"/>
      <w:bookmarkEnd w:id="235"/>
    </w:p>
    <w:p w:rsidR="00125EC1" w:rsidRDefault="00CD27F2">
      <w:pPr>
        <w:tabs>
          <w:tab w:val="clear" w:pos="794"/>
          <w:tab w:val="clear" w:pos="1191"/>
          <w:tab w:val="clear" w:pos="1588"/>
          <w:tab w:val="clear" w:pos="1985"/>
        </w:tabs>
        <w:overflowPunct/>
        <w:autoSpaceDE/>
        <w:autoSpaceDN/>
        <w:adjustRightInd/>
        <w:spacing w:before="0"/>
        <w:jc w:val="left"/>
        <w:textAlignment w:val="auto"/>
      </w:pPr>
      <w:r>
        <w:rPr>
          <w:noProof/>
          <w:lang w:val="en-US" w:eastAsia="zh-CN"/>
        </w:rPr>
        <w:pict>
          <v:rect id="_x0000_s1207" style="position:absolute;margin-left:28.3pt;margin-top:151.65pt;width:425.2pt;height:425.2pt;z-index:-251658240;mso-wrap-distance-left:0;mso-wrap-distance-right:0;mso-position-horizontal:absolute;mso-position-horizontal-relative:margin;mso-position-vertical:absolute;mso-position-vertical-relative:margin" filled="f" strokecolor="gray" strokeweight=".5pt">
            <v:stroke dashstyle="1 1"/>
            <w10:wrap anchorx="margin" anchory="margin"/>
          </v:rect>
        </w:pict>
      </w:r>
    </w:p>
    <w:p w:rsidR="00125EC1" w:rsidRDefault="00125EC1" w:rsidP="00125EC1">
      <w:pPr>
        <w:sectPr w:rsidR="00125EC1" w:rsidSect="00125EC1">
          <w:headerReference w:type="even" r:id="rId78"/>
          <w:headerReference w:type="default" r:id="rId79"/>
          <w:footerReference w:type="even" r:id="rId80"/>
          <w:footerReference w:type="default" r:id="rId81"/>
          <w:type w:val="oddPage"/>
          <w:pgSz w:w="11907" w:h="16834" w:code="9"/>
          <w:pgMar w:top="1134" w:right="1134" w:bottom="1134" w:left="1134" w:header="482" w:footer="482" w:gutter="0"/>
          <w:paperSrc w:first="15" w:other="15"/>
          <w:cols w:space="720"/>
          <w:docGrid w:linePitch="326"/>
        </w:sectPr>
      </w:pPr>
    </w:p>
    <w:p w:rsidR="00125EC1" w:rsidRDefault="00125EC1">
      <w:pPr>
        <w:tabs>
          <w:tab w:val="clear" w:pos="794"/>
          <w:tab w:val="clear" w:pos="1191"/>
          <w:tab w:val="clear" w:pos="1588"/>
          <w:tab w:val="clear" w:pos="1985"/>
        </w:tabs>
        <w:overflowPunct/>
        <w:autoSpaceDE/>
        <w:autoSpaceDN/>
        <w:adjustRightInd/>
        <w:spacing w:before="0"/>
        <w:jc w:val="left"/>
        <w:textAlignment w:val="auto"/>
      </w:pPr>
      <w:bookmarkStart w:id="236" w:name="cov4top"/>
      <w:bookmarkEnd w:id="236"/>
    </w:p>
    <w:tbl>
      <w:tblPr>
        <w:tblStyle w:val="TableGrid"/>
        <w:tblW w:w="0" w:type="auto"/>
        <w:tblBorders>
          <w:top w:val="double" w:sz="6" w:space="0" w:color="auto"/>
          <w:left w:val="double" w:sz="6" w:space="0" w:color="auto"/>
          <w:bottom w:val="double" w:sz="6" w:space="0" w:color="auto"/>
          <w:right w:val="double" w:sz="6" w:space="0" w:color="auto"/>
          <w:insideH w:val="none" w:sz="0" w:space="0" w:color="auto"/>
          <w:insideV w:val="none" w:sz="0" w:space="0" w:color="auto"/>
        </w:tblBorders>
        <w:tblLook w:val="04A0"/>
      </w:tblPr>
      <w:tblGrid>
        <w:gridCol w:w="1241"/>
        <w:gridCol w:w="8704"/>
      </w:tblGrid>
      <w:tr w:rsidR="00125EC1" w:rsidTr="00E6110E">
        <w:tc>
          <w:tcPr>
            <w:tcW w:w="9945" w:type="dxa"/>
            <w:gridSpan w:val="2"/>
            <w:shd w:val="clear" w:color="auto" w:fill="auto"/>
          </w:tcPr>
          <w:p w:rsidR="00125EC1" w:rsidRPr="00125EC1" w:rsidRDefault="00125EC1" w:rsidP="00125EC1">
            <w:pPr>
              <w:tabs>
                <w:tab w:val="clear" w:pos="794"/>
                <w:tab w:val="clear" w:pos="1191"/>
                <w:tab w:val="clear" w:pos="1588"/>
                <w:tab w:val="clear" w:pos="1985"/>
              </w:tabs>
              <w:overflowPunct/>
              <w:autoSpaceDE/>
              <w:autoSpaceDN/>
              <w:adjustRightInd/>
              <w:spacing w:before="360" w:after="340"/>
              <w:jc w:val="center"/>
              <w:textAlignment w:val="auto"/>
              <w:rPr>
                <w:b/>
                <w:sz w:val="28"/>
              </w:rPr>
            </w:pPr>
            <w:r>
              <w:rPr>
                <w:b/>
                <w:sz w:val="28"/>
              </w:rPr>
              <w:t>SERIES OF ITU-T RECOMMENDATIONS</w:t>
            </w:r>
          </w:p>
        </w:tc>
      </w:tr>
      <w:tr w:rsidR="00125EC1" w:rsidTr="00125EC1">
        <w:tc>
          <w:tcPr>
            <w:tcW w:w="1241" w:type="dxa"/>
            <w:shd w:val="clear" w:color="auto" w:fill="auto"/>
          </w:tcPr>
          <w:p w:rsidR="00125EC1" w:rsidRPr="00125EC1" w:rsidRDefault="00125EC1" w:rsidP="00125EC1">
            <w:pPr>
              <w:tabs>
                <w:tab w:val="clear" w:pos="794"/>
                <w:tab w:val="clear" w:pos="1191"/>
                <w:tab w:val="clear" w:pos="1588"/>
                <w:tab w:val="clear" w:pos="1985"/>
              </w:tabs>
              <w:overflowPunct/>
              <w:autoSpaceDE/>
              <w:autoSpaceDN/>
              <w:adjustRightInd/>
              <w:spacing w:before="94" w:after="94"/>
              <w:ind w:left="57"/>
              <w:jc w:val="left"/>
              <w:textAlignment w:val="auto"/>
              <w:rPr>
                <w:sz w:val="22"/>
              </w:rPr>
            </w:pPr>
            <w:bookmarkStart w:id="237" w:name="c4seriee"/>
            <w:bookmarkEnd w:id="237"/>
            <w:r w:rsidRPr="00125EC1">
              <w:rPr>
                <w:sz w:val="22"/>
              </w:rPr>
              <w:t>Series A</w:t>
            </w:r>
          </w:p>
        </w:tc>
        <w:tc>
          <w:tcPr>
            <w:tcW w:w="4973" w:type="dxa"/>
            <w:shd w:val="clear" w:color="auto" w:fill="auto"/>
          </w:tcPr>
          <w:p w:rsidR="00125EC1" w:rsidRPr="00125EC1" w:rsidRDefault="00125EC1" w:rsidP="00125EC1">
            <w:pPr>
              <w:tabs>
                <w:tab w:val="clear" w:pos="794"/>
                <w:tab w:val="clear" w:pos="1191"/>
                <w:tab w:val="clear" w:pos="1588"/>
                <w:tab w:val="clear" w:pos="1985"/>
              </w:tabs>
              <w:overflowPunct/>
              <w:autoSpaceDE/>
              <w:autoSpaceDN/>
              <w:adjustRightInd/>
              <w:spacing w:before="94" w:after="94"/>
              <w:jc w:val="left"/>
              <w:textAlignment w:val="auto"/>
              <w:rPr>
                <w:sz w:val="22"/>
              </w:rPr>
            </w:pPr>
            <w:r w:rsidRPr="00125EC1">
              <w:rPr>
                <w:sz w:val="22"/>
              </w:rPr>
              <w:t>Organization of the work of ITU-T</w:t>
            </w:r>
          </w:p>
        </w:tc>
      </w:tr>
      <w:tr w:rsidR="00125EC1" w:rsidTr="00125EC1">
        <w:tc>
          <w:tcPr>
            <w:tcW w:w="1241" w:type="dxa"/>
            <w:shd w:val="clear" w:color="auto" w:fill="auto"/>
          </w:tcPr>
          <w:p w:rsidR="00125EC1" w:rsidRPr="00125EC1" w:rsidRDefault="00125EC1" w:rsidP="00125EC1">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125EC1">
              <w:rPr>
                <w:sz w:val="22"/>
              </w:rPr>
              <w:t>Series D</w:t>
            </w:r>
          </w:p>
        </w:tc>
        <w:tc>
          <w:tcPr>
            <w:tcW w:w="4973" w:type="dxa"/>
            <w:shd w:val="clear" w:color="auto" w:fill="auto"/>
          </w:tcPr>
          <w:p w:rsidR="00125EC1" w:rsidRPr="00125EC1" w:rsidRDefault="00125EC1" w:rsidP="00125EC1">
            <w:pPr>
              <w:tabs>
                <w:tab w:val="clear" w:pos="794"/>
                <w:tab w:val="clear" w:pos="1191"/>
                <w:tab w:val="clear" w:pos="1588"/>
                <w:tab w:val="clear" w:pos="1985"/>
              </w:tabs>
              <w:overflowPunct/>
              <w:autoSpaceDE/>
              <w:autoSpaceDN/>
              <w:adjustRightInd/>
              <w:spacing w:before="94" w:after="94"/>
              <w:jc w:val="left"/>
              <w:textAlignment w:val="auto"/>
              <w:rPr>
                <w:sz w:val="22"/>
              </w:rPr>
            </w:pPr>
            <w:r w:rsidRPr="00125EC1">
              <w:rPr>
                <w:sz w:val="22"/>
              </w:rPr>
              <w:t>General tariff principles</w:t>
            </w:r>
          </w:p>
        </w:tc>
      </w:tr>
      <w:tr w:rsidR="00125EC1" w:rsidTr="00125EC1">
        <w:tc>
          <w:tcPr>
            <w:tcW w:w="1241" w:type="dxa"/>
            <w:shd w:val="clear" w:color="auto" w:fill="auto"/>
          </w:tcPr>
          <w:p w:rsidR="00125EC1" w:rsidRPr="00125EC1" w:rsidRDefault="00125EC1" w:rsidP="00125EC1">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125EC1">
              <w:rPr>
                <w:sz w:val="22"/>
              </w:rPr>
              <w:t>Series E</w:t>
            </w:r>
          </w:p>
        </w:tc>
        <w:tc>
          <w:tcPr>
            <w:tcW w:w="4973" w:type="dxa"/>
            <w:shd w:val="clear" w:color="auto" w:fill="auto"/>
          </w:tcPr>
          <w:p w:rsidR="00125EC1" w:rsidRPr="00125EC1" w:rsidRDefault="00125EC1" w:rsidP="00125EC1">
            <w:pPr>
              <w:tabs>
                <w:tab w:val="clear" w:pos="794"/>
                <w:tab w:val="clear" w:pos="1191"/>
                <w:tab w:val="clear" w:pos="1588"/>
                <w:tab w:val="clear" w:pos="1985"/>
              </w:tabs>
              <w:overflowPunct/>
              <w:autoSpaceDE/>
              <w:autoSpaceDN/>
              <w:adjustRightInd/>
              <w:spacing w:before="94" w:after="94"/>
              <w:jc w:val="left"/>
              <w:textAlignment w:val="auto"/>
              <w:rPr>
                <w:sz w:val="22"/>
              </w:rPr>
            </w:pPr>
            <w:r w:rsidRPr="00125EC1">
              <w:rPr>
                <w:sz w:val="22"/>
              </w:rPr>
              <w:t>Overall network operation, telephone service, service operation and human factors</w:t>
            </w:r>
          </w:p>
        </w:tc>
      </w:tr>
      <w:tr w:rsidR="00125EC1" w:rsidTr="00125EC1">
        <w:tc>
          <w:tcPr>
            <w:tcW w:w="1241" w:type="dxa"/>
            <w:shd w:val="clear" w:color="auto" w:fill="auto"/>
          </w:tcPr>
          <w:p w:rsidR="00125EC1" w:rsidRPr="00125EC1" w:rsidRDefault="00125EC1" w:rsidP="00125EC1">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125EC1">
              <w:rPr>
                <w:sz w:val="22"/>
              </w:rPr>
              <w:t>Series F</w:t>
            </w:r>
          </w:p>
        </w:tc>
        <w:tc>
          <w:tcPr>
            <w:tcW w:w="4973" w:type="dxa"/>
            <w:shd w:val="clear" w:color="auto" w:fill="auto"/>
          </w:tcPr>
          <w:p w:rsidR="00125EC1" w:rsidRPr="00125EC1" w:rsidRDefault="00125EC1" w:rsidP="00125EC1">
            <w:pPr>
              <w:tabs>
                <w:tab w:val="clear" w:pos="794"/>
                <w:tab w:val="clear" w:pos="1191"/>
                <w:tab w:val="clear" w:pos="1588"/>
                <w:tab w:val="clear" w:pos="1985"/>
              </w:tabs>
              <w:overflowPunct/>
              <w:autoSpaceDE/>
              <w:autoSpaceDN/>
              <w:adjustRightInd/>
              <w:spacing w:before="94" w:after="94"/>
              <w:jc w:val="left"/>
              <w:textAlignment w:val="auto"/>
              <w:rPr>
                <w:sz w:val="22"/>
              </w:rPr>
            </w:pPr>
            <w:r w:rsidRPr="00125EC1">
              <w:rPr>
                <w:sz w:val="22"/>
              </w:rPr>
              <w:t>Non-telephone telecommunication services</w:t>
            </w:r>
          </w:p>
        </w:tc>
      </w:tr>
      <w:tr w:rsidR="00125EC1" w:rsidTr="00125EC1">
        <w:tc>
          <w:tcPr>
            <w:tcW w:w="1241" w:type="dxa"/>
            <w:shd w:val="clear" w:color="auto" w:fill="auto"/>
          </w:tcPr>
          <w:p w:rsidR="00125EC1" w:rsidRPr="00125EC1" w:rsidRDefault="00125EC1" w:rsidP="00125EC1">
            <w:pPr>
              <w:tabs>
                <w:tab w:val="clear" w:pos="794"/>
                <w:tab w:val="clear" w:pos="1191"/>
                <w:tab w:val="clear" w:pos="1588"/>
                <w:tab w:val="clear" w:pos="1985"/>
              </w:tabs>
              <w:overflowPunct/>
              <w:autoSpaceDE/>
              <w:autoSpaceDN/>
              <w:adjustRightInd/>
              <w:spacing w:before="94" w:after="94"/>
              <w:ind w:left="57"/>
              <w:jc w:val="left"/>
              <w:textAlignment w:val="auto"/>
              <w:rPr>
                <w:b/>
                <w:sz w:val="22"/>
              </w:rPr>
            </w:pPr>
            <w:r w:rsidRPr="00125EC1">
              <w:rPr>
                <w:b/>
                <w:sz w:val="22"/>
              </w:rPr>
              <w:t>Series G</w:t>
            </w:r>
          </w:p>
        </w:tc>
        <w:tc>
          <w:tcPr>
            <w:tcW w:w="4973" w:type="dxa"/>
            <w:shd w:val="clear" w:color="auto" w:fill="auto"/>
          </w:tcPr>
          <w:p w:rsidR="00125EC1" w:rsidRPr="00125EC1" w:rsidRDefault="00125EC1" w:rsidP="00125EC1">
            <w:pPr>
              <w:tabs>
                <w:tab w:val="clear" w:pos="794"/>
                <w:tab w:val="clear" w:pos="1191"/>
                <w:tab w:val="clear" w:pos="1588"/>
                <w:tab w:val="clear" w:pos="1985"/>
              </w:tabs>
              <w:overflowPunct/>
              <w:autoSpaceDE/>
              <w:autoSpaceDN/>
              <w:adjustRightInd/>
              <w:spacing w:before="94" w:after="94"/>
              <w:jc w:val="left"/>
              <w:textAlignment w:val="auto"/>
              <w:rPr>
                <w:b/>
                <w:sz w:val="22"/>
              </w:rPr>
            </w:pPr>
            <w:r w:rsidRPr="00125EC1">
              <w:rPr>
                <w:b/>
                <w:sz w:val="22"/>
              </w:rPr>
              <w:t>Transmission systems and media, digital systems and networks</w:t>
            </w:r>
          </w:p>
        </w:tc>
      </w:tr>
      <w:tr w:rsidR="00125EC1" w:rsidTr="00125EC1">
        <w:tc>
          <w:tcPr>
            <w:tcW w:w="1241" w:type="dxa"/>
            <w:shd w:val="clear" w:color="auto" w:fill="auto"/>
          </w:tcPr>
          <w:p w:rsidR="00125EC1" w:rsidRPr="00125EC1" w:rsidRDefault="00125EC1" w:rsidP="00125EC1">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125EC1">
              <w:rPr>
                <w:sz w:val="22"/>
              </w:rPr>
              <w:t>Series H</w:t>
            </w:r>
          </w:p>
        </w:tc>
        <w:tc>
          <w:tcPr>
            <w:tcW w:w="4973" w:type="dxa"/>
            <w:shd w:val="clear" w:color="auto" w:fill="auto"/>
          </w:tcPr>
          <w:p w:rsidR="00125EC1" w:rsidRPr="00125EC1" w:rsidRDefault="00125EC1" w:rsidP="00125EC1">
            <w:pPr>
              <w:tabs>
                <w:tab w:val="clear" w:pos="794"/>
                <w:tab w:val="clear" w:pos="1191"/>
                <w:tab w:val="clear" w:pos="1588"/>
                <w:tab w:val="clear" w:pos="1985"/>
              </w:tabs>
              <w:overflowPunct/>
              <w:autoSpaceDE/>
              <w:autoSpaceDN/>
              <w:adjustRightInd/>
              <w:spacing w:before="94" w:after="94"/>
              <w:jc w:val="left"/>
              <w:textAlignment w:val="auto"/>
              <w:rPr>
                <w:sz w:val="22"/>
              </w:rPr>
            </w:pPr>
            <w:r w:rsidRPr="00125EC1">
              <w:rPr>
                <w:sz w:val="22"/>
              </w:rPr>
              <w:t>Audiovisual and multimedia systems</w:t>
            </w:r>
          </w:p>
        </w:tc>
      </w:tr>
      <w:tr w:rsidR="00125EC1" w:rsidTr="00125EC1">
        <w:tc>
          <w:tcPr>
            <w:tcW w:w="1241" w:type="dxa"/>
            <w:shd w:val="clear" w:color="auto" w:fill="auto"/>
          </w:tcPr>
          <w:p w:rsidR="00125EC1" w:rsidRPr="00125EC1" w:rsidRDefault="00125EC1" w:rsidP="00125EC1">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125EC1">
              <w:rPr>
                <w:sz w:val="22"/>
              </w:rPr>
              <w:t>Series I</w:t>
            </w:r>
          </w:p>
        </w:tc>
        <w:tc>
          <w:tcPr>
            <w:tcW w:w="4973" w:type="dxa"/>
            <w:shd w:val="clear" w:color="auto" w:fill="auto"/>
          </w:tcPr>
          <w:p w:rsidR="00125EC1" w:rsidRPr="00125EC1" w:rsidRDefault="00125EC1" w:rsidP="00125EC1">
            <w:pPr>
              <w:tabs>
                <w:tab w:val="clear" w:pos="794"/>
                <w:tab w:val="clear" w:pos="1191"/>
                <w:tab w:val="clear" w:pos="1588"/>
                <w:tab w:val="clear" w:pos="1985"/>
              </w:tabs>
              <w:overflowPunct/>
              <w:autoSpaceDE/>
              <w:autoSpaceDN/>
              <w:adjustRightInd/>
              <w:spacing w:before="94" w:after="94"/>
              <w:jc w:val="left"/>
              <w:textAlignment w:val="auto"/>
              <w:rPr>
                <w:sz w:val="22"/>
              </w:rPr>
            </w:pPr>
            <w:r w:rsidRPr="00125EC1">
              <w:rPr>
                <w:sz w:val="22"/>
              </w:rPr>
              <w:t>Integrated services digital network</w:t>
            </w:r>
          </w:p>
        </w:tc>
      </w:tr>
      <w:tr w:rsidR="00125EC1" w:rsidTr="00125EC1">
        <w:tc>
          <w:tcPr>
            <w:tcW w:w="1241" w:type="dxa"/>
            <w:shd w:val="clear" w:color="auto" w:fill="auto"/>
          </w:tcPr>
          <w:p w:rsidR="00125EC1" w:rsidRPr="00125EC1" w:rsidRDefault="00125EC1" w:rsidP="00125EC1">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125EC1">
              <w:rPr>
                <w:sz w:val="22"/>
              </w:rPr>
              <w:t>Series J</w:t>
            </w:r>
          </w:p>
        </w:tc>
        <w:tc>
          <w:tcPr>
            <w:tcW w:w="4973" w:type="dxa"/>
            <w:shd w:val="clear" w:color="auto" w:fill="auto"/>
          </w:tcPr>
          <w:p w:rsidR="00125EC1" w:rsidRPr="00125EC1" w:rsidRDefault="00125EC1" w:rsidP="00125EC1">
            <w:pPr>
              <w:tabs>
                <w:tab w:val="clear" w:pos="794"/>
                <w:tab w:val="clear" w:pos="1191"/>
                <w:tab w:val="clear" w:pos="1588"/>
                <w:tab w:val="clear" w:pos="1985"/>
              </w:tabs>
              <w:overflowPunct/>
              <w:autoSpaceDE/>
              <w:autoSpaceDN/>
              <w:adjustRightInd/>
              <w:spacing w:before="94" w:after="94"/>
              <w:jc w:val="left"/>
              <w:textAlignment w:val="auto"/>
              <w:rPr>
                <w:sz w:val="22"/>
              </w:rPr>
            </w:pPr>
            <w:r w:rsidRPr="00125EC1">
              <w:rPr>
                <w:sz w:val="22"/>
              </w:rPr>
              <w:t>Cable networks and transmission of television, sound programme and other multimedia signals</w:t>
            </w:r>
          </w:p>
        </w:tc>
      </w:tr>
      <w:tr w:rsidR="00125EC1" w:rsidTr="00125EC1">
        <w:tc>
          <w:tcPr>
            <w:tcW w:w="1241" w:type="dxa"/>
            <w:shd w:val="clear" w:color="auto" w:fill="auto"/>
          </w:tcPr>
          <w:p w:rsidR="00125EC1" w:rsidRPr="00125EC1" w:rsidRDefault="00125EC1" w:rsidP="00125EC1">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125EC1">
              <w:rPr>
                <w:sz w:val="22"/>
              </w:rPr>
              <w:t>Series K</w:t>
            </w:r>
          </w:p>
        </w:tc>
        <w:tc>
          <w:tcPr>
            <w:tcW w:w="4973" w:type="dxa"/>
            <w:shd w:val="clear" w:color="auto" w:fill="auto"/>
          </w:tcPr>
          <w:p w:rsidR="00125EC1" w:rsidRPr="00125EC1" w:rsidRDefault="00125EC1" w:rsidP="00125EC1">
            <w:pPr>
              <w:tabs>
                <w:tab w:val="clear" w:pos="794"/>
                <w:tab w:val="clear" w:pos="1191"/>
                <w:tab w:val="clear" w:pos="1588"/>
                <w:tab w:val="clear" w:pos="1985"/>
              </w:tabs>
              <w:overflowPunct/>
              <w:autoSpaceDE/>
              <w:autoSpaceDN/>
              <w:adjustRightInd/>
              <w:spacing w:before="94" w:after="94"/>
              <w:jc w:val="left"/>
              <w:textAlignment w:val="auto"/>
              <w:rPr>
                <w:sz w:val="22"/>
              </w:rPr>
            </w:pPr>
            <w:r w:rsidRPr="00125EC1">
              <w:rPr>
                <w:sz w:val="22"/>
              </w:rPr>
              <w:t>Protection against interference</w:t>
            </w:r>
          </w:p>
        </w:tc>
      </w:tr>
      <w:tr w:rsidR="00125EC1" w:rsidTr="00125EC1">
        <w:tc>
          <w:tcPr>
            <w:tcW w:w="1241" w:type="dxa"/>
            <w:shd w:val="clear" w:color="auto" w:fill="auto"/>
          </w:tcPr>
          <w:p w:rsidR="00125EC1" w:rsidRPr="00125EC1" w:rsidRDefault="00125EC1" w:rsidP="00125EC1">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125EC1">
              <w:rPr>
                <w:sz w:val="22"/>
              </w:rPr>
              <w:t>Series L</w:t>
            </w:r>
          </w:p>
        </w:tc>
        <w:tc>
          <w:tcPr>
            <w:tcW w:w="4973" w:type="dxa"/>
            <w:shd w:val="clear" w:color="auto" w:fill="auto"/>
          </w:tcPr>
          <w:p w:rsidR="00125EC1" w:rsidRPr="00125EC1" w:rsidRDefault="00125EC1" w:rsidP="00125EC1">
            <w:pPr>
              <w:tabs>
                <w:tab w:val="clear" w:pos="794"/>
                <w:tab w:val="clear" w:pos="1191"/>
                <w:tab w:val="clear" w:pos="1588"/>
                <w:tab w:val="clear" w:pos="1985"/>
              </w:tabs>
              <w:overflowPunct/>
              <w:autoSpaceDE/>
              <w:autoSpaceDN/>
              <w:adjustRightInd/>
              <w:spacing w:before="94" w:after="94"/>
              <w:jc w:val="left"/>
              <w:textAlignment w:val="auto"/>
              <w:rPr>
                <w:sz w:val="22"/>
              </w:rPr>
            </w:pPr>
            <w:r w:rsidRPr="00125EC1">
              <w:rPr>
                <w:sz w:val="22"/>
              </w:rPr>
              <w:t>Construction, installation and protection of cables and other elements of outside plant</w:t>
            </w:r>
          </w:p>
        </w:tc>
      </w:tr>
      <w:tr w:rsidR="00125EC1" w:rsidTr="00125EC1">
        <w:tc>
          <w:tcPr>
            <w:tcW w:w="1241" w:type="dxa"/>
            <w:shd w:val="clear" w:color="auto" w:fill="auto"/>
          </w:tcPr>
          <w:p w:rsidR="00125EC1" w:rsidRPr="00125EC1" w:rsidRDefault="00125EC1" w:rsidP="00125EC1">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125EC1">
              <w:rPr>
                <w:sz w:val="22"/>
              </w:rPr>
              <w:t>Series M</w:t>
            </w:r>
          </w:p>
        </w:tc>
        <w:tc>
          <w:tcPr>
            <w:tcW w:w="4973" w:type="dxa"/>
            <w:shd w:val="clear" w:color="auto" w:fill="auto"/>
          </w:tcPr>
          <w:p w:rsidR="00125EC1" w:rsidRPr="00125EC1" w:rsidRDefault="00125EC1" w:rsidP="00125EC1">
            <w:pPr>
              <w:tabs>
                <w:tab w:val="clear" w:pos="794"/>
                <w:tab w:val="clear" w:pos="1191"/>
                <w:tab w:val="clear" w:pos="1588"/>
                <w:tab w:val="clear" w:pos="1985"/>
              </w:tabs>
              <w:overflowPunct/>
              <w:autoSpaceDE/>
              <w:autoSpaceDN/>
              <w:adjustRightInd/>
              <w:spacing w:before="94" w:after="94"/>
              <w:jc w:val="left"/>
              <w:textAlignment w:val="auto"/>
              <w:rPr>
                <w:sz w:val="22"/>
              </w:rPr>
            </w:pPr>
            <w:r w:rsidRPr="00125EC1">
              <w:rPr>
                <w:sz w:val="22"/>
              </w:rPr>
              <w:t>Telecommunication management, including TMN and network maintenance</w:t>
            </w:r>
          </w:p>
        </w:tc>
      </w:tr>
      <w:tr w:rsidR="00125EC1" w:rsidTr="00125EC1">
        <w:tc>
          <w:tcPr>
            <w:tcW w:w="1241" w:type="dxa"/>
            <w:shd w:val="clear" w:color="auto" w:fill="auto"/>
          </w:tcPr>
          <w:p w:rsidR="00125EC1" w:rsidRPr="00125EC1" w:rsidRDefault="00125EC1" w:rsidP="00125EC1">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125EC1">
              <w:rPr>
                <w:sz w:val="22"/>
              </w:rPr>
              <w:t>Series N</w:t>
            </w:r>
          </w:p>
        </w:tc>
        <w:tc>
          <w:tcPr>
            <w:tcW w:w="4973" w:type="dxa"/>
            <w:shd w:val="clear" w:color="auto" w:fill="auto"/>
          </w:tcPr>
          <w:p w:rsidR="00125EC1" w:rsidRPr="00125EC1" w:rsidRDefault="00125EC1" w:rsidP="00125EC1">
            <w:pPr>
              <w:tabs>
                <w:tab w:val="clear" w:pos="794"/>
                <w:tab w:val="clear" w:pos="1191"/>
                <w:tab w:val="clear" w:pos="1588"/>
                <w:tab w:val="clear" w:pos="1985"/>
              </w:tabs>
              <w:overflowPunct/>
              <w:autoSpaceDE/>
              <w:autoSpaceDN/>
              <w:adjustRightInd/>
              <w:spacing w:before="94" w:after="94"/>
              <w:jc w:val="left"/>
              <w:textAlignment w:val="auto"/>
              <w:rPr>
                <w:sz w:val="22"/>
              </w:rPr>
            </w:pPr>
            <w:r w:rsidRPr="00125EC1">
              <w:rPr>
                <w:sz w:val="22"/>
              </w:rPr>
              <w:t>Maintenance: international sound programme and television transmission circuits</w:t>
            </w:r>
          </w:p>
        </w:tc>
      </w:tr>
      <w:tr w:rsidR="00125EC1" w:rsidTr="00125EC1">
        <w:tc>
          <w:tcPr>
            <w:tcW w:w="1241" w:type="dxa"/>
            <w:shd w:val="clear" w:color="auto" w:fill="auto"/>
          </w:tcPr>
          <w:p w:rsidR="00125EC1" w:rsidRPr="00125EC1" w:rsidRDefault="00125EC1" w:rsidP="00125EC1">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125EC1">
              <w:rPr>
                <w:sz w:val="22"/>
              </w:rPr>
              <w:t>Series O</w:t>
            </w:r>
          </w:p>
        </w:tc>
        <w:tc>
          <w:tcPr>
            <w:tcW w:w="4973" w:type="dxa"/>
            <w:shd w:val="clear" w:color="auto" w:fill="auto"/>
          </w:tcPr>
          <w:p w:rsidR="00125EC1" w:rsidRPr="00125EC1" w:rsidRDefault="00125EC1" w:rsidP="00125EC1">
            <w:pPr>
              <w:tabs>
                <w:tab w:val="clear" w:pos="794"/>
                <w:tab w:val="clear" w:pos="1191"/>
                <w:tab w:val="clear" w:pos="1588"/>
                <w:tab w:val="clear" w:pos="1985"/>
              </w:tabs>
              <w:overflowPunct/>
              <w:autoSpaceDE/>
              <w:autoSpaceDN/>
              <w:adjustRightInd/>
              <w:spacing w:before="94" w:after="94"/>
              <w:jc w:val="left"/>
              <w:textAlignment w:val="auto"/>
              <w:rPr>
                <w:sz w:val="22"/>
              </w:rPr>
            </w:pPr>
            <w:r w:rsidRPr="00125EC1">
              <w:rPr>
                <w:sz w:val="22"/>
              </w:rPr>
              <w:t>Specifications of measuring equipment</w:t>
            </w:r>
          </w:p>
        </w:tc>
      </w:tr>
      <w:tr w:rsidR="00125EC1" w:rsidTr="00125EC1">
        <w:tc>
          <w:tcPr>
            <w:tcW w:w="1241" w:type="dxa"/>
            <w:shd w:val="clear" w:color="auto" w:fill="auto"/>
          </w:tcPr>
          <w:p w:rsidR="00125EC1" w:rsidRPr="00125EC1" w:rsidRDefault="00125EC1" w:rsidP="00125EC1">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125EC1">
              <w:rPr>
                <w:sz w:val="22"/>
              </w:rPr>
              <w:t>Series P</w:t>
            </w:r>
          </w:p>
        </w:tc>
        <w:tc>
          <w:tcPr>
            <w:tcW w:w="4973" w:type="dxa"/>
            <w:shd w:val="clear" w:color="auto" w:fill="auto"/>
          </w:tcPr>
          <w:p w:rsidR="00125EC1" w:rsidRPr="00125EC1" w:rsidRDefault="00125EC1" w:rsidP="00125EC1">
            <w:pPr>
              <w:tabs>
                <w:tab w:val="clear" w:pos="794"/>
                <w:tab w:val="clear" w:pos="1191"/>
                <w:tab w:val="clear" w:pos="1588"/>
                <w:tab w:val="clear" w:pos="1985"/>
              </w:tabs>
              <w:overflowPunct/>
              <w:autoSpaceDE/>
              <w:autoSpaceDN/>
              <w:adjustRightInd/>
              <w:spacing w:before="94" w:after="94"/>
              <w:jc w:val="left"/>
              <w:textAlignment w:val="auto"/>
              <w:rPr>
                <w:sz w:val="22"/>
              </w:rPr>
            </w:pPr>
            <w:r w:rsidRPr="00125EC1">
              <w:rPr>
                <w:sz w:val="22"/>
              </w:rPr>
              <w:t>Terminals and subjective and objective assessment methods</w:t>
            </w:r>
          </w:p>
        </w:tc>
      </w:tr>
      <w:tr w:rsidR="00125EC1" w:rsidTr="00125EC1">
        <w:tc>
          <w:tcPr>
            <w:tcW w:w="1241" w:type="dxa"/>
            <w:shd w:val="clear" w:color="auto" w:fill="auto"/>
          </w:tcPr>
          <w:p w:rsidR="00125EC1" w:rsidRPr="00125EC1" w:rsidRDefault="00125EC1" w:rsidP="00125EC1">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125EC1">
              <w:rPr>
                <w:sz w:val="22"/>
              </w:rPr>
              <w:t>Series Q</w:t>
            </w:r>
          </w:p>
        </w:tc>
        <w:tc>
          <w:tcPr>
            <w:tcW w:w="4973" w:type="dxa"/>
            <w:shd w:val="clear" w:color="auto" w:fill="auto"/>
          </w:tcPr>
          <w:p w:rsidR="00125EC1" w:rsidRPr="00125EC1" w:rsidRDefault="00125EC1" w:rsidP="00125EC1">
            <w:pPr>
              <w:tabs>
                <w:tab w:val="clear" w:pos="794"/>
                <w:tab w:val="clear" w:pos="1191"/>
                <w:tab w:val="clear" w:pos="1588"/>
                <w:tab w:val="clear" w:pos="1985"/>
              </w:tabs>
              <w:overflowPunct/>
              <w:autoSpaceDE/>
              <w:autoSpaceDN/>
              <w:adjustRightInd/>
              <w:spacing w:before="94" w:after="94"/>
              <w:jc w:val="left"/>
              <w:textAlignment w:val="auto"/>
              <w:rPr>
                <w:sz w:val="22"/>
              </w:rPr>
            </w:pPr>
            <w:r w:rsidRPr="00125EC1">
              <w:rPr>
                <w:sz w:val="22"/>
              </w:rPr>
              <w:t>Switching and signalling</w:t>
            </w:r>
          </w:p>
        </w:tc>
      </w:tr>
      <w:tr w:rsidR="00125EC1" w:rsidTr="00125EC1">
        <w:tc>
          <w:tcPr>
            <w:tcW w:w="1241" w:type="dxa"/>
            <w:shd w:val="clear" w:color="auto" w:fill="auto"/>
          </w:tcPr>
          <w:p w:rsidR="00125EC1" w:rsidRPr="00125EC1" w:rsidRDefault="00125EC1" w:rsidP="00125EC1">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125EC1">
              <w:rPr>
                <w:sz w:val="22"/>
              </w:rPr>
              <w:t>Series R</w:t>
            </w:r>
          </w:p>
        </w:tc>
        <w:tc>
          <w:tcPr>
            <w:tcW w:w="4973" w:type="dxa"/>
            <w:shd w:val="clear" w:color="auto" w:fill="auto"/>
          </w:tcPr>
          <w:p w:rsidR="00125EC1" w:rsidRPr="00125EC1" w:rsidRDefault="00125EC1" w:rsidP="00125EC1">
            <w:pPr>
              <w:tabs>
                <w:tab w:val="clear" w:pos="794"/>
                <w:tab w:val="clear" w:pos="1191"/>
                <w:tab w:val="clear" w:pos="1588"/>
                <w:tab w:val="clear" w:pos="1985"/>
              </w:tabs>
              <w:overflowPunct/>
              <w:autoSpaceDE/>
              <w:autoSpaceDN/>
              <w:adjustRightInd/>
              <w:spacing w:before="94" w:after="94"/>
              <w:jc w:val="left"/>
              <w:textAlignment w:val="auto"/>
              <w:rPr>
                <w:sz w:val="22"/>
              </w:rPr>
            </w:pPr>
            <w:r w:rsidRPr="00125EC1">
              <w:rPr>
                <w:sz w:val="22"/>
              </w:rPr>
              <w:t>Telegraph transmission</w:t>
            </w:r>
          </w:p>
        </w:tc>
      </w:tr>
      <w:tr w:rsidR="00125EC1" w:rsidTr="00125EC1">
        <w:tc>
          <w:tcPr>
            <w:tcW w:w="1241" w:type="dxa"/>
            <w:shd w:val="clear" w:color="auto" w:fill="auto"/>
          </w:tcPr>
          <w:p w:rsidR="00125EC1" w:rsidRPr="00125EC1" w:rsidRDefault="00125EC1" w:rsidP="00125EC1">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125EC1">
              <w:rPr>
                <w:sz w:val="22"/>
              </w:rPr>
              <w:t>Series S</w:t>
            </w:r>
          </w:p>
        </w:tc>
        <w:tc>
          <w:tcPr>
            <w:tcW w:w="4973" w:type="dxa"/>
            <w:shd w:val="clear" w:color="auto" w:fill="auto"/>
          </w:tcPr>
          <w:p w:rsidR="00125EC1" w:rsidRPr="00125EC1" w:rsidRDefault="00125EC1" w:rsidP="00125EC1">
            <w:pPr>
              <w:tabs>
                <w:tab w:val="clear" w:pos="794"/>
                <w:tab w:val="clear" w:pos="1191"/>
                <w:tab w:val="clear" w:pos="1588"/>
                <w:tab w:val="clear" w:pos="1985"/>
              </w:tabs>
              <w:overflowPunct/>
              <w:autoSpaceDE/>
              <w:autoSpaceDN/>
              <w:adjustRightInd/>
              <w:spacing w:before="94" w:after="94"/>
              <w:jc w:val="left"/>
              <w:textAlignment w:val="auto"/>
              <w:rPr>
                <w:sz w:val="22"/>
              </w:rPr>
            </w:pPr>
            <w:r w:rsidRPr="00125EC1">
              <w:rPr>
                <w:sz w:val="22"/>
              </w:rPr>
              <w:t>Telegraph services terminal equipment</w:t>
            </w:r>
          </w:p>
        </w:tc>
      </w:tr>
      <w:tr w:rsidR="00125EC1" w:rsidTr="00125EC1">
        <w:tc>
          <w:tcPr>
            <w:tcW w:w="1241" w:type="dxa"/>
            <w:shd w:val="clear" w:color="auto" w:fill="auto"/>
          </w:tcPr>
          <w:p w:rsidR="00125EC1" w:rsidRPr="00125EC1" w:rsidRDefault="00125EC1" w:rsidP="00125EC1">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125EC1">
              <w:rPr>
                <w:sz w:val="22"/>
              </w:rPr>
              <w:t>Series T</w:t>
            </w:r>
          </w:p>
        </w:tc>
        <w:tc>
          <w:tcPr>
            <w:tcW w:w="4973" w:type="dxa"/>
            <w:shd w:val="clear" w:color="auto" w:fill="auto"/>
          </w:tcPr>
          <w:p w:rsidR="00125EC1" w:rsidRPr="00125EC1" w:rsidRDefault="00125EC1" w:rsidP="00125EC1">
            <w:pPr>
              <w:tabs>
                <w:tab w:val="clear" w:pos="794"/>
                <w:tab w:val="clear" w:pos="1191"/>
                <w:tab w:val="clear" w:pos="1588"/>
                <w:tab w:val="clear" w:pos="1985"/>
              </w:tabs>
              <w:overflowPunct/>
              <w:autoSpaceDE/>
              <w:autoSpaceDN/>
              <w:adjustRightInd/>
              <w:spacing w:before="94" w:after="94"/>
              <w:jc w:val="left"/>
              <w:textAlignment w:val="auto"/>
              <w:rPr>
                <w:sz w:val="22"/>
              </w:rPr>
            </w:pPr>
            <w:r w:rsidRPr="00125EC1">
              <w:rPr>
                <w:sz w:val="22"/>
              </w:rPr>
              <w:t>Terminals for telematic services</w:t>
            </w:r>
          </w:p>
        </w:tc>
      </w:tr>
      <w:tr w:rsidR="00125EC1" w:rsidTr="00125EC1">
        <w:tc>
          <w:tcPr>
            <w:tcW w:w="1241" w:type="dxa"/>
            <w:shd w:val="clear" w:color="auto" w:fill="auto"/>
          </w:tcPr>
          <w:p w:rsidR="00125EC1" w:rsidRPr="00125EC1" w:rsidRDefault="00125EC1" w:rsidP="00125EC1">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125EC1">
              <w:rPr>
                <w:sz w:val="22"/>
              </w:rPr>
              <w:t>Series U</w:t>
            </w:r>
          </w:p>
        </w:tc>
        <w:tc>
          <w:tcPr>
            <w:tcW w:w="4973" w:type="dxa"/>
            <w:shd w:val="clear" w:color="auto" w:fill="auto"/>
          </w:tcPr>
          <w:p w:rsidR="00125EC1" w:rsidRPr="00125EC1" w:rsidRDefault="00125EC1" w:rsidP="00125EC1">
            <w:pPr>
              <w:tabs>
                <w:tab w:val="clear" w:pos="794"/>
                <w:tab w:val="clear" w:pos="1191"/>
                <w:tab w:val="clear" w:pos="1588"/>
                <w:tab w:val="clear" w:pos="1985"/>
              </w:tabs>
              <w:overflowPunct/>
              <w:autoSpaceDE/>
              <w:autoSpaceDN/>
              <w:adjustRightInd/>
              <w:spacing w:before="94" w:after="94"/>
              <w:jc w:val="left"/>
              <w:textAlignment w:val="auto"/>
              <w:rPr>
                <w:sz w:val="22"/>
              </w:rPr>
            </w:pPr>
            <w:r w:rsidRPr="00125EC1">
              <w:rPr>
                <w:sz w:val="22"/>
              </w:rPr>
              <w:t>Telegraph switching</w:t>
            </w:r>
          </w:p>
        </w:tc>
      </w:tr>
      <w:tr w:rsidR="00125EC1" w:rsidTr="00125EC1">
        <w:tc>
          <w:tcPr>
            <w:tcW w:w="1241" w:type="dxa"/>
            <w:shd w:val="clear" w:color="auto" w:fill="auto"/>
          </w:tcPr>
          <w:p w:rsidR="00125EC1" w:rsidRPr="00125EC1" w:rsidRDefault="00125EC1" w:rsidP="00125EC1">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125EC1">
              <w:rPr>
                <w:sz w:val="22"/>
              </w:rPr>
              <w:t>Series V</w:t>
            </w:r>
          </w:p>
        </w:tc>
        <w:tc>
          <w:tcPr>
            <w:tcW w:w="4973" w:type="dxa"/>
            <w:shd w:val="clear" w:color="auto" w:fill="auto"/>
          </w:tcPr>
          <w:p w:rsidR="00125EC1" w:rsidRPr="00125EC1" w:rsidRDefault="00125EC1" w:rsidP="00125EC1">
            <w:pPr>
              <w:tabs>
                <w:tab w:val="clear" w:pos="794"/>
                <w:tab w:val="clear" w:pos="1191"/>
                <w:tab w:val="clear" w:pos="1588"/>
                <w:tab w:val="clear" w:pos="1985"/>
              </w:tabs>
              <w:overflowPunct/>
              <w:autoSpaceDE/>
              <w:autoSpaceDN/>
              <w:adjustRightInd/>
              <w:spacing w:before="94" w:after="94"/>
              <w:jc w:val="left"/>
              <w:textAlignment w:val="auto"/>
              <w:rPr>
                <w:sz w:val="22"/>
              </w:rPr>
            </w:pPr>
            <w:r w:rsidRPr="00125EC1">
              <w:rPr>
                <w:sz w:val="22"/>
              </w:rPr>
              <w:t>Data communication over the telephone network</w:t>
            </w:r>
          </w:p>
        </w:tc>
      </w:tr>
      <w:tr w:rsidR="00125EC1" w:rsidTr="00125EC1">
        <w:tc>
          <w:tcPr>
            <w:tcW w:w="1241" w:type="dxa"/>
            <w:shd w:val="clear" w:color="auto" w:fill="auto"/>
          </w:tcPr>
          <w:p w:rsidR="00125EC1" w:rsidRPr="00125EC1" w:rsidRDefault="00125EC1" w:rsidP="00125EC1">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125EC1">
              <w:rPr>
                <w:sz w:val="22"/>
              </w:rPr>
              <w:t>Series X</w:t>
            </w:r>
          </w:p>
        </w:tc>
        <w:tc>
          <w:tcPr>
            <w:tcW w:w="4973" w:type="dxa"/>
            <w:shd w:val="clear" w:color="auto" w:fill="auto"/>
          </w:tcPr>
          <w:p w:rsidR="00125EC1" w:rsidRPr="00125EC1" w:rsidRDefault="00125EC1" w:rsidP="00125EC1">
            <w:pPr>
              <w:tabs>
                <w:tab w:val="clear" w:pos="794"/>
                <w:tab w:val="clear" w:pos="1191"/>
                <w:tab w:val="clear" w:pos="1588"/>
                <w:tab w:val="clear" w:pos="1985"/>
              </w:tabs>
              <w:overflowPunct/>
              <w:autoSpaceDE/>
              <w:autoSpaceDN/>
              <w:adjustRightInd/>
              <w:spacing w:before="94" w:after="94"/>
              <w:jc w:val="left"/>
              <w:textAlignment w:val="auto"/>
              <w:rPr>
                <w:sz w:val="22"/>
              </w:rPr>
            </w:pPr>
            <w:r w:rsidRPr="00125EC1">
              <w:rPr>
                <w:sz w:val="22"/>
              </w:rPr>
              <w:t>Data networks, open system communications and security</w:t>
            </w:r>
          </w:p>
        </w:tc>
      </w:tr>
      <w:tr w:rsidR="00125EC1" w:rsidTr="00125EC1">
        <w:tc>
          <w:tcPr>
            <w:tcW w:w="1241" w:type="dxa"/>
            <w:shd w:val="clear" w:color="auto" w:fill="auto"/>
          </w:tcPr>
          <w:p w:rsidR="00125EC1" w:rsidRPr="00125EC1" w:rsidRDefault="00125EC1" w:rsidP="00125EC1">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125EC1">
              <w:rPr>
                <w:sz w:val="22"/>
              </w:rPr>
              <w:t>Series Y</w:t>
            </w:r>
          </w:p>
        </w:tc>
        <w:tc>
          <w:tcPr>
            <w:tcW w:w="4973" w:type="dxa"/>
            <w:shd w:val="clear" w:color="auto" w:fill="auto"/>
          </w:tcPr>
          <w:p w:rsidR="00125EC1" w:rsidRPr="00125EC1" w:rsidRDefault="00125EC1" w:rsidP="00125EC1">
            <w:pPr>
              <w:tabs>
                <w:tab w:val="clear" w:pos="794"/>
                <w:tab w:val="clear" w:pos="1191"/>
                <w:tab w:val="clear" w:pos="1588"/>
                <w:tab w:val="clear" w:pos="1985"/>
              </w:tabs>
              <w:overflowPunct/>
              <w:autoSpaceDE/>
              <w:autoSpaceDN/>
              <w:adjustRightInd/>
              <w:spacing w:before="94" w:after="94"/>
              <w:jc w:val="left"/>
              <w:textAlignment w:val="auto"/>
              <w:rPr>
                <w:sz w:val="22"/>
              </w:rPr>
            </w:pPr>
            <w:r w:rsidRPr="00125EC1">
              <w:rPr>
                <w:sz w:val="22"/>
              </w:rPr>
              <w:t>Global information infrastructure, Internet protocol aspects and next-generation networks</w:t>
            </w:r>
          </w:p>
        </w:tc>
      </w:tr>
      <w:tr w:rsidR="00125EC1" w:rsidTr="00125EC1">
        <w:tc>
          <w:tcPr>
            <w:tcW w:w="1241" w:type="dxa"/>
            <w:shd w:val="clear" w:color="auto" w:fill="auto"/>
          </w:tcPr>
          <w:p w:rsidR="00125EC1" w:rsidRPr="00125EC1" w:rsidRDefault="00125EC1" w:rsidP="00125EC1">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125EC1">
              <w:rPr>
                <w:sz w:val="22"/>
              </w:rPr>
              <w:t>Series Z</w:t>
            </w:r>
          </w:p>
        </w:tc>
        <w:tc>
          <w:tcPr>
            <w:tcW w:w="4973" w:type="dxa"/>
            <w:shd w:val="clear" w:color="auto" w:fill="auto"/>
          </w:tcPr>
          <w:p w:rsidR="00125EC1" w:rsidRPr="00125EC1" w:rsidRDefault="00125EC1" w:rsidP="00125EC1">
            <w:pPr>
              <w:tabs>
                <w:tab w:val="clear" w:pos="794"/>
                <w:tab w:val="clear" w:pos="1191"/>
                <w:tab w:val="clear" w:pos="1588"/>
                <w:tab w:val="clear" w:pos="1985"/>
              </w:tabs>
              <w:overflowPunct/>
              <w:autoSpaceDE/>
              <w:autoSpaceDN/>
              <w:adjustRightInd/>
              <w:spacing w:before="94" w:after="94"/>
              <w:jc w:val="left"/>
              <w:textAlignment w:val="auto"/>
              <w:rPr>
                <w:sz w:val="22"/>
              </w:rPr>
            </w:pPr>
            <w:r w:rsidRPr="00125EC1">
              <w:rPr>
                <w:sz w:val="22"/>
              </w:rPr>
              <w:t>Languages and general software aspects for telecommunication systems</w:t>
            </w:r>
          </w:p>
        </w:tc>
      </w:tr>
      <w:tr w:rsidR="00125EC1" w:rsidTr="00125EC1">
        <w:tc>
          <w:tcPr>
            <w:tcW w:w="1241" w:type="dxa"/>
            <w:shd w:val="clear" w:color="auto" w:fill="auto"/>
          </w:tcPr>
          <w:p w:rsidR="00125EC1" w:rsidRPr="00125EC1" w:rsidRDefault="00125EC1" w:rsidP="00125EC1">
            <w:pPr>
              <w:tabs>
                <w:tab w:val="clear" w:pos="794"/>
                <w:tab w:val="clear" w:pos="1191"/>
                <w:tab w:val="clear" w:pos="1588"/>
                <w:tab w:val="clear" w:pos="1985"/>
              </w:tabs>
              <w:overflowPunct/>
              <w:autoSpaceDE/>
              <w:autoSpaceDN/>
              <w:adjustRightInd/>
              <w:spacing w:before="94" w:after="94"/>
              <w:ind w:left="57"/>
              <w:jc w:val="left"/>
              <w:textAlignment w:val="auto"/>
              <w:rPr>
                <w:sz w:val="22"/>
              </w:rPr>
            </w:pPr>
          </w:p>
        </w:tc>
        <w:tc>
          <w:tcPr>
            <w:tcW w:w="4973" w:type="dxa"/>
            <w:shd w:val="clear" w:color="auto" w:fill="auto"/>
          </w:tcPr>
          <w:p w:rsidR="00125EC1" w:rsidRPr="00125EC1" w:rsidRDefault="00125EC1" w:rsidP="00125EC1">
            <w:pPr>
              <w:tabs>
                <w:tab w:val="clear" w:pos="794"/>
                <w:tab w:val="clear" w:pos="1191"/>
                <w:tab w:val="clear" w:pos="1588"/>
                <w:tab w:val="clear" w:pos="1985"/>
              </w:tabs>
              <w:overflowPunct/>
              <w:autoSpaceDE/>
              <w:autoSpaceDN/>
              <w:adjustRightInd/>
              <w:spacing w:before="94" w:after="94"/>
              <w:jc w:val="left"/>
              <w:textAlignment w:val="auto"/>
              <w:rPr>
                <w:sz w:val="22"/>
              </w:rPr>
            </w:pPr>
          </w:p>
        </w:tc>
      </w:tr>
    </w:tbl>
    <w:p w:rsidR="00125EC1" w:rsidRPr="00125EC1" w:rsidRDefault="00125EC1" w:rsidP="00125EC1">
      <w:pPr>
        <w:tabs>
          <w:tab w:val="clear" w:pos="794"/>
          <w:tab w:val="clear" w:pos="1191"/>
          <w:tab w:val="clear" w:pos="1588"/>
          <w:tab w:val="clear" w:pos="1985"/>
        </w:tabs>
        <w:overflowPunct/>
        <w:autoSpaceDE/>
        <w:autoSpaceDN/>
        <w:adjustRightInd/>
        <w:spacing w:before="0"/>
        <w:jc w:val="right"/>
        <w:textAlignment w:val="auto"/>
        <w:rPr>
          <w:sz w:val="104"/>
        </w:rPr>
      </w:pPr>
    </w:p>
    <w:p w:rsidR="00D4609E" w:rsidRPr="00D4609E" w:rsidRDefault="00D4609E" w:rsidP="00125EC1"/>
    <w:sectPr w:rsidR="00D4609E" w:rsidRPr="00D4609E" w:rsidSect="00125EC1">
      <w:headerReference w:type="even" r:id="rId82"/>
      <w:headerReference w:type="default" r:id="rId83"/>
      <w:footerReference w:type="even" r:id="rId84"/>
      <w:footerReference w:type="default" r:id="rId85"/>
      <w:pgSz w:w="11907" w:h="16834" w:code="9"/>
      <w:pgMar w:top="1089" w:right="1089" w:bottom="1089" w:left="1089" w:header="482" w:footer="482" w:gutter="0"/>
      <w:paperSrc w:first="15" w:other="15"/>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73B1" w:rsidRDefault="00F273B1">
      <w:r>
        <w:separator/>
      </w:r>
    </w:p>
  </w:endnote>
  <w:endnote w:type="continuationSeparator" w:id="0">
    <w:p w:rsidR="00F273B1" w:rsidRDefault="00F273B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Times">
    <w:panose1 w:val="02020603050405020304"/>
    <w:charset w:val="00"/>
    <w:family w:val="roman"/>
    <w:notTrueType/>
    <w:pitch w:val="variable"/>
    <w:sig w:usb0="00000003" w:usb1="00000000" w:usb2="00000000" w:usb3="00000000" w:csb0="00000001"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3B1" w:rsidRPr="006C2252" w:rsidRDefault="00CD27F2" w:rsidP="006C2252">
    <w:pPr>
      <w:pStyle w:val="FooterQP"/>
      <w:rPr>
        <w:lang w:val="fr-FR"/>
      </w:rPr>
    </w:pPr>
    <w:r>
      <w:rPr>
        <w:b w:val="0"/>
      </w:rPr>
      <w:fldChar w:fldCharType="begin"/>
    </w:r>
    <w:r w:rsidR="00F273B1" w:rsidRPr="006C2252">
      <w:rPr>
        <w:b w:val="0"/>
        <w:lang w:val="fr-FR"/>
      </w:rPr>
      <w:instrText xml:space="preserve"> PAGE  \* MERGEFORMAT </w:instrText>
    </w:r>
    <w:r>
      <w:rPr>
        <w:b w:val="0"/>
      </w:rPr>
      <w:fldChar w:fldCharType="separate"/>
    </w:r>
    <w:r w:rsidR="00964E4E">
      <w:rPr>
        <w:b w:val="0"/>
        <w:noProof/>
        <w:lang w:val="fr-FR"/>
      </w:rPr>
      <w:t>x</w:t>
    </w:r>
    <w:r>
      <w:rPr>
        <w:b w:val="0"/>
      </w:rPr>
      <w:fldChar w:fldCharType="end"/>
    </w:r>
    <w:r w:rsidR="00F273B1" w:rsidRPr="006C2252">
      <w:rPr>
        <w:lang w:val="fr-FR"/>
      </w:rPr>
      <w:tab/>
      <w:t>Rec. ITU</w:t>
    </w:r>
    <w:r w:rsidR="00F273B1" w:rsidRPr="006C2252">
      <w:rPr>
        <w:lang w:val="fr-FR"/>
      </w:rPr>
      <w:noBreakHyphen/>
      <w:t>T G.711 (1988)/Amd.2 (11/2009)</w: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3B1" w:rsidRDefault="00F273B1" w:rsidP="00125EC1">
    <w:pPr>
      <w:pStyle w:val="FooterQP"/>
      <w:jc w:val="right"/>
      <w:rPr>
        <w:rFonts w:ascii="Arial" w:hAnsi="Arial" w:cs="Arial"/>
        <w:b w:val="0"/>
      </w:rPr>
    </w:pPr>
    <w:r>
      <w:rPr>
        <w:rFonts w:ascii="Arial" w:hAnsi="Arial" w:cs="Arial"/>
        <w:b w:val="0"/>
      </w:rPr>
      <w:t>Printed in Switzerland</w:t>
    </w:r>
  </w:p>
  <w:p w:rsidR="00F273B1" w:rsidRPr="00125EC1" w:rsidRDefault="00F273B1" w:rsidP="00125EC1">
    <w:pPr>
      <w:pStyle w:val="FooterQP"/>
      <w:jc w:val="right"/>
      <w:rPr>
        <w:rFonts w:ascii="Arial" w:hAnsi="Arial" w:cs="Arial"/>
        <w:b w:val="0"/>
      </w:rPr>
    </w:pPr>
    <w:r>
      <w:rPr>
        <w:rFonts w:ascii="Arial" w:hAnsi="Arial" w:cs="Arial"/>
        <w:b w:val="0"/>
      </w:rPr>
      <w:t>Geneva, 2010</w: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3B1" w:rsidRDefault="00F273B1" w:rsidP="00125EC1">
    <w:pPr>
      <w:pStyle w:val="FooterQP"/>
      <w:jc w:val="right"/>
      <w:rPr>
        <w:rFonts w:ascii="Arial" w:hAnsi="Arial" w:cs="Arial"/>
        <w:b w:val="0"/>
      </w:rPr>
    </w:pPr>
    <w:r>
      <w:rPr>
        <w:rFonts w:ascii="Arial" w:hAnsi="Arial" w:cs="Arial"/>
        <w:b w:val="0"/>
      </w:rPr>
      <w:t>Printed in Switzerland</w:t>
    </w:r>
  </w:p>
  <w:p w:rsidR="00F273B1" w:rsidRPr="00125EC1" w:rsidRDefault="00F273B1" w:rsidP="00125EC1">
    <w:pPr>
      <w:pStyle w:val="FooterQP"/>
      <w:jc w:val="right"/>
      <w:rPr>
        <w:rFonts w:ascii="Arial" w:hAnsi="Arial" w:cs="Arial"/>
        <w:b w:val="0"/>
      </w:rPr>
    </w:pPr>
    <w:r>
      <w:rPr>
        <w:rFonts w:ascii="Arial" w:hAnsi="Arial" w:cs="Arial"/>
        <w:b w:val="0"/>
      </w:rPr>
      <w:t xml:space="preserve">Geneva,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3B1" w:rsidRPr="00125EC1" w:rsidRDefault="00F273B1" w:rsidP="006C2252">
    <w:pPr>
      <w:pStyle w:val="FooterQP"/>
      <w:rPr>
        <w:b w:val="0"/>
        <w:lang w:val="fr-CH"/>
      </w:rPr>
    </w:pPr>
    <w:r>
      <w:tab/>
    </w:r>
    <w:r>
      <w:tab/>
    </w:r>
    <w:r w:rsidRPr="00125EC1">
      <w:rPr>
        <w:lang w:val="fr-CH"/>
      </w:rPr>
      <w:t>Rec. ITU</w:t>
    </w:r>
    <w:r w:rsidRPr="00125EC1">
      <w:rPr>
        <w:lang w:val="fr-CH"/>
      </w:rPr>
      <w:noBreakHyphen/>
      <w:t>T G.711 (1988)/Amd.2 (11/2009)</w:t>
    </w:r>
    <w:r w:rsidRPr="00125EC1">
      <w:rPr>
        <w:lang w:val="fr-CH"/>
      </w:rPr>
      <w:tab/>
    </w:r>
    <w:r w:rsidR="00CD27F2">
      <w:rPr>
        <w:b w:val="0"/>
      </w:rPr>
      <w:fldChar w:fldCharType="begin"/>
    </w:r>
    <w:r w:rsidRPr="00125EC1">
      <w:rPr>
        <w:b w:val="0"/>
        <w:lang w:val="fr-CH"/>
      </w:rPr>
      <w:instrText xml:space="preserve"> PAGE  \* MERGEFORMAT </w:instrText>
    </w:r>
    <w:r w:rsidR="00CD27F2">
      <w:rPr>
        <w:b w:val="0"/>
      </w:rPr>
      <w:fldChar w:fldCharType="separate"/>
    </w:r>
    <w:r w:rsidR="00867CDD">
      <w:rPr>
        <w:b w:val="0"/>
        <w:noProof/>
        <w:lang w:val="fr-CH"/>
      </w:rPr>
      <w:t>i</w:t>
    </w:r>
    <w:r w:rsidR="00CD27F2">
      <w:rPr>
        <w:b w:val="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3B1" w:rsidRDefault="00F273B1">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3B1" w:rsidRPr="006C2252" w:rsidRDefault="00CD27F2" w:rsidP="006C2252">
    <w:pPr>
      <w:pStyle w:val="FooterQP"/>
      <w:rPr>
        <w:lang w:val="fr-FR"/>
      </w:rPr>
    </w:pPr>
    <w:r>
      <w:rPr>
        <w:b w:val="0"/>
      </w:rPr>
      <w:fldChar w:fldCharType="begin"/>
    </w:r>
    <w:r w:rsidR="00F273B1" w:rsidRPr="006C2252">
      <w:rPr>
        <w:b w:val="0"/>
        <w:lang w:val="fr-FR"/>
      </w:rPr>
      <w:instrText xml:space="preserve"> PAGE  \* MERGEFORMAT </w:instrText>
    </w:r>
    <w:r>
      <w:rPr>
        <w:b w:val="0"/>
      </w:rPr>
      <w:fldChar w:fldCharType="separate"/>
    </w:r>
    <w:r w:rsidR="00867CDD">
      <w:rPr>
        <w:b w:val="0"/>
        <w:noProof/>
        <w:lang w:val="fr-FR"/>
      </w:rPr>
      <w:t>ii</w:t>
    </w:r>
    <w:r>
      <w:rPr>
        <w:b w:val="0"/>
      </w:rPr>
      <w:fldChar w:fldCharType="end"/>
    </w:r>
    <w:r w:rsidR="00F273B1" w:rsidRPr="006C2252">
      <w:rPr>
        <w:lang w:val="fr-FR"/>
      </w:rPr>
      <w:tab/>
      <w:t>Rec. ITU</w:t>
    </w:r>
    <w:r w:rsidR="00F273B1" w:rsidRPr="006C2252">
      <w:rPr>
        <w:lang w:val="fr-FR"/>
      </w:rPr>
      <w:noBreakHyphen/>
      <w:t>T G.711 (1988)/Amd.2 (11/2009)</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3B1" w:rsidRPr="00455207" w:rsidRDefault="00F273B1" w:rsidP="006C2252">
    <w:pPr>
      <w:pStyle w:val="FooterQP"/>
      <w:rPr>
        <w:b w:val="0"/>
        <w:lang w:val="fr-FR"/>
      </w:rPr>
    </w:pPr>
    <w:r>
      <w:tab/>
    </w:r>
    <w:r>
      <w:tab/>
    </w:r>
    <w:r w:rsidRPr="00455207">
      <w:rPr>
        <w:lang w:val="fr-FR"/>
      </w:rPr>
      <w:t>Rec. ITU</w:t>
    </w:r>
    <w:r w:rsidRPr="00455207">
      <w:rPr>
        <w:lang w:val="fr-FR"/>
      </w:rPr>
      <w:noBreakHyphen/>
      <w:t>T G.711 (1988)/Amd.2 (11/2009)</w:t>
    </w:r>
    <w:r w:rsidRPr="00455207">
      <w:rPr>
        <w:lang w:val="fr-FR"/>
      </w:rPr>
      <w:tab/>
    </w:r>
    <w:r w:rsidR="00CD27F2">
      <w:rPr>
        <w:b w:val="0"/>
      </w:rPr>
      <w:fldChar w:fldCharType="begin"/>
    </w:r>
    <w:r w:rsidRPr="00455207">
      <w:rPr>
        <w:b w:val="0"/>
        <w:lang w:val="fr-FR"/>
      </w:rPr>
      <w:instrText xml:space="preserve"> PAGE  \* MERGEFORMAT </w:instrText>
    </w:r>
    <w:r w:rsidR="00CD27F2">
      <w:rPr>
        <w:b w:val="0"/>
      </w:rPr>
      <w:fldChar w:fldCharType="separate"/>
    </w:r>
    <w:r w:rsidR="00867CDD">
      <w:rPr>
        <w:b w:val="0"/>
        <w:noProof/>
        <w:lang w:val="fr-FR"/>
      </w:rPr>
      <w:t>iii</w:t>
    </w:r>
    <w:r w:rsidR="00CD27F2">
      <w:rPr>
        <w:b w:val="0"/>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3B1" w:rsidRPr="00125EC1" w:rsidRDefault="00CD27F2" w:rsidP="00125EC1">
    <w:pPr>
      <w:pStyle w:val="FooterQP"/>
      <w:rPr>
        <w:lang w:val="fr-CH"/>
      </w:rPr>
    </w:pPr>
    <w:r w:rsidRPr="00125EC1">
      <w:rPr>
        <w:rFonts w:asciiTheme="majorBidi" w:hAnsiTheme="majorBidi" w:cstheme="majorBidi"/>
        <w:b w:val="0"/>
        <w:bCs/>
        <w:szCs w:val="22"/>
        <w:lang w:val="es-ES_tradnl"/>
      </w:rPr>
      <w:fldChar w:fldCharType="begin"/>
    </w:r>
    <w:r w:rsidR="00F273B1" w:rsidRPr="00E6110E">
      <w:rPr>
        <w:rFonts w:asciiTheme="majorBidi" w:hAnsiTheme="majorBidi" w:cstheme="majorBidi"/>
        <w:b w:val="0"/>
        <w:bCs/>
        <w:szCs w:val="22"/>
        <w:lang w:val="fr-CH"/>
      </w:rPr>
      <w:instrText xml:space="preserve"> PAGE   \* MERGEFORMAT </w:instrText>
    </w:r>
    <w:r w:rsidRPr="00125EC1">
      <w:rPr>
        <w:rFonts w:asciiTheme="majorBidi" w:hAnsiTheme="majorBidi" w:cstheme="majorBidi"/>
        <w:b w:val="0"/>
        <w:bCs/>
        <w:szCs w:val="22"/>
        <w:lang w:val="es-ES_tradnl"/>
      </w:rPr>
      <w:fldChar w:fldCharType="separate"/>
    </w:r>
    <w:r w:rsidR="009567A9">
      <w:rPr>
        <w:rFonts w:asciiTheme="majorBidi" w:hAnsiTheme="majorBidi" w:cstheme="majorBidi"/>
        <w:b w:val="0"/>
        <w:bCs/>
        <w:noProof/>
        <w:szCs w:val="22"/>
        <w:lang w:val="fr-CH"/>
      </w:rPr>
      <w:t>4</w:t>
    </w:r>
    <w:r w:rsidRPr="00125EC1">
      <w:rPr>
        <w:rFonts w:asciiTheme="majorBidi" w:hAnsiTheme="majorBidi" w:cstheme="majorBidi"/>
        <w:b w:val="0"/>
        <w:bCs/>
        <w:szCs w:val="22"/>
        <w:lang w:val="es-ES_tradnl"/>
      </w:rPr>
      <w:fldChar w:fldCharType="end"/>
    </w:r>
    <w:r w:rsidR="00F273B1" w:rsidRPr="00E6110E">
      <w:rPr>
        <w:lang w:val="fr-CH"/>
      </w:rPr>
      <w:tab/>
    </w:r>
    <w:r w:rsidR="00F273B1" w:rsidRPr="00125EC1">
      <w:rPr>
        <w:lang w:val="fr-CH"/>
      </w:rPr>
      <w:t>Rec. ITU</w:t>
    </w:r>
    <w:r w:rsidR="00F273B1" w:rsidRPr="00125EC1">
      <w:rPr>
        <w:lang w:val="fr-CH"/>
      </w:rPr>
      <w:noBreakHyphen/>
      <w:t>T G.711 (1988)/Amd.2 (11/2009)</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3B1" w:rsidRPr="00125EC1" w:rsidRDefault="00F273B1" w:rsidP="00125EC1">
    <w:pPr>
      <w:pStyle w:val="FooterQP"/>
      <w:rPr>
        <w:lang w:val="fr-CH"/>
      </w:rPr>
    </w:pPr>
    <w:r>
      <w:rPr>
        <w:lang w:val="es-ES_tradnl"/>
      </w:rPr>
      <w:tab/>
    </w:r>
    <w:r>
      <w:rPr>
        <w:lang w:val="es-ES_tradnl"/>
      </w:rPr>
      <w:tab/>
    </w:r>
    <w:r w:rsidRPr="00125EC1">
      <w:rPr>
        <w:lang w:val="fr-CH"/>
      </w:rPr>
      <w:t>Rec. ITU</w:t>
    </w:r>
    <w:r w:rsidRPr="00125EC1">
      <w:rPr>
        <w:lang w:val="fr-CH"/>
      </w:rPr>
      <w:noBreakHyphen/>
      <w:t>T G.711 (1988)/Amd.2 (11/2009)</w:t>
    </w:r>
    <w:r>
      <w:rPr>
        <w:lang w:val="fr-CH"/>
      </w:rPr>
      <w:tab/>
    </w:r>
    <w:r w:rsidR="00CD27F2" w:rsidRPr="00125EC1">
      <w:rPr>
        <w:rFonts w:asciiTheme="majorBidi" w:hAnsiTheme="majorBidi" w:cstheme="majorBidi"/>
        <w:b w:val="0"/>
        <w:bCs/>
        <w:szCs w:val="22"/>
        <w:lang w:val="fr-CH"/>
      </w:rPr>
      <w:fldChar w:fldCharType="begin"/>
    </w:r>
    <w:r w:rsidRPr="00125EC1">
      <w:rPr>
        <w:rFonts w:asciiTheme="majorBidi" w:hAnsiTheme="majorBidi" w:cstheme="majorBidi"/>
        <w:b w:val="0"/>
        <w:bCs/>
        <w:szCs w:val="22"/>
        <w:lang w:val="fr-CH"/>
      </w:rPr>
      <w:instrText xml:space="preserve"> PAGE   \* MERGEFORMAT </w:instrText>
    </w:r>
    <w:r w:rsidR="00CD27F2" w:rsidRPr="00125EC1">
      <w:rPr>
        <w:rFonts w:asciiTheme="majorBidi" w:hAnsiTheme="majorBidi" w:cstheme="majorBidi"/>
        <w:b w:val="0"/>
        <w:bCs/>
        <w:szCs w:val="22"/>
        <w:lang w:val="fr-CH"/>
      </w:rPr>
      <w:fldChar w:fldCharType="separate"/>
    </w:r>
    <w:r w:rsidR="009567A9">
      <w:rPr>
        <w:rFonts w:asciiTheme="majorBidi" w:hAnsiTheme="majorBidi" w:cstheme="majorBidi"/>
        <w:b w:val="0"/>
        <w:bCs/>
        <w:noProof/>
        <w:szCs w:val="22"/>
        <w:lang w:val="fr-CH"/>
      </w:rPr>
      <w:t>3</w:t>
    </w:r>
    <w:r w:rsidR="00CD27F2" w:rsidRPr="00125EC1">
      <w:rPr>
        <w:rFonts w:asciiTheme="majorBidi" w:hAnsiTheme="majorBidi" w:cstheme="majorBidi"/>
        <w:b w:val="0"/>
        <w:bCs/>
        <w:szCs w:val="22"/>
        <w:lang w:val="fr-CH"/>
      </w:rP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3B1" w:rsidRPr="00D4609E" w:rsidRDefault="00F273B1" w:rsidP="0018599C">
    <w:pPr>
      <w:pStyle w:val="FooterQP"/>
      <w:jc w:val="right"/>
      <w:rPr>
        <w:rFonts w:ascii="Arial" w:hAnsi="Arial" w:cs="Arial"/>
        <w:b w:val="0"/>
      </w:rPr>
    </w:pPr>
    <w:r>
      <w:rPr>
        <w:rFonts w:ascii="Arial" w:hAnsi="Arial" w:cs="Arial"/>
        <w:b w:val="0"/>
      </w:rPr>
      <w:t>Geneva, 2010</w: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3B1" w:rsidRPr="00125EC1" w:rsidRDefault="00F273B1" w:rsidP="00125EC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73B1" w:rsidRDefault="00F273B1">
      <w:r>
        <w:t>____________________</w:t>
      </w:r>
    </w:p>
  </w:footnote>
  <w:footnote w:type="continuationSeparator" w:id="0">
    <w:p w:rsidR="00F273B1" w:rsidRDefault="00F273B1">
      <w:r>
        <w:continuationSeparator/>
      </w:r>
    </w:p>
  </w:footnote>
  <w:footnote w:id="1">
    <w:p w:rsidR="00F273B1" w:rsidRPr="00436668" w:rsidRDefault="00F273B1" w:rsidP="00E6110E">
      <w:pPr>
        <w:pStyle w:val="FootnoteText"/>
        <w:rPr>
          <w:lang w:val="en-US"/>
        </w:rPr>
      </w:pPr>
      <w:r>
        <w:rPr>
          <w:rStyle w:val="FootnoteReference"/>
        </w:rPr>
        <w:footnoteRef/>
      </w:r>
      <w:r>
        <w:t xml:space="preserve"> </w:t>
      </w:r>
      <w:r w:rsidRPr="00436668">
        <w:rPr>
          <w:lang w:val="en-US"/>
        </w:rPr>
        <w:tab/>
        <w:t xml:space="preserve">This </w:t>
      </w:r>
      <w:r>
        <w:rPr>
          <w:lang w:val="en-US"/>
        </w:rPr>
        <w:t>appendix</w:t>
      </w:r>
      <w:r w:rsidRPr="00436668">
        <w:rPr>
          <w:lang w:val="en-US"/>
        </w:rPr>
        <w:t xml:space="preserve"> includes an electronic attachment containing the respective ANSI-C source code.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3B1" w:rsidRDefault="00F273B1">
    <w:pPr>
      <w:pStyle w:val="Header"/>
      <w:ind w:right="360" w:firstLine="36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3B1" w:rsidRPr="00125EC1" w:rsidRDefault="00F273B1" w:rsidP="00125EC1">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3B1" w:rsidRPr="00125EC1" w:rsidRDefault="00F273B1" w:rsidP="00125EC1">
    <w:pPr>
      <w:pStyle w:val="Heade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3B1" w:rsidRPr="00125EC1" w:rsidRDefault="00F273B1" w:rsidP="00125EC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3B1" w:rsidRDefault="00F273B1">
    <w:pPr>
      <w:pStyle w:val="Header"/>
      <w:ind w:right="360"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3B1" w:rsidRDefault="00F273B1">
    <w:pPr>
      <w:pStyle w:val="Header"/>
      <w:ind w:right="360" w:firstLine="36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3B1" w:rsidRDefault="00F273B1">
    <w:pPr>
      <w:pStyle w:val="Header"/>
      <w:ind w:right="360" w:firstLine="36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3B1" w:rsidRDefault="00F273B1">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3B1" w:rsidRDefault="00F273B1">
    <w:pPr>
      <w:pStyle w:val="Header"/>
      <w:ind w:right="360" w:firstLine="360"/>
      <w:rPr>
        <w:sz w:val="20"/>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3B1" w:rsidRPr="00D4609E" w:rsidRDefault="00F273B1" w:rsidP="00D4609E">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3B1" w:rsidRPr="00D4609E" w:rsidRDefault="00F273B1" w:rsidP="00D4609E">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3B1" w:rsidRPr="00125EC1" w:rsidRDefault="00F273B1" w:rsidP="00125EC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35B8A"/>
    <w:multiLevelType w:val="hybridMultilevel"/>
    <w:tmpl w:val="F962E6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1996F5B"/>
    <w:multiLevelType w:val="multilevel"/>
    <w:tmpl w:val="5C022C08"/>
    <w:lvl w:ilvl="0">
      <w:start w:val="1"/>
      <w:numFmt w:val="decimal"/>
      <w:lvlText w:val="%1"/>
      <w:lvlJc w:val="left"/>
      <w:pPr>
        <w:tabs>
          <w:tab w:val="num" w:pos="432"/>
        </w:tabs>
        <w:ind w:left="432" w:hanging="432"/>
      </w:pPr>
      <w:rPr>
        <w:rFonts w:hint="default"/>
      </w:rPr>
    </w:lvl>
    <w:lvl w:ilvl="1">
      <w:start w:val="1"/>
      <w:numFmt w:val="decimal"/>
      <w:lvlRestart w:val="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CD157BC"/>
    <w:multiLevelType w:val="multilevel"/>
    <w:tmpl w:val="5C022C08"/>
    <w:lvl w:ilvl="0">
      <w:start w:val="1"/>
      <w:numFmt w:val="decimal"/>
      <w:lvlText w:val="%1"/>
      <w:lvlJc w:val="left"/>
      <w:pPr>
        <w:tabs>
          <w:tab w:val="num" w:pos="432"/>
        </w:tabs>
        <w:ind w:left="432" w:hanging="432"/>
      </w:pPr>
      <w:rPr>
        <w:rFonts w:hint="default"/>
      </w:rPr>
    </w:lvl>
    <w:lvl w:ilvl="1">
      <w:start w:val="1"/>
      <w:numFmt w:val="decimal"/>
      <w:lvlRestart w:val="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B7F15D7"/>
    <w:multiLevelType w:val="multilevel"/>
    <w:tmpl w:val="5112B3D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2280"/>
        </w:tabs>
        <w:ind w:left="228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224F6BFE"/>
    <w:multiLevelType w:val="multilevel"/>
    <w:tmpl w:val="5C022C08"/>
    <w:lvl w:ilvl="0">
      <w:start w:val="1"/>
      <w:numFmt w:val="decimal"/>
      <w:lvlText w:val="%1"/>
      <w:lvlJc w:val="left"/>
      <w:pPr>
        <w:tabs>
          <w:tab w:val="num" w:pos="432"/>
        </w:tabs>
        <w:ind w:left="432" w:hanging="432"/>
      </w:pPr>
      <w:rPr>
        <w:rFonts w:hint="default"/>
      </w:rPr>
    </w:lvl>
    <w:lvl w:ilvl="1">
      <w:start w:val="1"/>
      <w:numFmt w:val="decimal"/>
      <w:lvlRestart w:val="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5171525"/>
    <w:multiLevelType w:val="hybridMultilevel"/>
    <w:tmpl w:val="9EBE610A"/>
    <w:lvl w:ilvl="0" w:tplc="910C09B2">
      <w:start w:val="1"/>
      <w:numFmt w:val="bullet"/>
      <w:lvlText w:val=""/>
      <w:lvlJc w:val="left"/>
      <w:pPr>
        <w:tabs>
          <w:tab w:val="num" w:pos="567"/>
        </w:tabs>
        <w:ind w:left="567" w:hanging="567"/>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369B28B2"/>
    <w:multiLevelType w:val="hybridMultilevel"/>
    <w:tmpl w:val="EDA697FA"/>
    <w:lvl w:ilvl="0" w:tplc="544AECF4">
      <w:start w:val="1"/>
      <w:numFmt w:val="bullet"/>
      <w:lvlText w:val=""/>
      <w:lvlJc w:val="left"/>
      <w:pPr>
        <w:tabs>
          <w:tab w:val="num" w:pos="420"/>
        </w:tabs>
        <w:ind w:left="420" w:hanging="420"/>
      </w:pPr>
      <w:rPr>
        <w:rFonts w:ascii="Symbol" w:hAnsi="Symbol" w:hint="default"/>
        <w:color w:val="auto"/>
      </w:rPr>
    </w:lvl>
    <w:lvl w:ilvl="1" w:tplc="FE9C6D9E" w:tentative="1">
      <w:start w:val="1"/>
      <w:numFmt w:val="bullet"/>
      <w:lvlText w:val=""/>
      <w:lvlJc w:val="left"/>
      <w:pPr>
        <w:tabs>
          <w:tab w:val="num" w:pos="840"/>
        </w:tabs>
        <w:ind w:left="840" w:hanging="420"/>
      </w:pPr>
      <w:rPr>
        <w:rFonts w:ascii="Wingdings" w:hAnsi="Wingdings" w:hint="default"/>
      </w:rPr>
    </w:lvl>
    <w:lvl w:ilvl="2" w:tplc="C54EB2AC" w:tentative="1">
      <w:start w:val="1"/>
      <w:numFmt w:val="bullet"/>
      <w:lvlText w:val=""/>
      <w:lvlJc w:val="left"/>
      <w:pPr>
        <w:tabs>
          <w:tab w:val="num" w:pos="1260"/>
        </w:tabs>
        <w:ind w:left="1260" w:hanging="420"/>
      </w:pPr>
      <w:rPr>
        <w:rFonts w:ascii="Wingdings" w:hAnsi="Wingdings" w:hint="default"/>
      </w:rPr>
    </w:lvl>
    <w:lvl w:ilvl="3" w:tplc="F1C23954" w:tentative="1">
      <w:start w:val="1"/>
      <w:numFmt w:val="bullet"/>
      <w:lvlText w:val=""/>
      <w:lvlJc w:val="left"/>
      <w:pPr>
        <w:tabs>
          <w:tab w:val="num" w:pos="1680"/>
        </w:tabs>
        <w:ind w:left="1680" w:hanging="420"/>
      </w:pPr>
      <w:rPr>
        <w:rFonts w:ascii="Wingdings" w:hAnsi="Wingdings" w:hint="default"/>
      </w:rPr>
    </w:lvl>
    <w:lvl w:ilvl="4" w:tplc="C234DCFA" w:tentative="1">
      <w:start w:val="1"/>
      <w:numFmt w:val="bullet"/>
      <w:lvlText w:val=""/>
      <w:lvlJc w:val="left"/>
      <w:pPr>
        <w:tabs>
          <w:tab w:val="num" w:pos="2100"/>
        </w:tabs>
        <w:ind w:left="2100" w:hanging="420"/>
      </w:pPr>
      <w:rPr>
        <w:rFonts w:ascii="Wingdings" w:hAnsi="Wingdings" w:hint="default"/>
      </w:rPr>
    </w:lvl>
    <w:lvl w:ilvl="5" w:tplc="EDB60068" w:tentative="1">
      <w:start w:val="1"/>
      <w:numFmt w:val="bullet"/>
      <w:lvlText w:val=""/>
      <w:lvlJc w:val="left"/>
      <w:pPr>
        <w:tabs>
          <w:tab w:val="num" w:pos="2520"/>
        </w:tabs>
        <w:ind w:left="2520" w:hanging="420"/>
      </w:pPr>
      <w:rPr>
        <w:rFonts w:ascii="Wingdings" w:hAnsi="Wingdings" w:hint="default"/>
      </w:rPr>
    </w:lvl>
    <w:lvl w:ilvl="6" w:tplc="DD1E633C" w:tentative="1">
      <w:start w:val="1"/>
      <w:numFmt w:val="bullet"/>
      <w:lvlText w:val=""/>
      <w:lvlJc w:val="left"/>
      <w:pPr>
        <w:tabs>
          <w:tab w:val="num" w:pos="2940"/>
        </w:tabs>
        <w:ind w:left="2940" w:hanging="420"/>
      </w:pPr>
      <w:rPr>
        <w:rFonts w:ascii="Wingdings" w:hAnsi="Wingdings" w:hint="default"/>
      </w:rPr>
    </w:lvl>
    <w:lvl w:ilvl="7" w:tplc="7AAA65C4" w:tentative="1">
      <w:start w:val="1"/>
      <w:numFmt w:val="bullet"/>
      <w:lvlText w:val=""/>
      <w:lvlJc w:val="left"/>
      <w:pPr>
        <w:tabs>
          <w:tab w:val="num" w:pos="3360"/>
        </w:tabs>
        <w:ind w:left="3360" w:hanging="420"/>
      </w:pPr>
      <w:rPr>
        <w:rFonts w:ascii="Wingdings" w:hAnsi="Wingdings" w:hint="default"/>
      </w:rPr>
    </w:lvl>
    <w:lvl w:ilvl="8" w:tplc="8F6ED062" w:tentative="1">
      <w:start w:val="1"/>
      <w:numFmt w:val="bullet"/>
      <w:lvlText w:val=""/>
      <w:lvlJc w:val="left"/>
      <w:pPr>
        <w:tabs>
          <w:tab w:val="num" w:pos="3780"/>
        </w:tabs>
        <w:ind w:left="3780" w:hanging="420"/>
      </w:pPr>
      <w:rPr>
        <w:rFonts w:ascii="Wingdings" w:hAnsi="Wingdings" w:hint="default"/>
      </w:rPr>
    </w:lvl>
  </w:abstractNum>
  <w:abstractNum w:abstractNumId="7">
    <w:nsid w:val="3C612354"/>
    <w:multiLevelType w:val="hybridMultilevel"/>
    <w:tmpl w:val="15081902"/>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E5A4C6F"/>
    <w:multiLevelType w:val="hybridMultilevel"/>
    <w:tmpl w:val="07B60F52"/>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5F343D9"/>
    <w:multiLevelType w:val="hybridMultilevel"/>
    <w:tmpl w:val="463CEC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D6241E9"/>
    <w:multiLevelType w:val="multilevel"/>
    <w:tmpl w:val="5C022C08"/>
    <w:lvl w:ilvl="0">
      <w:start w:val="1"/>
      <w:numFmt w:val="decimal"/>
      <w:lvlText w:val="%1"/>
      <w:lvlJc w:val="left"/>
      <w:pPr>
        <w:tabs>
          <w:tab w:val="num" w:pos="432"/>
        </w:tabs>
        <w:ind w:left="432" w:hanging="432"/>
      </w:pPr>
      <w:rPr>
        <w:rFonts w:hint="default"/>
      </w:rPr>
    </w:lvl>
    <w:lvl w:ilvl="1">
      <w:start w:val="1"/>
      <w:numFmt w:val="decimal"/>
      <w:lvlRestart w:val="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C6F2878"/>
    <w:multiLevelType w:val="hybridMultilevel"/>
    <w:tmpl w:val="631E0530"/>
    <w:lvl w:ilvl="0" w:tplc="00CCF5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FF6117F"/>
    <w:multiLevelType w:val="hybridMultilevel"/>
    <w:tmpl w:val="D90E95E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7EB12E5B"/>
    <w:multiLevelType w:val="multilevel"/>
    <w:tmpl w:val="5C022C08"/>
    <w:lvl w:ilvl="0">
      <w:start w:val="1"/>
      <w:numFmt w:val="decimal"/>
      <w:lvlText w:val="%1"/>
      <w:lvlJc w:val="left"/>
      <w:pPr>
        <w:tabs>
          <w:tab w:val="num" w:pos="432"/>
        </w:tabs>
        <w:ind w:left="432" w:hanging="432"/>
      </w:pPr>
      <w:rPr>
        <w:rFonts w:hint="default"/>
      </w:rPr>
    </w:lvl>
    <w:lvl w:ilvl="1">
      <w:start w:val="1"/>
      <w:numFmt w:val="decimal"/>
      <w:lvlRestart w:val="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5"/>
  </w:num>
  <w:num w:numId="2">
    <w:abstractNumId w:val="6"/>
  </w:num>
  <w:num w:numId="3">
    <w:abstractNumId w:val="1"/>
  </w:num>
  <w:num w:numId="4">
    <w:abstractNumId w:val="10"/>
  </w:num>
  <w:num w:numId="5">
    <w:abstractNumId w:val="2"/>
  </w:num>
  <w:num w:numId="6">
    <w:abstractNumId w:val="13"/>
  </w:num>
  <w:num w:numId="7">
    <w:abstractNumId w:val="3"/>
  </w:num>
  <w:num w:numId="8">
    <w:abstractNumId w:val="11"/>
  </w:num>
  <w:num w:numId="9">
    <w:abstractNumId w:val="7"/>
  </w:num>
  <w:num w:numId="10">
    <w:abstractNumId w:val="4"/>
  </w:num>
  <w:num w:numId="11">
    <w:abstractNumId w:val="8"/>
  </w:num>
  <w:num w:numId="12">
    <w:abstractNumId w:val="12"/>
  </w:num>
  <w:num w:numId="13">
    <w:abstractNumId w:val="9"/>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ttachedTemplate r:id="rId1"/>
  <w:stylePaneFormatFilter w:val="3F01"/>
  <w:defaultTabStop w:val="720"/>
  <w:doNotHyphenateCaps/>
  <w:evenAndOddHeaders/>
  <w:drawingGridHorizontalSpacing w:val="120"/>
  <w:drawingGridVerticalSpacing w:val="163"/>
  <w:displayHorizontalDrawingGridEvery w:val="0"/>
  <w:displayVerticalDrawingGridEvery w:val="0"/>
  <w:doNotShadeFormData/>
  <w:noPunctuationKerning/>
  <w:characterSpacingControl w:val="doNotCompress"/>
  <w:savePreviewPicture/>
  <w:hdrShapeDefaults>
    <o:shapedefaults v:ext="edit" spidmax="11265"/>
  </w:hdrShapeDefaults>
  <w:footnotePr>
    <w:footnote w:id="-1"/>
    <w:footnote w:id="0"/>
  </w:footnotePr>
  <w:endnotePr>
    <w:endnote w:id="-1"/>
    <w:endnote w:id="0"/>
  </w:endnotePr>
  <w:compat/>
  <w:rsids>
    <w:rsidRoot w:val="006C2252"/>
    <w:rsid w:val="00012425"/>
    <w:rsid w:val="000442F9"/>
    <w:rsid w:val="000A31F3"/>
    <w:rsid w:val="000B751A"/>
    <w:rsid w:val="00105448"/>
    <w:rsid w:val="00125EC1"/>
    <w:rsid w:val="0018599C"/>
    <w:rsid w:val="001A2CE3"/>
    <w:rsid w:val="001E7AF2"/>
    <w:rsid w:val="00330671"/>
    <w:rsid w:val="00343907"/>
    <w:rsid w:val="003A3B58"/>
    <w:rsid w:val="00436668"/>
    <w:rsid w:val="00455207"/>
    <w:rsid w:val="004F4AD9"/>
    <w:rsid w:val="00565E93"/>
    <w:rsid w:val="005D5F9A"/>
    <w:rsid w:val="00610C9F"/>
    <w:rsid w:val="00613868"/>
    <w:rsid w:val="00671E69"/>
    <w:rsid w:val="006973DA"/>
    <w:rsid w:val="006C2252"/>
    <w:rsid w:val="0071669E"/>
    <w:rsid w:val="00785612"/>
    <w:rsid w:val="00814036"/>
    <w:rsid w:val="00867CDD"/>
    <w:rsid w:val="008A40F0"/>
    <w:rsid w:val="008C0D95"/>
    <w:rsid w:val="008D624E"/>
    <w:rsid w:val="009567A9"/>
    <w:rsid w:val="00964E4E"/>
    <w:rsid w:val="00982458"/>
    <w:rsid w:val="00A2087D"/>
    <w:rsid w:val="00A3213D"/>
    <w:rsid w:val="00AF081B"/>
    <w:rsid w:val="00B15DC8"/>
    <w:rsid w:val="00B46FF3"/>
    <w:rsid w:val="00B5750A"/>
    <w:rsid w:val="00C736EB"/>
    <w:rsid w:val="00CD27F2"/>
    <w:rsid w:val="00D17ECC"/>
    <w:rsid w:val="00D4609E"/>
    <w:rsid w:val="00DB217A"/>
    <w:rsid w:val="00DC734C"/>
    <w:rsid w:val="00E557CF"/>
    <w:rsid w:val="00E6110E"/>
    <w:rsid w:val="00F07697"/>
    <w:rsid w:val="00F273B1"/>
    <w:rsid w:val="00FD5944"/>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57CF"/>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en-GB" w:eastAsia="en-US"/>
    </w:rPr>
  </w:style>
  <w:style w:type="paragraph" w:styleId="Heading1">
    <w:name w:val="heading 1"/>
    <w:basedOn w:val="Normal"/>
    <w:next w:val="Normal"/>
    <w:qFormat/>
    <w:rsid w:val="005D5F9A"/>
    <w:pPr>
      <w:keepNext/>
      <w:keepLines/>
      <w:spacing w:before="360"/>
      <w:ind w:left="794" w:hanging="794"/>
      <w:jc w:val="left"/>
      <w:outlineLvl w:val="0"/>
    </w:pPr>
    <w:rPr>
      <w:b/>
    </w:rPr>
  </w:style>
  <w:style w:type="paragraph" w:styleId="Heading2">
    <w:name w:val="heading 2"/>
    <w:basedOn w:val="Heading1"/>
    <w:next w:val="Normal"/>
    <w:qFormat/>
    <w:rsid w:val="005D5F9A"/>
    <w:pPr>
      <w:spacing w:before="240"/>
      <w:outlineLvl w:val="1"/>
    </w:pPr>
  </w:style>
  <w:style w:type="paragraph" w:styleId="Heading3">
    <w:name w:val="heading 3"/>
    <w:basedOn w:val="Heading1"/>
    <w:next w:val="Normal"/>
    <w:qFormat/>
    <w:rsid w:val="005D5F9A"/>
    <w:pPr>
      <w:spacing w:before="160"/>
      <w:outlineLvl w:val="2"/>
    </w:pPr>
  </w:style>
  <w:style w:type="paragraph" w:styleId="Heading4">
    <w:name w:val="heading 4"/>
    <w:basedOn w:val="Heading3"/>
    <w:next w:val="Normal"/>
    <w:qFormat/>
    <w:rsid w:val="005D5F9A"/>
    <w:pPr>
      <w:tabs>
        <w:tab w:val="clear" w:pos="794"/>
        <w:tab w:val="left" w:pos="1021"/>
      </w:tabs>
      <w:ind w:left="1021" w:hanging="1021"/>
      <w:outlineLvl w:val="3"/>
    </w:pPr>
  </w:style>
  <w:style w:type="paragraph" w:styleId="Heading5">
    <w:name w:val="heading 5"/>
    <w:basedOn w:val="Heading4"/>
    <w:next w:val="Normal"/>
    <w:qFormat/>
    <w:rsid w:val="005D5F9A"/>
    <w:pPr>
      <w:outlineLvl w:val="4"/>
    </w:pPr>
  </w:style>
  <w:style w:type="paragraph" w:styleId="Heading6">
    <w:name w:val="heading 6"/>
    <w:basedOn w:val="Heading4"/>
    <w:next w:val="Normal"/>
    <w:qFormat/>
    <w:rsid w:val="005D5F9A"/>
    <w:pPr>
      <w:tabs>
        <w:tab w:val="clear" w:pos="1021"/>
        <w:tab w:val="clear" w:pos="1191"/>
      </w:tabs>
      <w:ind w:left="1588" w:hanging="1588"/>
      <w:outlineLvl w:val="5"/>
    </w:pPr>
  </w:style>
  <w:style w:type="paragraph" w:styleId="Heading7">
    <w:name w:val="heading 7"/>
    <w:basedOn w:val="Heading6"/>
    <w:next w:val="Normal"/>
    <w:qFormat/>
    <w:rsid w:val="005D5F9A"/>
    <w:pPr>
      <w:outlineLvl w:val="6"/>
    </w:pPr>
  </w:style>
  <w:style w:type="paragraph" w:styleId="Heading8">
    <w:name w:val="heading 8"/>
    <w:basedOn w:val="Heading6"/>
    <w:next w:val="Normal"/>
    <w:qFormat/>
    <w:rsid w:val="005D5F9A"/>
    <w:pPr>
      <w:outlineLvl w:val="7"/>
    </w:pPr>
  </w:style>
  <w:style w:type="paragraph" w:styleId="Heading9">
    <w:name w:val="heading 9"/>
    <w:basedOn w:val="Heading6"/>
    <w:next w:val="Normal"/>
    <w:qFormat/>
    <w:rsid w:val="005D5F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5D5F9A"/>
  </w:style>
  <w:style w:type="paragraph" w:styleId="TOC4">
    <w:name w:val="toc 4"/>
    <w:basedOn w:val="TOC3"/>
    <w:semiHidden/>
    <w:rsid w:val="005D5F9A"/>
  </w:style>
  <w:style w:type="paragraph" w:styleId="TOC3">
    <w:name w:val="toc 3"/>
    <w:basedOn w:val="TOC2"/>
    <w:semiHidden/>
    <w:rsid w:val="005D5F9A"/>
  </w:style>
  <w:style w:type="paragraph" w:styleId="TOC2">
    <w:name w:val="toc 2"/>
    <w:basedOn w:val="TOC1"/>
    <w:semiHidden/>
    <w:rsid w:val="005D5F9A"/>
    <w:pPr>
      <w:spacing w:before="80"/>
      <w:ind w:left="1531" w:hanging="851"/>
    </w:pPr>
  </w:style>
  <w:style w:type="paragraph" w:styleId="TOC1">
    <w:name w:val="toc 1"/>
    <w:basedOn w:val="Normal"/>
    <w:semiHidden/>
    <w:rsid w:val="005D5F9A"/>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TOC7">
    <w:name w:val="toc 7"/>
    <w:basedOn w:val="TOC4"/>
    <w:semiHidden/>
    <w:rsid w:val="005D5F9A"/>
  </w:style>
  <w:style w:type="paragraph" w:styleId="TOC6">
    <w:name w:val="toc 6"/>
    <w:basedOn w:val="TOC4"/>
    <w:semiHidden/>
    <w:rsid w:val="005D5F9A"/>
  </w:style>
  <w:style w:type="paragraph" w:styleId="TOC5">
    <w:name w:val="toc 5"/>
    <w:basedOn w:val="TOC4"/>
    <w:semiHidden/>
    <w:rsid w:val="005D5F9A"/>
  </w:style>
  <w:style w:type="paragraph" w:styleId="Footer">
    <w:name w:val="footer"/>
    <w:basedOn w:val="Normal"/>
    <w:rsid w:val="005D5F9A"/>
    <w:pPr>
      <w:tabs>
        <w:tab w:val="clear" w:pos="794"/>
        <w:tab w:val="clear" w:pos="1191"/>
        <w:tab w:val="clear" w:pos="1588"/>
        <w:tab w:val="clear" w:pos="1985"/>
        <w:tab w:val="left" w:pos="5954"/>
        <w:tab w:val="right" w:pos="9639"/>
      </w:tabs>
      <w:spacing w:before="0"/>
    </w:pPr>
    <w:rPr>
      <w:caps/>
      <w:noProof/>
      <w:sz w:val="16"/>
    </w:rPr>
  </w:style>
  <w:style w:type="paragraph" w:styleId="Header">
    <w:name w:val="header"/>
    <w:basedOn w:val="Normal"/>
    <w:rsid w:val="005D5F9A"/>
    <w:pPr>
      <w:tabs>
        <w:tab w:val="clear" w:pos="794"/>
        <w:tab w:val="clear" w:pos="1191"/>
        <w:tab w:val="clear" w:pos="1588"/>
        <w:tab w:val="clear" w:pos="1985"/>
      </w:tabs>
      <w:spacing w:before="0"/>
      <w:jc w:val="center"/>
    </w:pPr>
    <w:rPr>
      <w:sz w:val="18"/>
    </w:rPr>
  </w:style>
  <w:style w:type="character" w:styleId="FootnoteReference">
    <w:name w:val="footnote reference"/>
    <w:basedOn w:val="DefaultParagraphFont"/>
    <w:semiHidden/>
    <w:rsid w:val="005D5F9A"/>
    <w:rPr>
      <w:position w:val="6"/>
      <w:sz w:val="18"/>
    </w:rPr>
  </w:style>
  <w:style w:type="paragraph" w:styleId="FootnoteText">
    <w:name w:val="footnote text"/>
    <w:basedOn w:val="Note"/>
    <w:semiHidden/>
    <w:rsid w:val="005D5F9A"/>
    <w:pPr>
      <w:keepLines/>
      <w:tabs>
        <w:tab w:val="left" w:pos="255"/>
      </w:tabs>
      <w:ind w:left="255" w:hanging="255"/>
    </w:pPr>
  </w:style>
  <w:style w:type="paragraph" w:customStyle="1" w:styleId="Note">
    <w:name w:val="Note"/>
    <w:basedOn w:val="Normal"/>
    <w:rsid w:val="005D5F9A"/>
    <w:pPr>
      <w:spacing w:before="80"/>
    </w:pPr>
    <w:rPr>
      <w:sz w:val="22"/>
    </w:rPr>
  </w:style>
  <w:style w:type="paragraph" w:customStyle="1" w:styleId="enumlev1">
    <w:name w:val="enumlev1"/>
    <w:basedOn w:val="Normal"/>
    <w:rsid w:val="005D5F9A"/>
    <w:pPr>
      <w:spacing w:before="80"/>
      <w:ind w:left="794" w:hanging="794"/>
    </w:pPr>
  </w:style>
  <w:style w:type="paragraph" w:customStyle="1" w:styleId="enumlev2">
    <w:name w:val="enumlev2"/>
    <w:basedOn w:val="enumlev1"/>
    <w:rsid w:val="005D5F9A"/>
    <w:pPr>
      <w:ind w:left="1191" w:hanging="397"/>
    </w:pPr>
  </w:style>
  <w:style w:type="paragraph" w:customStyle="1" w:styleId="enumlev3">
    <w:name w:val="enumlev3"/>
    <w:basedOn w:val="enumlev2"/>
    <w:rsid w:val="005D5F9A"/>
    <w:pPr>
      <w:ind w:left="1588"/>
    </w:pPr>
  </w:style>
  <w:style w:type="paragraph" w:customStyle="1" w:styleId="Equation">
    <w:name w:val="Equation"/>
    <w:basedOn w:val="Normal"/>
    <w:rsid w:val="005D5F9A"/>
    <w:pPr>
      <w:tabs>
        <w:tab w:val="clear" w:pos="1191"/>
        <w:tab w:val="clear" w:pos="1588"/>
        <w:tab w:val="clear" w:pos="1985"/>
        <w:tab w:val="center" w:pos="4820"/>
        <w:tab w:val="right" w:pos="9639"/>
      </w:tabs>
      <w:jc w:val="left"/>
    </w:pPr>
  </w:style>
  <w:style w:type="paragraph" w:customStyle="1" w:styleId="toc0">
    <w:name w:val="toc 0"/>
    <w:basedOn w:val="Normal"/>
    <w:next w:val="TOC1"/>
    <w:rsid w:val="005D5F9A"/>
    <w:pPr>
      <w:keepLines/>
      <w:tabs>
        <w:tab w:val="clear" w:pos="794"/>
        <w:tab w:val="clear" w:pos="1191"/>
        <w:tab w:val="clear" w:pos="1588"/>
        <w:tab w:val="clear" w:pos="1985"/>
        <w:tab w:val="right" w:pos="9639"/>
      </w:tabs>
      <w:jc w:val="left"/>
    </w:pPr>
    <w:rPr>
      <w:b/>
    </w:rPr>
  </w:style>
  <w:style w:type="paragraph" w:customStyle="1" w:styleId="ASN1">
    <w:name w:val="ASN.1"/>
    <w:rsid w:val="005D5F9A"/>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5D5F9A"/>
  </w:style>
  <w:style w:type="paragraph" w:customStyle="1" w:styleId="Chaptitle">
    <w:name w:val="Chap_title"/>
    <w:basedOn w:val="Normal"/>
    <w:next w:val="Normalaftertitle"/>
    <w:rsid w:val="005D5F9A"/>
    <w:pPr>
      <w:keepNext/>
      <w:keepLines/>
      <w:spacing w:before="240"/>
      <w:jc w:val="center"/>
    </w:pPr>
    <w:rPr>
      <w:b/>
      <w:sz w:val="28"/>
    </w:rPr>
  </w:style>
  <w:style w:type="paragraph" w:customStyle="1" w:styleId="Normalaftertitle">
    <w:name w:val="Normal_after_title"/>
    <w:basedOn w:val="Normal"/>
    <w:next w:val="Normal"/>
    <w:rsid w:val="005D5F9A"/>
    <w:pPr>
      <w:spacing w:before="360"/>
    </w:pPr>
  </w:style>
  <w:style w:type="character" w:styleId="PageNumber">
    <w:name w:val="page number"/>
    <w:basedOn w:val="DefaultParagraphFont"/>
    <w:rsid w:val="005D5F9A"/>
  </w:style>
  <w:style w:type="paragraph" w:styleId="Index1">
    <w:name w:val="index 1"/>
    <w:basedOn w:val="Normal"/>
    <w:next w:val="Normal"/>
    <w:semiHidden/>
    <w:rsid w:val="005D5F9A"/>
    <w:pPr>
      <w:jc w:val="left"/>
    </w:pPr>
  </w:style>
  <w:style w:type="paragraph" w:customStyle="1" w:styleId="AnnexNoTitle">
    <w:name w:val="Annex_NoTitle"/>
    <w:basedOn w:val="Normal"/>
    <w:next w:val="Normalaftertitle"/>
    <w:rsid w:val="005D5F9A"/>
    <w:pPr>
      <w:keepNext/>
      <w:keepLines/>
      <w:spacing w:before="720"/>
      <w:jc w:val="center"/>
    </w:pPr>
    <w:rPr>
      <w:b/>
      <w:sz w:val="28"/>
    </w:rPr>
  </w:style>
  <w:style w:type="character" w:customStyle="1" w:styleId="Appdef">
    <w:name w:val="App_def"/>
    <w:basedOn w:val="DefaultParagraphFont"/>
    <w:rsid w:val="005D5F9A"/>
    <w:rPr>
      <w:rFonts w:ascii="Times New Roman" w:hAnsi="Times New Roman"/>
      <w:b/>
    </w:rPr>
  </w:style>
  <w:style w:type="character" w:customStyle="1" w:styleId="Appref">
    <w:name w:val="App_ref"/>
    <w:basedOn w:val="DefaultParagraphFont"/>
    <w:rsid w:val="005D5F9A"/>
  </w:style>
  <w:style w:type="paragraph" w:customStyle="1" w:styleId="AppendixNoTitle">
    <w:name w:val="Appendix_NoTitle"/>
    <w:basedOn w:val="AnnexNoTitle"/>
    <w:next w:val="Normalaftertitle"/>
    <w:rsid w:val="005D5F9A"/>
  </w:style>
  <w:style w:type="character" w:customStyle="1" w:styleId="Artdef">
    <w:name w:val="Art_def"/>
    <w:basedOn w:val="DefaultParagraphFont"/>
    <w:rsid w:val="005D5F9A"/>
    <w:rPr>
      <w:rFonts w:ascii="Times New Roman" w:hAnsi="Times New Roman"/>
      <w:b/>
    </w:rPr>
  </w:style>
  <w:style w:type="character" w:styleId="CommentReference">
    <w:name w:val="annotation reference"/>
    <w:basedOn w:val="DefaultParagraphFont"/>
    <w:semiHidden/>
    <w:rsid w:val="005D5F9A"/>
    <w:rPr>
      <w:sz w:val="16"/>
      <w:szCs w:val="16"/>
    </w:rPr>
  </w:style>
  <w:style w:type="paragraph" w:customStyle="1" w:styleId="Reftitle">
    <w:name w:val="Ref_title"/>
    <w:basedOn w:val="Normal"/>
    <w:next w:val="Reftext"/>
    <w:rsid w:val="005D5F9A"/>
    <w:pPr>
      <w:spacing w:before="480"/>
      <w:jc w:val="center"/>
    </w:pPr>
    <w:rPr>
      <w:b/>
    </w:rPr>
  </w:style>
  <w:style w:type="paragraph" w:customStyle="1" w:styleId="Reftext">
    <w:name w:val="Ref_text"/>
    <w:basedOn w:val="Normal"/>
    <w:rsid w:val="005D5F9A"/>
    <w:pPr>
      <w:ind w:left="794" w:hanging="794"/>
      <w:jc w:val="left"/>
    </w:pPr>
  </w:style>
  <w:style w:type="paragraph" w:customStyle="1" w:styleId="ArtNo">
    <w:name w:val="Art_No"/>
    <w:basedOn w:val="Normal"/>
    <w:next w:val="Arttitle"/>
    <w:rsid w:val="005D5F9A"/>
    <w:pPr>
      <w:keepNext/>
      <w:keepLines/>
      <w:spacing w:before="480"/>
      <w:jc w:val="center"/>
    </w:pPr>
    <w:rPr>
      <w:caps/>
      <w:sz w:val="28"/>
    </w:rPr>
  </w:style>
  <w:style w:type="paragraph" w:customStyle="1" w:styleId="Arttitle">
    <w:name w:val="Art_title"/>
    <w:basedOn w:val="Normal"/>
    <w:next w:val="Normalaftertitle"/>
    <w:rsid w:val="005D5F9A"/>
    <w:pPr>
      <w:keepNext/>
      <w:keepLines/>
      <w:spacing w:before="240"/>
      <w:jc w:val="center"/>
    </w:pPr>
    <w:rPr>
      <w:b/>
      <w:sz w:val="28"/>
    </w:rPr>
  </w:style>
  <w:style w:type="character" w:customStyle="1" w:styleId="Artref">
    <w:name w:val="Art_ref"/>
    <w:basedOn w:val="DefaultParagraphFont"/>
    <w:rsid w:val="005D5F9A"/>
  </w:style>
  <w:style w:type="paragraph" w:customStyle="1" w:styleId="Call">
    <w:name w:val="Call"/>
    <w:basedOn w:val="Normal"/>
    <w:next w:val="Normal"/>
    <w:rsid w:val="005D5F9A"/>
    <w:pPr>
      <w:keepNext/>
      <w:keepLines/>
      <w:spacing w:before="160"/>
      <w:ind w:left="794"/>
      <w:jc w:val="left"/>
    </w:pPr>
    <w:rPr>
      <w:i/>
    </w:rPr>
  </w:style>
  <w:style w:type="paragraph" w:customStyle="1" w:styleId="ChapNo">
    <w:name w:val="Chap_No"/>
    <w:basedOn w:val="Normal"/>
    <w:next w:val="Chaptitle"/>
    <w:rsid w:val="005D5F9A"/>
    <w:pPr>
      <w:keepNext/>
      <w:keepLines/>
      <w:spacing w:before="480"/>
      <w:jc w:val="center"/>
    </w:pPr>
    <w:rPr>
      <w:b/>
      <w:caps/>
      <w:sz w:val="28"/>
    </w:rPr>
  </w:style>
  <w:style w:type="paragraph" w:customStyle="1" w:styleId="Equationlegend">
    <w:name w:val="Equation_legend"/>
    <w:basedOn w:val="Normal"/>
    <w:rsid w:val="005D5F9A"/>
    <w:pPr>
      <w:tabs>
        <w:tab w:val="clear" w:pos="794"/>
        <w:tab w:val="clear" w:pos="1191"/>
        <w:tab w:val="clear" w:pos="1588"/>
        <w:tab w:val="right" w:pos="1814"/>
      </w:tabs>
      <w:spacing w:before="80"/>
      <w:ind w:left="1985" w:hanging="1985"/>
    </w:pPr>
  </w:style>
  <w:style w:type="paragraph" w:customStyle="1" w:styleId="Figurelegend">
    <w:name w:val="Figure_legend"/>
    <w:basedOn w:val="Normal"/>
    <w:rsid w:val="005D5F9A"/>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rsid w:val="005D5F9A"/>
    <w:pPr>
      <w:keepNext/>
      <w:keepLines/>
      <w:spacing w:before="240" w:after="120"/>
      <w:jc w:val="center"/>
    </w:pPr>
  </w:style>
  <w:style w:type="paragraph" w:customStyle="1" w:styleId="FigureNoTitle">
    <w:name w:val="Figure_NoTitle"/>
    <w:basedOn w:val="Normal"/>
    <w:next w:val="Normalaftertitle"/>
    <w:rsid w:val="005D5F9A"/>
    <w:pPr>
      <w:keepLines/>
      <w:spacing w:before="240" w:after="120"/>
      <w:jc w:val="center"/>
    </w:pPr>
    <w:rPr>
      <w:b/>
    </w:rPr>
  </w:style>
  <w:style w:type="paragraph" w:customStyle="1" w:styleId="Figurewithouttitle">
    <w:name w:val="Figure_without_title"/>
    <w:basedOn w:val="Normal"/>
    <w:next w:val="Normalaftertitle"/>
    <w:rsid w:val="005D5F9A"/>
    <w:pPr>
      <w:keepLines/>
      <w:spacing w:before="240" w:after="120"/>
      <w:jc w:val="center"/>
    </w:pPr>
  </w:style>
  <w:style w:type="paragraph" w:customStyle="1" w:styleId="FooterQP">
    <w:name w:val="Footer_QP"/>
    <w:basedOn w:val="Normal"/>
    <w:rsid w:val="005D5F9A"/>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FirstFooter">
    <w:name w:val="FirstFooter"/>
    <w:basedOn w:val="Footer"/>
    <w:rsid w:val="005D5F9A"/>
    <w:pPr>
      <w:tabs>
        <w:tab w:val="clear" w:pos="5954"/>
        <w:tab w:val="clear" w:pos="9639"/>
      </w:tabs>
      <w:overflowPunct/>
      <w:autoSpaceDE/>
      <w:autoSpaceDN/>
      <w:adjustRightInd/>
      <w:spacing w:before="40"/>
      <w:jc w:val="left"/>
      <w:textAlignment w:val="auto"/>
    </w:pPr>
    <w:rPr>
      <w:caps w:val="0"/>
      <w:noProof w:val="0"/>
    </w:rPr>
  </w:style>
  <w:style w:type="paragraph" w:customStyle="1" w:styleId="Formal">
    <w:name w:val="Formal"/>
    <w:basedOn w:val="ASN1"/>
    <w:rsid w:val="005D5F9A"/>
    <w:rPr>
      <w:b w:val="0"/>
    </w:rPr>
  </w:style>
  <w:style w:type="paragraph" w:customStyle="1" w:styleId="Headingb">
    <w:name w:val="Heading_b"/>
    <w:basedOn w:val="Normal"/>
    <w:next w:val="Normal"/>
    <w:rsid w:val="005D5F9A"/>
    <w:pPr>
      <w:keepNext/>
      <w:spacing w:before="160"/>
      <w:jc w:val="left"/>
    </w:pPr>
    <w:rPr>
      <w:b/>
    </w:rPr>
  </w:style>
  <w:style w:type="paragraph" w:customStyle="1" w:styleId="Headingi">
    <w:name w:val="Heading_i"/>
    <w:basedOn w:val="Normal"/>
    <w:next w:val="Normal"/>
    <w:rsid w:val="005D5F9A"/>
    <w:pPr>
      <w:keepNext/>
      <w:spacing w:before="160"/>
      <w:jc w:val="left"/>
    </w:pPr>
    <w:rPr>
      <w:i/>
    </w:rPr>
  </w:style>
  <w:style w:type="paragraph" w:styleId="Index2">
    <w:name w:val="index 2"/>
    <w:basedOn w:val="Normal"/>
    <w:next w:val="Normal"/>
    <w:semiHidden/>
    <w:rsid w:val="005D5F9A"/>
    <w:pPr>
      <w:ind w:left="284"/>
      <w:jc w:val="left"/>
    </w:pPr>
  </w:style>
  <w:style w:type="paragraph" w:styleId="Index3">
    <w:name w:val="index 3"/>
    <w:basedOn w:val="Normal"/>
    <w:next w:val="Normal"/>
    <w:semiHidden/>
    <w:rsid w:val="005D5F9A"/>
    <w:pPr>
      <w:ind w:left="567"/>
      <w:jc w:val="left"/>
    </w:pPr>
  </w:style>
  <w:style w:type="paragraph" w:customStyle="1" w:styleId="PartNo">
    <w:name w:val="Part_No"/>
    <w:basedOn w:val="Normal"/>
    <w:next w:val="Partref"/>
    <w:rsid w:val="005D5F9A"/>
    <w:pPr>
      <w:keepNext/>
      <w:keepLines/>
      <w:spacing w:before="480" w:after="80"/>
      <w:jc w:val="center"/>
    </w:pPr>
    <w:rPr>
      <w:caps/>
      <w:sz w:val="28"/>
    </w:rPr>
  </w:style>
  <w:style w:type="paragraph" w:customStyle="1" w:styleId="Partref">
    <w:name w:val="Part_ref"/>
    <w:basedOn w:val="Normal"/>
    <w:next w:val="Parttitle"/>
    <w:rsid w:val="005D5F9A"/>
    <w:pPr>
      <w:keepNext/>
      <w:keepLines/>
      <w:spacing w:before="280"/>
      <w:jc w:val="center"/>
    </w:pPr>
  </w:style>
  <w:style w:type="paragraph" w:customStyle="1" w:styleId="Parttitle">
    <w:name w:val="Part_title"/>
    <w:basedOn w:val="Normal"/>
    <w:next w:val="Normalaftertitle"/>
    <w:rsid w:val="005D5F9A"/>
    <w:pPr>
      <w:keepNext/>
      <w:keepLines/>
      <w:spacing w:before="240" w:after="280"/>
      <w:jc w:val="center"/>
    </w:pPr>
    <w:rPr>
      <w:b/>
      <w:sz w:val="28"/>
    </w:rPr>
  </w:style>
  <w:style w:type="paragraph" w:customStyle="1" w:styleId="Recdate">
    <w:name w:val="Rec_date"/>
    <w:basedOn w:val="Normal"/>
    <w:next w:val="Normalaftertitle"/>
    <w:rsid w:val="005D5F9A"/>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5D5F9A"/>
  </w:style>
  <w:style w:type="paragraph" w:customStyle="1" w:styleId="RecNo">
    <w:name w:val="Rec_No"/>
    <w:basedOn w:val="Normal"/>
    <w:next w:val="Rectitle"/>
    <w:rsid w:val="005D5F9A"/>
    <w:pPr>
      <w:keepNext/>
      <w:keepLines/>
      <w:spacing w:before="0"/>
      <w:jc w:val="left"/>
    </w:pPr>
    <w:rPr>
      <w:b/>
      <w:sz w:val="28"/>
    </w:rPr>
  </w:style>
  <w:style w:type="paragraph" w:customStyle="1" w:styleId="Rectitle">
    <w:name w:val="Rec_title"/>
    <w:basedOn w:val="Normal"/>
    <w:next w:val="Normalaftertitle"/>
    <w:rsid w:val="005D5F9A"/>
    <w:pPr>
      <w:keepNext/>
      <w:keepLines/>
      <w:spacing w:before="360"/>
      <w:jc w:val="center"/>
    </w:pPr>
    <w:rPr>
      <w:b/>
      <w:sz w:val="28"/>
    </w:rPr>
  </w:style>
  <w:style w:type="paragraph" w:customStyle="1" w:styleId="QuestionNo">
    <w:name w:val="Question_No"/>
    <w:basedOn w:val="RecNo"/>
    <w:next w:val="Questiontitle"/>
    <w:rsid w:val="005D5F9A"/>
  </w:style>
  <w:style w:type="paragraph" w:customStyle="1" w:styleId="Questiontitle">
    <w:name w:val="Question_title"/>
    <w:basedOn w:val="Rectitle"/>
    <w:next w:val="Questionref"/>
    <w:rsid w:val="005D5F9A"/>
  </w:style>
  <w:style w:type="paragraph" w:customStyle="1" w:styleId="Questionref">
    <w:name w:val="Question_ref"/>
    <w:basedOn w:val="Recref"/>
    <w:next w:val="Questiondate"/>
    <w:rsid w:val="005D5F9A"/>
  </w:style>
  <w:style w:type="paragraph" w:customStyle="1" w:styleId="Recref">
    <w:name w:val="Rec_ref"/>
    <w:basedOn w:val="Normal"/>
    <w:next w:val="Recdate"/>
    <w:rsid w:val="005D5F9A"/>
    <w:pPr>
      <w:keepNext/>
      <w:keepLines/>
      <w:tabs>
        <w:tab w:val="clear" w:pos="794"/>
        <w:tab w:val="clear" w:pos="1191"/>
        <w:tab w:val="clear" w:pos="1588"/>
        <w:tab w:val="clear" w:pos="1985"/>
      </w:tabs>
      <w:jc w:val="center"/>
    </w:pPr>
    <w:rPr>
      <w:i/>
    </w:rPr>
  </w:style>
  <w:style w:type="paragraph" w:customStyle="1" w:styleId="Repdate">
    <w:name w:val="Rep_date"/>
    <w:basedOn w:val="Recdate"/>
    <w:next w:val="Normalaftertitle"/>
    <w:rsid w:val="005D5F9A"/>
  </w:style>
  <w:style w:type="paragraph" w:customStyle="1" w:styleId="RepNo">
    <w:name w:val="Rep_No"/>
    <w:basedOn w:val="RecNo"/>
    <w:next w:val="Reptitle"/>
    <w:rsid w:val="005D5F9A"/>
  </w:style>
  <w:style w:type="paragraph" w:customStyle="1" w:styleId="Reptitle">
    <w:name w:val="Rep_title"/>
    <w:basedOn w:val="Rectitle"/>
    <w:next w:val="Repref"/>
    <w:rsid w:val="005D5F9A"/>
  </w:style>
  <w:style w:type="paragraph" w:customStyle="1" w:styleId="Repref">
    <w:name w:val="Rep_ref"/>
    <w:basedOn w:val="Recref"/>
    <w:next w:val="Repdate"/>
    <w:rsid w:val="005D5F9A"/>
  </w:style>
  <w:style w:type="paragraph" w:customStyle="1" w:styleId="Resdate">
    <w:name w:val="Res_date"/>
    <w:basedOn w:val="Recdate"/>
    <w:next w:val="Normalaftertitle"/>
    <w:rsid w:val="005D5F9A"/>
  </w:style>
  <w:style w:type="character" w:customStyle="1" w:styleId="Resdef">
    <w:name w:val="Res_def"/>
    <w:basedOn w:val="DefaultParagraphFont"/>
    <w:rsid w:val="005D5F9A"/>
    <w:rPr>
      <w:rFonts w:ascii="Times New Roman" w:hAnsi="Times New Roman"/>
      <w:b/>
    </w:rPr>
  </w:style>
  <w:style w:type="paragraph" w:customStyle="1" w:styleId="ResNo">
    <w:name w:val="Res_No"/>
    <w:basedOn w:val="RecNo"/>
    <w:next w:val="Restitle"/>
    <w:rsid w:val="005D5F9A"/>
  </w:style>
  <w:style w:type="paragraph" w:customStyle="1" w:styleId="Restitle">
    <w:name w:val="Res_title"/>
    <w:basedOn w:val="Rectitle"/>
    <w:next w:val="Resref"/>
    <w:rsid w:val="005D5F9A"/>
  </w:style>
  <w:style w:type="paragraph" w:customStyle="1" w:styleId="Resref">
    <w:name w:val="Res_ref"/>
    <w:basedOn w:val="Recref"/>
    <w:next w:val="Resdate"/>
    <w:rsid w:val="005D5F9A"/>
  </w:style>
  <w:style w:type="paragraph" w:customStyle="1" w:styleId="Section1">
    <w:name w:val="Section_1"/>
    <w:basedOn w:val="Normal"/>
    <w:next w:val="Normal"/>
    <w:rsid w:val="005D5F9A"/>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5D5F9A"/>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rsid w:val="005D5F9A"/>
    <w:pPr>
      <w:keepNext/>
      <w:keepLines/>
      <w:spacing w:before="480" w:after="80"/>
      <w:jc w:val="center"/>
    </w:pPr>
    <w:rPr>
      <w:caps/>
      <w:sz w:val="28"/>
    </w:rPr>
  </w:style>
  <w:style w:type="paragraph" w:customStyle="1" w:styleId="Sectiontitle">
    <w:name w:val="Section_title"/>
    <w:basedOn w:val="Normal"/>
    <w:next w:val="Normalaftertitle"/>
    <w:rsid w:val="005D5F9A"/>
    <w:pPr>
      <w:keepNext/>
      <w:keepLines/>
      <w:spacing w:before="480" w:after="280"/>
      <w:jc w:val="center"/>
    </w:pPr>
    <w:rPr>
      <w:b/>
      <w:sz w:val="28"/>
    </w:rPr>
  </w:style>
  <w:style w:type="paragraph" w:customStyle="1" w:styleId="Source">
    <w:name w:val="Source"/>
    <w:basedOn w:val="Normal"/>
    <w:next w:val="Normalaftertitle"/>
    <w:rsid w:val="005D5F9A"/>
    <w:pPr>
      <w:spacing w:before="840" w:after="200"/>
      <w:jc w:val="center"/>
    </w:pPr>
    <w:rPr>
      <w:b/>
      <w:sz w:val="28"/>
    </w:rPr>
  </w:style>
  <w:style w:type="paragraph" w:customStyle="1" w:styleId="SpecialFooter">
    <w:name w:val="Special Footer"/>
    <w:basedOn w:val="Footer"/>
    <w:rsid w:val="005D5F9A"/>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5D5F9A"/>
    <w:rPr>
      <w:b/>
      <w:color w:val="auto"/>
    </w:rPr>
  </w:style>
  <w:style w:type="paragraph" w:customStyle="1" w:styleId="Tablehead">
    <w:name w:val="Table_head"/>
    <w:basedOn w:val="Normal"/>
    <w:next w:val="Tabletext"/>
    <w:rsid w:val="005D5F9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Normal"/>
    <w:rsid w:val="005D5F9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legend">
    <w:name w:val="Table_legend"/>
    <w:basedOn w:val="Normal"/>
    <w:rsid w:val="005D5F9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paragraph" w:styleId="CommentText">
    <w:name w:val="annotation text"/>
    <w:basedOn w:val="Normal"/>
    <w:link w:val="CommentTextChar"/>
    <w:semiHidden/>
    <w:rsid w:val="005D5F9A"/>
    <w:pPr>
      <w:tabs>
        <w:tab w:val="clear" w:pos="794"/>
        <w:tab w:val="clear" w:pos="1191"/>
        <w:tab w:val="clear" w:pos="1588"/>
        <w:tab w:val="clear" w:pos="1985"/>
      </w:tabs>
      <w:overflowPunct/>
      <w:autoSpaceDE/>
      <w:autoSpaceDN/>
      <w:adjustRightInd/>
      <w:spacing w:before="0"/>
      <w:jc w:val="left"/>
      <w:textAlignment w:val="auto"/>
    </w:pPr>
    <w:rPr>
      <w:sz w:val="20"/>
      <w:lang w:val="en-US"/>
    </w:rPr>
  </w:style>
  <w:style w:type="character" w:customStyle="1" w:styleId="CommentTextChar">
    <w:name w:val="Comment Text Char"/>
    <w:basedOn w:val="DefaultParagraphFont"/>
    <w:link w:val="CommentText"/>
    <w:rsid w:val="00FD5944"/>
    <w:rPr>
      <w:lang w:val="en-US" w:eastAsia="en-US" w:bidi="ar-SA"/>
    </w:rPr>
  </w:style>
  <w:style w:type="paragraph" w:customStyle="1" w:styleId="TableNoTitle">
    <w:name w:val="Table_NoTitle"/>
    <w:basedOn w:val="Normal"/>
    <w:next w:val="Tablehead"/>
    <w:rsid w:val="005D5F9A"/>
    <w:pPr>
      <w:keepNext/>
      <w:keepLines/>
      <w:spacing w:before="360" w:after="120"/>
      <w:jc w:val="center"/>
    </w:pPr>
    <w:rPr>
      <w:b/>
    </w:rPr>
  </w:style>
  <w:style w:type="paragraph" w:customStyle="1" w:styleId="Title1">
    <w:name w:val="Title 1"/>
    <w:basedOn w:val="Source"/>
    <w:next w:val="Title2"/>
    <w:rsid w:val="005D5F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5D5F9A"/>
  </w:style>
  <w:style w:type="paragraph" w:customStyle="1" w:styleId="Title3">
    <w:name w:val="Title 3"/>
    <w:basedOn w:val="Title2"/>
    <w:next w:val="Title4"/>
    <w:rsid w:val="005D5F9A"/>
    <w:rPr>
      <w:caps w:val="0"/>
    </w:rPr>
  </w:style>
  <w:style w:type="paragraph" w:customStyle="1" w:styleId="Title4">
    <w:name w:val="Title 4"/>
    <w:basedOn w:val="Title3"/>
    <w:next w:val="Heading1"/>
    <w:rsid w:val="005D5F9A"/>
    <w:rPr>
      <w:b/>
    </w:rPr>
  </w:style>
  <w:style w:type="paragraph" w:customStyle="1" w:styleId="Artheading">
    <w:name w:val="Art_heading"/>
    <w:basedOn w:val="Normal"/>
    <w:next w:val="Normalaftertitle"/>
    <w:rsid w:val="005D5F9A"/>
    <w:pPr>
      <w:spacing w:before="480"/>
      <w:jc w:val="center"/>
    </w:pPr>
    <w:rPr>
      <w:b/>
      <w:sz w:val="28"/>
    </w:rPr>
  </w:style>
  <w:style w:type="character" w:styleId="Hyperlink">
    <w:name w:val="Hyperlink"/>
    <w:basedOn w:val="DefaultParagraphFont"/>
    <w:rsid w:val="005D5F9A"/>
    <w:rPr>
      <w:color w:val="0000FF"/>
      <w:u w:val="single"/>
    </w:rPr>
  </w:style>
  <w:style w:type="table" w:styleId="TableGrid">
    <w:name w:val="Table Grid"/>
    <w:basedOn w:val="TableNormal"/>
    <w:rsid w:val="006C2252"/>
    <w:pPr>
      <w:tabs>
        <w:tab w:val="left" w:pos="794"/>
        <w:tab w:val="left" w:pos="1191"/>
        <w:tab w:val="left" w:pos="1588"/>
        <w:tab w:val="left" w:pos="1985"/>
      </w:tabs>
      <w:overflowPunct w:val="0"/>
      <w:autoSpaceDE w:val="0"/>
      <w:autoSpaceDN w:val="0"/>
      <w:adjustRightInd w:val="0"/>
      <w:spacing w:before="12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ndnoteReference">
    <w:name w:val="endnote reference"/>
    <w:basedOn w:val="DefaultParagraphFont"/>
    <w:semiHidden/>
    <w:rsid w:val="00FD5944"/>
    <w:rPr>
      <w:vertAlign w:val="superscript"/>
    </w:rPr>
  </w:style>
  <w:style w:type="paragraph" w:customStyle="1" w:styleId="FigureNotitle0">
    <w:name w:val="Figure_No &amp; title"/>
    <w:basedOn w:val="Normal"/>
    <w:next w:val="Normal"/>
    <w:rsid w:val="00FD5944"/>
    <w:pPr>
      <w:keepLines/>
      <w:spacing w:before="240" w:after="120"/>
      <w:jc w:val="center"/>
    </w:pPr>
    <w:rPr>
      <w:b/>
    </w:rPr>
  </w:style>
  <w:style w:type="paragraph" w:customStyle="1" w:styleId="Blanc">
    <w:name w:val="Blanc"/>
    <w:basedOn w:val="Normal"/>
    <w:next w:val="TableText0"/>
    <w:rsid w:val="00FD5944"/>
    <w:pPr>
      <w:keepNext/>
      <w:tabs>
        <w:tab w:val="clear" w:pos="794"/>
        <w:tab w:val="clear" w:pos="1191"/>
        <w:tab w:val="clear" w:pos="1588"/>
        <w:tab w:val="clear" w:pos="1985"/>
      </w:tabs>
      <w:overflowPunct/>
      <w:autoSpaceDE/>
      <w:autoSpaceDN/>
      <w:adjustRightInd/>
      <w:spacing w:before="0" w:after="57" w:line="12" w:lineRule="exact"/>
      <w:jc w:val="center"/>
      <w:textAlignment w:val="auto"/>
    </w:pPr>
    <w:rPr>
      <w:rFonts w:eastAsia="MS Mincho"/>
      <w:sz w:val="8"/>
      <w:lang w:val="en-US" w:eastAsia="zh-CN"/>
    </w:rPr>
  </w:style>
  <w:style w:type="paragraph" w:customStyle="1" w:styleId="TableText0">
    <w:name w:val="Table_Text"/>
    <w:basedOn w:val="Normal"/>
    <w:rsid w:val="00FD5944"/>
    <w:pPr>
      <w:keepLines/>
      <w:overflowPunct/>
      <w:autoSpaceDE/>
      <w:autoSpaceDN/>
      <w:adjustRightInd/>
      <w:spacing w:before="100" w:after="100" w:line="190" w:lineRule="exact"/>
      <w:jc w:val="left"/>
      <w:textAlignment w:val="auto"/>
    </w:pPr>
    <w:rPr>
      <w:rFonts w:eastAsia="MS Mincho"/>
      <w:sz w:val="18"/>
      <w:lang w:val="en-US" w:eastAsia="zh-CN"/>
    </w:rPr>
  </w:style>
  <w:style w:type="paragraph" w:styleId="BalloonText">
    <w:name w:val="Balloon Text"/>
    <w:basedOn w:val="Normal"/>
    <w:semiHidden/>
    <w:rsid w:val="00FD5944"/>
    <w:pPr>
      <w:jc w:val="left"/>
    </w:pPr>
    <w:rPr>
      <w:rFonts w:ascii="Tahoma" w:hAnsi="Tahoma" w:cs="Tahoma"/>
      <w:sz w:val="16"/>
      <w:szCs w:val="16"/>
    </w:rPr>
  </w:style>
  <w:style w:type="paragraph" w:styleId="DocumentMap">
    <w:name w:val="Document Map"/>
    <w:basedOn w:val="Normal"/>
    <w:link w:val="DocumentMapChar"/>
    <w:rsid w:val="00FD5944"/>
    <w:pPr>
      <w:jc w:val="left"/>
    </w:pPr>
    <w:rPr>
      <w:rFonts w:ascii="Tahoma" w:hAnsi="Tahoma" w:cs="Tahoma"/>
      <w:sz w:val="16"/>
      <w:szCs w:val="16"/>
    </w:rPr>
  </w:style>
  <w:style w:type="character" w:customStyle="1" w:styleId="DocumentMapChar">
    <w:name w:val="Document Map Char"/>
    <w:basedOn w:val="DefaultParagraphFont"/>
    <w:link w:val="DocumentMap"/>
    <w:rsid w:val="00FD5944"/>
    <w:rPr>
      <w:rFonts w:ascii="Tahoma" w:hAnsi="Tahoma" w:cs="Tahoma"/>
      <w:sz w:val="16"/>
      <w:szCs w:val="16"/>
      <w:lang w:val="en-GB" w:eastAsia="en-US" w:bidi="ar-SA"/>
    </w:rPr>
  </w:style>
  <w:style w:type="paragraph" w:styleId="CommentSubject">
    <w:name w:val="annotation subject"/>
    <w:basedOn w:val="CommentText"/>
    <w:next w:val="CommentText"/>
    <w:link w:val="CommentSubjectChar"/>
    <w:rsid w:val="00FD5944"/>
    <w:pPr>
      <w:tabs>
        <w:tab w:val="left" w:pos="794"/>
        <w:tab w:val="left" w:pos="1191"/>
        <w:tab w:val="left" w:pos="1588"/>
        <w:tab w:val="left" w:pos="1985"/>
      </w:tabs>
      <w:overflowPunct w:val="0"/>
      <w:autoSpaceDE w:val="0"/>
      <w:autoSpaceDN w:val="0"/>
      <w:adjustRightInd w:val="0"/>
      <w:spacing w:before="120"/>
      <w:textAlignment w:val="baseline"/>
    </w:pPr>
    <w:rPr>
      <w:b/>
      <w:bCs/>
      <w:lang w:val="en-GB"/>
    </w:rPr>
  </w:style>
  <w:style w:type="character" w:customStyle="1" w:styleId="CommentSubjectChar">
    <w:name w:val="Comment Subject Char"/>
    <w:basedOn w:val="CommentTextChar"/>
    <w:link w:val="CommentSubject"/>
    <w:rsid w:val="00FD5944"/>
    <w:rPr>
      <w:b/>
      <w:bCs/>
      <w:lang w:val="en-GB"/>
    </w:rPr>
  </w:style>
  <w:style w:type="character" w:styleId="FollowedHyperlink">
    <w:name w:val="FollowedHyperlink"/>
    <w:basedOn w:val="DefaultParagraphFont"/>
    <w:rsid w:val="00FD5944"/>
    <w:rPr>
      <w:color w:val="800080"/>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yperlink" Target="http://www.itu.int/ITU-T/ipr/" TargetMode="External"/><Relationship Id="rId26" Type="http://schemas.openxmlformats.org/officeDocument/2006/relationships/image" Target="media/image5.wmf"/><Relationship Id="rId39" Type="http://schemas.openxmlformats.org/officeDocument/2006/relationships/oleObject" Target="embeddings/oleObject10.bin"/><Relationship Id="rId21" Type="http://schemas.openxmlformats.org/officeDocument/2006/relationships/footer" Target="footer5.xml"/><Relationship Id="rId34" Type="http://schemas.openxmlformats.org/officeDocument/2006/relationships/image" Target="media/image8.wmf"/><Relationship Id="rId42" Type="http://schemas.openxmlformats.org/officeDocument/2006/relationships/image" Target="media/image12.wmf"/><Relationship Id="rId47" Type="http://schemas.openxmlformats.org/officeDocument/2006/relationships/image" Target="media/image14.wmf"/><Relationship Id="rId50" Type="http://schemas.openxmlformats.org/officeDocument/2006/relationships/oleObject" Target="embeddings/oleObject16.bin"/><Relationship Id="rId55" Type="http://schemas.openxmlformats.org/officeDocument/2006/relationships/oleObject" Target="embeddings/oleObject17.bin"/><Relationship Id="rId63" Type="http://schemas.openxmlformats.org/officeDocument/2006/relationships/oleObject" Target="embeddings/oleObject21.bin"/><Relationship Id="rId68" Type="http://schemas.openxmlformats.org/officeDocument/2006/relationships/image" Target="media/image25.wmf"/><Relationship Id="rId76" Type="http://schemas.openxmlformats.org/officeDocument/2006/relationships/footer" Target="footer6.xml"/><Relationship Id="rId84" Type="http://schemas.openxmlformats.org/officeDocument/2006/relationships/footer" Target="footer10.xml"/><Relationship Id="rId7" Type="http://schemas.openxmlformats.org/officeDocument/2006/relationships/endnotes" Target="endnotes.xml"/><Relationship Id="rId71" Type="http://schemas.openxmlformats.org/officeDocument/2006/relationships/oleObject" Target="embeddings/oleObject25.bin"/><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oleObject" Target="embeddings/oleObject4.bin"/><Relationship Id="rId11" Type="http://schemas.openxmlformats.org/officeDocument/2006/relationships/header" Target="header2.xml"/><Relationship Id="rId24" Type="http://schemas.openxmlformats.org/officeDocument/2006/relationships/image" Target="media/image4.wmf"/><Relationship Id="rId32" Type="http://schemas.openxmlformats.org/officeDocument/2006/relationships/oleObject" Target="embeddings/oleObject6.bin"/><Relationship Id="rId37" Type="http://schemas.openxmlformats.org/officeDocument/2006/relationships/oleObject" Target="embeddings/oleObject9.bin"/><Relationship Id="rId40" Type="http://schemas.openxmlformats.org/officeDocument/2006/relationships/image" Target="media/image11.wmf"/><Relationship Id="rId45" Type="http://schemas.openxmlformats.org/officeDocument/2006/relationships/oleObject" Target="embeddings/oleObject13.bin"/><Relationship Id="rId53" Type="http://schemas.openxmlformats.org/officeDocument/2006/relationships/image" Target="media/image17.emf"/><Relationship Id="rId58" Type="http://schemas.openxmlformats.org/officeDocument/2006/relationships/image" Target="media/image20.wmf"/><Relationship Id="rId66" Type="http://schemas.openxmlformats.org/officeDocument/2006/relationships/image" Target="media/image24.wmf"/><Relationship Id="rId74" Type="http://schemas.openxmlformats.org/officeDocument/2006/relationships/header" Target="header7.xml"/><Relationship Id="rId79" Type="http://schemas.openxmlformats.org/officeDocument/2006/relationships/header" Target="header10.xml"/><Relationship Id="rId87"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20.bin"/><Relationship Id="rId82" Type="http://schemas.openxmlformats.org/officeDocument/2006/relationships/header" Target="header1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3.bin"/><Relationship Id="rId30" Type="http://schemas.openxmlformats.org/officeDocument/2006/relationships/image" Target="media/image7.wmf"/><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oleObject" Target="embeddings/oleObject15.bin"/><Relationship Id="rId56" Type="http://schemas.openxmlformats.org/officeDocument/2006/relationships/image" Target="media/image19.wmf"/><Relationship Id="rId64" Type="http://schemas.openxmlformats.org/officeDocument/2006/relationships/image" Target="media/image23.wmf"/><Relationship Id="rId69" Type="http://schemas.openxmlformats.org/officeDocument/2006/relationships/oleObject" Target="embeddings/oleObject24.bin"/><Relationship Id="rId77" Type="http://schemas.openxmlformats.org/officeDocument/2006/relationships/footer" Target="footer7.xml"/><Relationship Id="rId8" Type="http://schemas.openxmlformats.org/officeDocument/2006/relationships/image" Target="media/image1.png"/><Relationship Id="rId51" Type="http://schemas.openxmlformats.org/officeDocument/2006/relationships/image" Target="media/image16.emf"/><Relationship Id="rId72" Type="http://schemas.openxmlformats.org/officeDocument/2006/relationships/image" Target="media/image27.wmf"/><Relationship Id="rId80" Type="http://schemas.openxmlformats.org/officeDocument/2006/relationships/footer" Target="footer8.xml"/><Relationship Id="rId85" Type="http://schemas.openxmlformats.org/officeDocument/2006/relationships/footer" Target="footer1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3.xml"/><Relationship Id="rId25" Type="http://schemas.openxmlformats.org/officeDocument/2006/relationships/oleObject" Target="embeddings/oleObject2.bin"/><Relationship Id="rId33" Type="http://schemas.openxmlformats.org/officeDocument/2006/relationships/oleObject" Target="embeddings/oleObject7.bin"/><Relationship Id="rId38" Type="http://schemas.openxmlformats.org/officeDocument/2006/relationships/image" Target="media/image10.wmf"/><Relationship Id="rId46" Type="http://schemas.openxmlformats.org/officeDocument/2006/relationships/oleObject" Target="embeddings/oleObject14.bin"/><Relationship Id="rId59" Type="http://schemas.openxmlformats.org/officeDocument/2006/relationships/oleObject" Target="embeddings/oleObject19.bin"/><Relationship Id="rId67" Type="http://schemas.openxmlformats.org/officeDocument/2006/relationships/oleObject" Target="embeddings/oleObject23.bin"/><Relationship Id="rId20" Type="http://schemas.openxmlformats.org/officeDocument/2006/relationships/footer" Target="footer4.xml"/><Relationship Id="rId41" Type="http://schemas.openxmlformats.org/officeDocument/2006/relationships/oleObject" Target="embeddings/oleObject11.bin"/><Relationship Id="rId54" Type="http://schemas.openxmlformats.org/officeDocument/2006/relationships/image" Target="media/image18.wmf"/><Relationship Id="rId62" Type="http://schemas.openxmlformats.org/officeDocument/2006/relationships/image" Target="media/image22.wmf"/><Relationship Id="rId70" Type="http://schemas.openxmlformats.org/officeDocument/2006/relationships/image" Target="media/image26.wmf"/><Relationship Id="rId75" Type="http://schemas.openxmlformats.org/officeDocument/2006/relationships/header" Target="header8.xml"/><Relationship Id="rId83"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oleObject" Target="embeddings/oleObject1.bin"/><Relationship Id="rId28" Type="http://schemas.openxmlformats.org/officeDocument/2006/relationships/image" Target="media/image6.wmf"/><Relationship Id="rId36" Type="http://schemas.openxmlformats.org/officeDocument/2006/relationships/image" Target="media/image9.wmf"/><Relationship Id="rId49" Type="http://schemas.openxmlformats.org/officeDocument/2006/relationships/image" Target="media/image15.wmf"/><Relationship Id="rId57" Type="http://schemas.openxmlformats.org/officeDocument/2006/relationships/oleObject" Target="embeddings/oleObject18.bin"/><Relationship Id="rId10" Type="http://schemas.openxmlformats.org/officeDocument/2006/relationships/header" Target="header1.xml"/><Relationship Id="rId31" Type="http://schemas.openxmlformats.org/officeDocument/2006/relationships/oleObject" Target="embeddings/oleObject5.bin"/><Relationship Id="rId44" Type="http://schemas.openxmlformats.org/officeDocument/2006/relationships/image" Target="media/image13.wmf"/><Relationship Id="rId52" Type="http://schemas.openxmlformats.org/officeDocument/2006/relationships/package" Target="embeddings/Microsoft_Office_Word_Document1.docx"/><Relationship Id="rId60" Type="http://schemas.openxmlformats.org/officeDocument/2006/relationships/image" Target="media/image21.wmf"/><Relationship Id="rId65" Type="http://schemas.openxmlformats.org/officeDocument/2006/relationships/oleObject" Target="embeddings/oleObject22.bin"/><Relationship Id="rId73" Type="http://schemas.openxmlformats.org/officeDocument/2006/relationships/oleObject" Target="embeddings/oleObject26.bin"/><Relationship Id="rId78" Type="http://schemas.openxmlformats.org/officeDocument/2006/relationships/header" Target="header9.xml"/><Relationship Id="rId81" Type="http://schemas.openxmlformats.org/officeDocument/2006/relationships/footer" Target="footer9.xml"/><Relationship Id="rId86"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Christe\Application%20Data\Microsoft\Templates\QuickPub%20-%20ITU\QP-Piano\QPU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26D0E2-9EDD-43F9-B042-94785DDA4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Template>
  <TotalTime>227</TotalTime>
  <Pages>16</Pages>
  <Words>2895</Words>
  <Characters>16842</Characters>
  <Application>Microsoft Office Word</Application>
  <DocSecurity>0</DocSecurity>
  <Lines>630</Lines>
  <Paragraphs>431</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ITU-T  RECOMMENDATION  </vt:lpstr>
      <vt:lpstr>    III.1	Scope</vt:lpstr>
      <vt:lpstr>    III.2	References</vt:lpstr>
      <vt:lpstr>    III.3	Definitions</vt:lpstr>
      <vt:lpstr>    III.4	Abbreviations and acronyms</vt:lpstr>
      <vt:lpstr>    III.5	Conventions</vt:lpstr>
      <vt:lpstr>    III.6	General description of the toolbox</vt:lpstr>
      <vt:lpstr>        III.6.1	Tools for ITU-T G.711 encoder </vt:lpstr>
      <vt:lpstr>        III.6.2	Tools for ITU-T G.711 decoder</vt:lpstr>
      <vt:lpstr>        III.6.3	Algorithmic delay</vt:lpstr>
      <vt:lpstr>        III.6.4	Computational complexity and storage requirements</vt:lpstr>
      <vt:lpstr>        III.6.5	Toolbox description</vt:lpstr>
      <vt:lpstr>    III.7	Functional description of the toolbox for the encoder</vt:lpstr>
      <vt:lpstr>        III.7.1	Noise shaping (NS) tool</vt:lpstr>
      <vt:lpstr>    III.8	Functional description of the toolbox for the decoder</vt:lpstr>
      <vt:lpstr>        III.8.1	Narrow-band frame erasure concealment (FERC)</vt:lpstr>
      <vt:lpstr>        III.8.2	Noise gate (NG)</vt:lpstr>
      <vt:lpstr>        III.8.3	Postfilter (PF)</vt:lpstr>
      <vt:lpstr>    III.9	Bit-exact description of the audio quality enhancement toolbox for ITU-T G</vt:lpstr>
      <vt:lpstr>        III.9.1	Use of the simulation software</vt:lpstr>
      <vt:lpstr>        III.9.2	Organization of the simulation software</vt:lpstr>
    </vt:vector>
  </TitlesOfParts>
  <Company>ITU</Company>
  <LinksUpToDate>false</LinksUpToDate>
  <CharactersWithSpaces>19337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 G.711 Amendment 2 (11/2009) Pulse code modulation (PCM) of voice frequencies Amendment 2: New Appendix III – Audio quality enhancement toolbox </dc:title>
  <dc:subject>SERIES G: TRANSMISSION SYSTEMS AND MEDIA, DIGITAL SYSTEMS AND NETWORKS - Digital terminal equipments – Coding of voice and audio signals</dc:subject>
  <dc:creator>ITU-T Study Group 16</dc:creator>
  <cp:keywords>G.711,G,711</cp:keywords>
  <dc:description>Soby, 27.04.2010, MS-106344</dc:description>
  <cp:lastModifiedBy>soby</cp:lastModifiedBy>
  <cp:revision>12</cp:revision>
  <cp:lastPrinted>2010-04-23T12:57:00Z</cp:lastPrinted>
  <dcterms:created xsi:type="dcterms:W3CDTF">2010-03-19T07:45:00Z</dcterms:created>
  <dcterms:modified xsi:type="dcterms:W3CDTF">2010-04-27T15:00:00Z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G.711 Amendment 2</vt:lpwstr>
  </property>
  <property fmtid="{D5CDD505-2E9C-101B-9397-08002B2CF9AE}" pid="3" name="docdate">
    <vt:lpwstr>6 November 2009</vt:lpwstr>
  </property>
  <property fmtid="{D5CDD505-2E9C-101B-9397-08002B2CF9AE}" pid="4" name="doctitle">
    <vt:lpwstr>Pulse code modulation (PCM) of voice frequencies Amendment 2: New Appendix III – Audio quality enhancement toolbox</vt:lpwstr>
  </property>
  <property fmtid="{D5CDD505-2E9C-101B-9397-08002B2CF9AE}" pid="5" name="doctitle2">
    <vt:lpwstr>SERIES G: TRANSMISSION SYSTEMS AND MEDIA, DIGITAL SYSTEMS AND NETWORKS Digital terminal equipments – Coding of voice and audio signals</vt:lpwstr>
  </property>
  <property fmtid="{D5CDD505-2E9C-101B-9397-08002B2CF9AE}" pid="6" name="Language">
    <vt:lpwstr>English</vt:lpwstr>
  </property>
  <property fmtid="{D5CDD505-2E9C-101B-9397-08002B2CF9AE}" pid="7" name="Typist">
    <vt:lpwstr>Soby</vt:lpwstr>
  </property>
  <property fmtid="{D5CDD505-2E9C-101B-9397-08002B2CF9AE}" pid="8" name="Date completed">
    <vt:lpwstr>mardi, 27. avril 2010</vt:lpwstr>
  </property>
</Properties>
</file>