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233582">
        <w:trPr>
          <w:trHeight w:hRule="exact" w:val="1418"/>
        </w:trPr>
        <w:tc>
          <w:tcPr>
            <w:tcW w:w="1428" w:type="dxa"/>
            <w:gridSpan w:val="2"/>
          </w:tcPr>
          <w:p w:rsidR="00233582" w:rsidRDefault="00067760">
            <w:r>
              <w:rPr>
                <w:noProof/>
                <w:lang w:val="en-US" w:eastAsia="zh-CN"/>
              </w:rPr>
              <w:drawing>
                <wp:anchor distT="0" distB="0" distL="114300" distR="114300" simplePos="0" relativeHeight="251657728" behindDoc="0" locked="0" layoutInCell="0" allowOverlap="1">
                  <wp:simplePos x="0" y="0"/>
                  <wp:positionH relativeFrom="column">
                    <wp:posOffset>-962025</wp:posOffset>
                  </wp:positionH>
                  <wp:positionV relativeFrom="paragraph">
                    <wp:posOffset>-695960</wp:posOffset>
                  </wp:positionV>
                  <wp:extent cx="1569720" cy="10771505"/>
                  <wp:effectExtent l="19050" t="0" r="0" b="0"/>
                  <wp:wrapNone/>
                  <wp:docPr id="2"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7"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p>
          <w:p w:rsidR="00233582" w:rsidRDefault="00233582">
            <w:pPr>
              <w:spacing w:before="0"/>
              <w:rPr>
                <w:b/>
                <w:sz w:val="16"/>
                <w:lang w:val="en-US"/>
              </w:rPr>
            </w:pPr>
          </w:p>
        </w:tc>
        <w:tc>
          <w:tcPr>
            <w:tcW w:w="8520" w:type="dxa"/>
            <w:gridSpan w:val="3"/>
          </w:tcPr>
          <w:p w:rsidR="00233582" w:rsidRDefault="00233582">
            <w:pPr>
              <w:spacing w:before="0"/>
              <w:rPr>
                <w:rFonts w:ascii="Arial" w:hAnsi="Arial" w:cs="Arial"/>
                <w:lang w:val="en-US"/>
              </w:rPr>
            </w:pPr>
          </w:p>
          <w:p w:rsidR="00233582" w:rsidRPr="00E21103" w:rsidRDefault="00233582">
            <w:pPr>
              <w:spacing w:before="284"/>
              <w:rPr>
                <w:rFonts w:ascii="Arial" w:hAnsi="Arial" w:cs="Arial"/>
                <w:b/>
                <w:bCs/>
                <w:sz w:val="24"/>
                <w:szCs w:val="24"/>
                <w:lang w:val="en-US"/>
              </w:rPr>
            </w:pPr>
            <w:r w:rsidRPr="00E21103">
              <w:rPr>
                <w:rFonts w:ascii="Arial" w:hAnsi="Arial" w:cs="Arial"/>
                <w:b/>
                <w:bCs/>
                <w:color w:val="808080"/>
                <w:spacing w:val="100"/>
                <w:sz w:val="24"/>
                <w:szCs w:val="24"/>
              </w:rPr>
              <w:t>International Telecommunication Union</w:t>
            </w:r>
          </w:p>
        </w:tc>
      </w:tr>
      <w:tr w:rsidR="00233582">
        <w:trPr>
          <w:trHeight w:hRule="exact" w:val="992"/>
        </w:trPr>
        <w:tc>
          <w:tcPr>
            <w:tcW w:w="1428" w:type="dxa"/>
            <w:gridSpan w:val="2"/>
          </w:tcPr>
          <w:p w:rsidR="00233582" w:rsidRDefault="00233582">
            <w:pPr>
              <w:spacing w:before="0"/>
              <w:rPr>
                <w:lang w:val="en-US"/>
              </w:rPr>
            </w:pPr>
          </w:p>
        </w:tc>
        <w:tc>
          <w:tcPr>
            <w:tcW w:w="8520" w:type="dxa"/>
            <w:gridSpan w:val="3"/>
          </w:tcPr>
          <w:p w:rsidR="00233582" w:rsidRDefault="00233582">
            <w:pPr>
              <w:rPr>
                <w:lang w:val="en-US"/>
              </w:rPr>
            </w:pPr>
          </w:p>
        </w:tc>
      </w:tr>
      <w:tr w:rsidR="00233582">
        <w:tblPrEx>
          <w:tblCellMar>
            <w:left w:w="85" w:type="dxa"/>
            <w:right w:w="85" w:type="dxa"/>
          </w:tblCellMar>
        </w:tblPrEx>
        <w:trPr>
          <w:gridBefore w:val="2"/>
          <w:wBefore w:w="1428" w:type="dxa"/>
        </w:trPr>
        <w:tc>
          <w:tcPr>
            <w:tcW w:w="2520" w:type="dxa"/>
          </w:tcPr>
          <w:p w:rsidR="00233582" w:rsidRDefault="00233582">
            <w:pPr>
              <w:rPr>
                <w:b/>
                <w:sz w:val="18"/>
                <w:lang w:val="en-US"/>
              </w:rPr>
            </w:pPr>
            <w:bookmarkStart w:id="0" w:name="dnume" w:colFirst="1" w:colLast="1"/>
            <w:bookmarkStart w:id="1" w:name="_GoBack" w:colFirst="1" w:colLast="1"/>
            <w:r>
              <w:rPr>
                <w:rFonts w:ascii="Arial" w:hAnsi="Arial"/>
                <w:b/>
                <w:spacing w:val="40"/>
                <w:sz w:val="72"/>
                <w:lang w:val="en-US"/>
              </w:rPr>
              <w:t>ITU-T</w:t>
            </w:r>
          </w:p>
        </w:tc>
        <w:tc>
          <w:tcPr>
            <w:tcW w:w="6000" w:type="dxa"/>
            <w:gridSpan w:val="2"/>
          </w:tcPr>
          <w:p w:rsidR="00233582" w:rsidRPr="00EA1C1E" w:rsidRDefault="00EA1C1E">
            <w:pPr>
              <w:spacing w:before="240"/>
              <w:jc w:val="right"/>
              <w:rPr>
                <w:rFonts w:ascii="Arial" w:hAnsi="Arial" w:cs="Arial"/>
                <w:b/>
                <w:sz w:val="60"/>
                <w:lang w:val="en-US"/>
              </w:rPr>
            </w:pPr>
            <w:r w:rsidRPr="00EA1C1E">
              <w:rPr>
                <w:rFonts w:ascii="Arial" w:hAnsi="Arial" w:cs="Arial"/>
                <w:b/>
                <w:sz w:val="60"/>
                <w:lang w:val="en-US"/>
              </w:rPr>
              <w:t>X.525</w:t>
            </w:r>
          </w:p>
        </w:tc>
      </w:tr>
      <w:tr w:rsidR="00233582">
        <w:tblPrEx>
          <w:tblCellMar>
            <w:left w:w="85" w:type="dxa"/>
            <w:right w:w="85" w:type="dxa"/>
          </w:tblCellMar>
        </w:tblPrEx>
        <w:trPr>
          <w:gridBefore w:val="2"/>
          <w:wBefore w:w="1428" w:type="dxa"/>
          <w:trHeight w:val="974"/>
        </w:trPr>
        <w:tc>
          <w:tcPr>
            <w:tcW w:w="4549" w:type="dxa"/>
            <w:gridSpan w:val="2"/>
          </w:tcPr>
          <w:p w:rsidR="00233582" w:rsidRDefault="00233582">
            <w:pPr>
              <w:jc w:val="left"/>
              <w:rPr>
                <w:b/>
                <w:lang w:val="en-US"/>
              </w:rPr>
            </w:pPr>
            <w:bookmarkStart w:id="2" w:name="ddatee" w:colFirst="1" w:colLast="1"/>
            <w:bookmarkEnd w:id="0"/>
            <w:bookmarkEnd w:id="1"/>
            <w:r>
              <w:rPr>
                <w:rFonts w:ascii="Arial" w:hAnsi="Arial"/>
                <w:lang w:val="en-US"/>
              </w:rPr>
              <w:t>TELECOMMUNICATION</w:t>
            </w:r>
            <w:r>
              <w:rPr>
                <w:rFonts w:ascii="Arial" w:hAnsi="Arial" w:cs="Arial"/>
                <w:lang w:val="en-US"/>
              </w:rPr>
              <w:br/>
            </w:r>
            <w:r>
              <w:rPr>
                <w:rFonts w:ascii="Arial" w:hAnsi="Arial"/>
                <w:lang w:val="en-US"/>
              </w:rPr>
              <w:t>STANDARDIZATION  SECTOR</w:t>
            </w:r>
            <w:r>
              <w:rPr>
                <w:rFonts w:ascii="Arial" w:hAnsi="Arial"/>
                <w:lang w:val="en-US"/>
              </w:rPr>
              <w:br/>
              <w:t>OF  ITU</w:t>
            </w:r>
          </w:p>
        </w:tc>
        <w:tc>
          <w:tcPr>
            <w:tcW w:w="3971" w:type="dxa"/>
          </w:tcPr>
          <w:p w:rsidR="00EA1C1E" w:rsidRPr="00EA1C1E" w:rsidRDefault="00EA1C1E" w:rsidP="00EA1C1E">
            <w:pPr>
              <w:spacing w:before="0"/>
              <w:jc w:val="right"/>
              <w:rPr>
                <w:rFonts w:ascii="Arial" w:hAnsi="Arial" w:cs="Arial"/>
                <w:b/>
                <w:sz w:val="36"/>
                <w:lang w:val="en-US"/>
              </w:rPr>
            </w:pPr>
            <w:bookmarkStart w:id="3" w:name="dnume2"/>
            <w:r w:rsidRPr="00EA1C1E">
              <w:rPr>
                <w:rFonts w:ascii="Arial" w:hAnsi="Arial" w:cs="Arial"/>
                <w:b/>
                <w:sz w:val="36"/>
                <w:lang w:val="en-US"/>
              </w:rPr>
              <w:t>Corrigendum 1</w:t>
            </w:r>
          </w:p>
          <w:bookmarkEnd w:id="3"/>
          <w:p w:rsidR="00233582" w:rsidRPr="00EA1C1E" w:rsidRDefault="00EA1C1E" w:rsidP="00EA1C1E">
            <w:pPr>
              <w:spacing w:before="0"/>
              <w:jc w:val="right"/>
              <w:rPr>
                <w:rFonts w:ascii="Arial" w:hAnsi="Arial" w:cs="Arial"/>
                <w:sz w:val="28"/>
                <w:lang w:val="en-US"/>
              </w:rPr>
            </w:pPr>
            <w:r w:rsidRPr="00EA1C1E">
              <w:rPr>
                <w:rFonts w:ascii="Arial" w:hAnsi="Arial" w:cs="Arial"/>
                <w:sz w:val="28"/>
                <w:lang w:val="en-US"/>
              </w:rPr>
              <w:t xml:space="preserve">(02/2011)   </w:t>
            </w:r>
          </w:p>
        </w:tc>
      </w:tr>
      <w:tr w:rsidR="00233582">
        <w:trPr>
          <w:cantSplit/>
          <w:trHeight w:hRule="exact" w:val="3402"/>
        </w:trPr>
        <w:tc>
          <w:tcPr>
            <w:tcW w:w="1418" w:type="dxa"/>
          </w:tcPr>
          <w:p w:rsidR="00233582" w:rsidRDefault="00233582">
            <w:pPr>
              <w:tabs>
                <w:tab w:val="right" w:pos="9639"/>
              </w:tabs>
              <w:rPr>
                <w:rFonts w:ascii="Arial" w:hAnsi="Arial"/>
                <w:sz w:val="18"/>
                <w:lang w:val="en-US"/>
              </w:rPr>
            </w:pPr>
            <w:bookmarkStart w:id="4" w:name="dsece" w:colFirst="1" w:colLast="1"/>
            <w:bookmarkEnd w:id="2"/>
          </w:p>
        </w:tc>
        <w:tc>
          <w:tcPr>
            <w:tcW w:w="8530" w:type="dxa"/>
            <w:gridSpan w:val="4"/>
            <w:tcBorders>
              <w:bottom w:val="single" w:sz="12" w:space="0" w:color="auto"/>
            </w:tcBorders>
            <w:vAlign w:val="bottom"/>
          </w:tcPr>
          <w:p w:rsidR="00EA1C1E" w:rsidRPr="00EA1C1E" w:rsidRDefault="00EA1C1E" w:rsidP="00EA1C1E">
            <w:pPr>
              <w:tabs>
                <w:tab w:val="right" w:pos="9639"/>
              </w:tabs>
              <w:spacing w:before="120"/>
              <w:jc w:val="left"/>
              <w:rPr>
                <w:rFonts w:ascii="Arial" w:hAnsi="Arial" w:cs="Arial"/>
                <w:sz w:val="32"/>
                <w:lang w:val="en-US"/>
              </w:rPr>
            </w:pPr>
            <w:r w:rsidRPr="00EA1C1E">
              <w:rPr>
                <w:rFonts w:ascii="Arial" w:hAnsi="Arial" w:cs="Arial"/>
                <w:sz w:val="32"/>
                <w:lang w:val="en-US"/>
              </w:rPr>
              <w:t>SERIES X: DATA NETWORKS, OPEN SYSTEM COMMUNICATIONS AND SECURITY</w:t>
            </w:r>
          </w:p>
          <w:p w:rsidR="00EA1C1E" w:rsidRDefault="00EA1C1E" w:rsidP="00EA1C1E">
            <w:pPr>
              <w:tabs>
                <w:tab w:val="right" w:pos="9639"/>
              </w:tabs>
              <w:spacing w:before="120"/>
              <w:jc w:val="left"/>
              <w:rPr>
                <w:rFonts w:ascii="Arial" w:hAnsi="Arial" w:cs="Arial"/>
                <w:sz w:val="32"/>
                <w:lang w:val="en-US"/>
              </w:rPr>
            </w:pPr>
            <w:r w:rsidRPr="00EA1C1E">
              <w:rPr>
                <w:rFonts w:ascii="Arial" w:hAnsi="Arial" w:cs="Arial"/>
                <w:sz w:val="32"/>
                <w:lang w:val="en-US"/>
              </w:rPr>
              <w:t>Directory</w:t>
            </w:r>
          </w:p>
          <w:p w:rsidR="00233582" w:rsidRPr="00EA1C1E" w:rsidRDefault="00233582" w:rsidP="00EA1C1E">
            <w:pPr>
              <w:tabs>
                <w:tab w:val="right" w:pos="9639"/>
              </w:tabs>
              <w:spacing w:before="120"/>
              <w:jc w:val="left"/>
              <w:rPr>
                <w:rFonts w:ascii="Arial" w:hAnsi="Arial" w:cs="Arial"/>
                <w:sz w:val="32"/>
                <w:lang w:val="en-US"/>
              </w:rPr>
            </w:pPr>
          </w:p>
        </w:tc>
      </w:tr>
      <w:tr w:rsidR="00233582">
        <w:trPr>
          <w:cantSplit/>
          <w:trHeight w:hRule="exact" w:val="4536"/>
        </w:trPr>
        <w:tc>
          <w:tcPr>
            <w:tcW w:w="1418" w:type="dxa"/>
          </w:tcPr>
          <w:p w:rsidR="00233582" w:rsidRDefault="00233582">
            <w:pPr>
              <w:tabs>
                <w:tab w:val="right" w:pos="9639"/>
              </w:tabs>
              <w:rPr>
                <w:rFonts w:ascii="Arial" w:hAnsi="Arial"/>
                <w:sz w:val="18"/>
                <w:lang w:val="en-US"/>
              </w:rPr>
            </w:pPr>
            <w:bookmarkStart w:id="5" w:name="c1tite" w:colFirst="1" w:colLast="1"/>
            <w:bookmarkEnd w:id="4"/>
          </w:p>
        </w:tc>
        <w:tc>
          <w:tcPr>
            <w:tcW w:w="8530" w:type="dxa"/>
            <w:gridSpan w:val="4"/>
          </w:tcPr>
          <w:p w:rsidR="00233582" w:rsidRPr="00EA1C1E" w:rsidRDefault="00EA1C1E" w:rsidP="00EA1C1E">
            <w:pPr>
              <w:tabs>
                <w:tab w:val="right" w:pos="9639"/>
              </w:tabs>
              <w:spacing w:before="120"/>
              <w:jc w:val="left"/>
              <w:rPr>
                <w:rFonts w:ascii="Arial" w:hAnsi="Arial" w:cs="Arial"/>
                <w:bCs/>
                <w:sz w:val="36"/>
                <w:szCs w:val="36"/>
                <w:lang w:val="en-US"/>
              </w:rPr>
            </w:pPr>
            <w:r w:rsidRPr="00EA1C1E">
              <w:rPr>
                <w:rFonts w:ascii="Arial" w:hAnsi="Arial" w:cs="Arial"/>
                <w:caps/>
                <w:sz w:val="36"/>
                <w:szCs w:val="36"/>
              </w:rPr>
              <w:t>I</w:t>
            </w:r>
            <w:r w:rsidRPr="00EA1C1E">
              <w:rPr>
                <w:rFonts w:ascii="Arial" w:hAnsi="Arial" w:cs="Arial"/>
                <w:sz w:val="36"/>
                <w:szCs w:val="36"/>
              </w:rPr>
              <w:t>nformation technology</w:t>
            </w:r>
            <w:r w:rsidRPr="00EA1C1E">
              <w:rPr>
                <w:rFonts w:ascii="Arial" w:hAnsi="Arial" w:cs="Arial"/>
                <w:caps/>
                <w:sz w:val="36"/>
                <w:szCs w:val="36"/>
              </w:rPr>
              <w:t xml:space="preserve"> – O</w:t>
            </w:r>
            <w:r w:rsidRPr="00EA1C1E">
              <w:rPr>
                <w:rFonts w:ascii="Arial" w:hAnsi="Arial" w:cs="Arial"/>
                <w:sz w:val="36"/>
                <w:szCs w:val="36"/>
              </w:rPr>
              <w:t>pen Systems Interconnection –</w:t>
            </w:r>
            <w:r>
              <w:rPr>
                <w:rFonts w:ascii="Arial" w:hAnsi="Arial" w:cs="Arial"/>
                <w:sz w:val="36"/>
                <w:szCs w:val="36"/>
              </w:rPr>
              <w:t xml:space="preserve"> </w:t>
            </w:r>
            <w:r w:rsidRPr="00EA1C1E">
              <w:rPr>
                <w:rFonts w:ascii="Arial" w:hAnsi="Arial" w:cs="Arial"/>
                <w:sz w:val="36"/>
                <w:szCs w:val="36"/>
              </w:rPr>
              <w:t>The Directory: Replication</w:t>
            </w:r>
          </w:p>
          <w:p w:rsidR="00EA1C1E" w:rsidRPr="00EA1C1E" w:rsidRDefault="00EA1C1E" w:rsidP="00EA1C1E">
            <w:pPr>
              <w:tabs>
                <w:tab w:val="right" w:pos="9639"/>
              </w:tabs>
              <w:spacing w:before="120"/>
              <w:jc w:val="left"/>
              <w:rPr>
                <w:rFonts w:ascii="Arial" w:hAnsi="Arial" w:cs="Arial"/>
                <w:b/>
                <w:bCs/>
                <w:sz w:val="36"/>
                <w:lang w:val="en-US"/>
              </w:rPr>
            </w:pPr>
            <w:r>
              <w:rPr>
                <w:rFonts w:ascii="Arial" w:hAnsi="Arial" w:cs="Arial"/>
                <w:b/>
                <w:bCs/>
                <w:sz w:val="36"/>
                <w:lang w:val="en-US"/>
              </w:rPr>
              <w:t>Technical Corrigendum 1</w:t>
            </w:r>
          </w:p>
          <w:p w:rsidR="00EA1C1E" w:rsidRPr="00EA1C1E" w:rsidRDefault="00EA1C1E" w:rsidP="00EA1C1E">
            <w:pPr>
              <w:tabs>
                <w:tab w:val="right" w:pos="9639"/>
              </w:tabs>
              <w:spacing w:before="120"/>
              <w:jc w:val="left"/>
              <w:rPr>
                <w:rFonts w:ascii="Arial" w:hAnsi="Arial" w:cs="Arial"/>
                <w:bCs/>
                <w:sz w:val="36"/>
                <w:lang w:val="en-US"/>
              </w:rPr>
            </w:pPr>
          </w:p>
        </w:tc>
      </w:tr>
      <w:bookmarkEnd w:id="5"/>
      <w:tr w:rsidR="00233582" w:rsidRPr="00BA2487">
        <w:trPr>
          <w:cantSplit/>
          <w:trHeight w:hRule="exact" w:val="1418"/>
        </w:trPr>
        <w:tc>
          <w:tcPr>
            <w:tcW w:w="1418" w:type="dxa"/>
          </w:tcPr>
          <w:p w:rsidR="00233582" w:rsidRDefault="00233582">
            <w:pPr>
              <w:tabs>
                <w:tab w:val="right" w:pos="9639"/>
              </w:tabs>
              <w:rPr>
                <w:rFonts w:ascii="Arial" w:hAnsi="Arial"/>
                <w:sz w:val="18"/>
                <w:lang w:val="en-US"/>
              </w:rPr>
            </w:pPr>
          </w:p>
        </w:tc>
        <w:tc>
          <w:tcPr>
            <w:tcW w:w="8530" w:type="dxa"/>
            <w:gridSpan w:val="4"/>
            <w:vAlign w:val="bottom"/>
          </w:tcPr>
          <w:p w:rsidR="00EA1C1E" w:rsidRPr="00EA1C1E" w:rsidRDefault="00EA1C1E" w:rsidP="00EA1C1E">
            <w:pPr>
              <w:tabs>
                <w:tab w:val="right" w:pos="9639"/>
              </w:tabs>
              <w:spacing w:before="60" w:after="240"/>
              <w:jc w:val="left"/>
              <w:rPr>
                <w:rFonts w:ascii="Arial" w:hAnsi="Arial" w:cs="Arial"/>
                <w:sz w:val="32"/>
                <w:lang w:val="fr-CH"/>
              </w:rPr>
            </w:pPr>
            <w:bookmarkStart w:id="6" w:name="dnum2e"/>
            <w:bookmarkEnd w:id="6"/>
            <w:r w:rsidRPr="00EA1C1E">
              <w:rPr>
                <w:rFonts w:ascii="Arial" w:hAnsi="Arial" w:cs="Arial"/>
                <w:sz w:val="32"/>
                <w:lang w:val="fr-CH"/>
              </w:rPr>
              <w:t>Recommendation  ITU</w:t>
            </w:r>
            <w:r w:rsidRPr="00EA1C1E">
              <w:rPr>
                <w:rFonts w:ascii="Arial" w:hAnsi="Arial" w:cs="Arial"/>
                <w:sz w:val="32"/>
                <w:lang w:val="fr-CH"/>
              </w:rPr>
              <w:noBreakHyphen/>
              <w:t>T  X.525 (2005)  –  Technical Corrigendum 1</w:t>
            </w:r>
          </w:p>
          <w:p w:rsidR="00233582" w:rsidRPr="00EA1C1E" w:rsidRDefault="00233582" w:rsidP="00EA1C1E">
            <w:pPr>
              <w:tabs>
                <w:tab w:val="right" w:pos="9639"/>
              </w:tabs>
              <w:spacing w:before="60"/>
              <w:jc w:val="left"/>
              <w:rPr>
                <w:rFonts w:ascii="Arial" w:hAnsi="Arial" w:cs="Arial"/>
                <w:sz w:val="32"/>
                <w:lang w:val="fr-CH"/>
              </w:rPr>
            </w:pPr>
          </w:p>
        </w:tc>
      </w:tr>
    </w:tbl>
    <w:p w:rsidR="00233582" w:rsidRDefault="00067760">
      <w:pPr>
        <w:tabs>
          <w:tab w:val="right" w:pos="9639"/>
        </w:tabs>
        <w:spacing w:before="240"/>
        <w:jc w:val="right"/>
        <w:rPr>
          <w:rFonts w:ascii="Arial" w:hAnsi="Arial"/>
          <w:sz w:val="18"/>
          <w:lang w:val="en-US"/>
        </w:rPr>
      </w:pPr>
      <w:r>
        <w:rPr>
          <w:rFonts w:ascii="Arial" w:hAnsi="Arial"/>
          <w:noProof/>
          <w:sz w:val="18"/>
          <w:lang w:val="en-US" w:eastAsia="zh-CN"/>
        </w:rPr>
        <w:drawing>
          <wp:inline distT="0" distB="0" distL="0" distR="0">
            <wp:extent cx="1533525" cy="638175"/>
            <wp:effectExtent l="19050" t="0" r="9525" b="0"/>
            <wp:docPr id="1" name="Picture 1"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8"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rsidR="00233582" w:rsidRDefault="00233582" w:rsidP="00EA1C1E">
      <w:pPr>
        <w:spacing w:before="80"/>
        <w:jc w:val="center"/>
        <w:rPr>
          <w:lang w:val="en-US"/>
        </w:rPr>
      </w:pPr>
      <w:r>
        <w:rPr>
          <w:lang w:val="en-US"/>
        </w:rPr>
        <w:br w:type="page"/>
      </w:r>
      <w:bookmarkStart w:id="7" w:name="c2tope"/>
      <w:bookmarkEnd w:id="7"/>
      <w:r w:rsidR="00EA1C1E">
        <w:rPr>
          <w:lang w:val="en-US"/>
        </w:rPr>
        <w:lastRenderedPageBreak/>
        <w:t>ITU-T  X-SERIES  RECOMMENDATIONS</w:t>
      </w:r>
    </w:p>
    <w:p w:rsidR="00EA1C1E" w:rsidRDefault="00EA1C1E" w:rsidP="00EA1C1E">
      <w:pPr>
        <w:spacing w:before="80" w:after="80"/>
        <w:jc w:val="center"/>
        <w:rPr>
          <w:b/>
          <w:lang w:val="en-US"/>
        </w:rPr>
      </w:pPr>
      <w:r>
        <w:rPr>
          <w:b/>
          <w:lang w:val="en-US"/>
        </w:rPr>
        <w:t>DATA NETWORKS, OPEN SYSTEM COMMUNICATIONS AND SECURITY</w:t>
      </w:r>
    </w:p>
    <w:tbl>
      <w:tblPr>
        <w:tblStyle w:val="TableGrid"/>
        <w:tblW w:w="9945" w:type="dxa"/>
        <w:tblInd w:w="108"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211"/>
        <w:gridCol w:w="1734"/>
      </w:tblGrid>
      <w:tr w:rsidR="00EA1C1E" w:rsidTr="00EA1C1E">
        <w:tc>
          <w:tcPr>
            <w:tcW w:w="8050" w:type="dxa"/>
            <w:tcBorders>
              <w:bottom w:val="nil"/>
            </w:tcBorders>
            <w:shd w:val="clear" w:color="auto" w:fill="auto"/>
          </w:tcPr>
          <w:p w:rsidR="00EA1C1E" w:rsidRDefault="00EA1C1E" w:rsidP="00EA1C1E">
            <w:pPr>
              <w:spacing w:before="30" w:after="30" w:line="190" w:lineRule="exact"/>
              <w:jc w:val="left"/>
              <w:rPr>
                <w:lang w:val="en-US"/>
              </w:rPr>
            </w:pPr>
          </w:p>
        </w:tc>
        <w:tc>
          <w:tcPr>
            <w:tcW w:w="1700" w:type="dxa"/>
            <w:tcBorders>
              <w:bottom w:val="nil"/>
            </w:tcBorders>
            <w:shd w:val="clear" w:color="auto" w:fill="auto"/>
          </w:tcPr>
          <w:p w:rsidR="00EA1C1E" w:rsidRDefault="00EA1C1E" w:rsidP="00EA1C1E">
            <w:pPr>
              <w:spacing w:before="30" w:after="30" w:line="190" w:lineRule="exact"/>
              <w:jc w:val="left"/>
              <w:rPr>
                <w:lang w:val="en-US"/>
              </w:rPr>
            </w:pPr>
          </w:p>
        </w:tc>
      </w:tr>
      <w:tr w:rsidR="00EA1C1E" w:rsidRPr="00EA1C1E" w:rsidTr="00EA1C1E">
        <w:tc>
          <w:tcPr>
            <w:tcW w:w="8050" w:type="dxa"/>
            <w:tcBorders>
              <w:top w:val="nil"/>
              <w:bottom w:val="nil"/>
            </w:tcBorders>
            <w:shd w:val="clear" w:color="auto" w:fill="auto"/>
          </w:tcPr>
          <w:p w:rsidR="00EA1C1E" w:rsidRPr="00EA1C1E" w:rsidRDefault="00EA1C1E" w:rsidP="00EA1C1E">
            <w:pPr>
              <w:spacing w:before="30" w:after="30" w:line="190" w:lineRule="exact"/>
              <w:ind w:left="113"/>
              <w:jc w:val="left"/>
              <w:rPr>
                <w:lang w:val="en-US"/>
              </w:rPr>
            </w:pPr>
            <w:r w:rsidRPr="00EA1C1E">
              <w:rPr>
                <w:lang w:val="en-US"/>
              </w:rPr>
              <w:t>PUBLIC DATA NETWORKS</w:t>
            </w:r>
          </w:p>
        </w:tc>
        <w:tc>
          <w:tcPr>
            <w:tcW w:w="1700" w:type="dxa"/>
            <w:tcBorders>
              <w:top w:val="nil"/>
              <w:bottom w:val="nil"/>
            </w:tcBorders>
            <w:shd w:val="clear" w:color="auto" w:fill="auto"/>
          </w:tcPr>
          <w:p w:rsidR="00EA1C1E" w:rsidRPr="00EA1C1E" w:rsidRDefault="00EA1C1E" w:rsidP="00EA1C1E">
            <w:pPr>
              <w:spacing w:before="30" w:after="30" w:line="190" w:lineRule="exact"/>
              <w:jc w:val="left"/>
              <w:rPr>
                <w:lang w:val="en-US"/>
              </w:rPr>
            </w:pP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Services and facilities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X.1–X.19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Interfaces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X.20–X.49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Transmission, signalling and switching</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X.50–X.89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Network aspects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X.90–X.149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Maintenance</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X.150–X.179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Administrative arrangements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X.180–X.199</w:t>
            </w:r>
          </w:p>
        </w:tc>
      </w:tr>
      <w:tr w:rsidR="00EA1C1E" w:rsidRPr="00EA1C1E" w:rsidTr="00EA1C1E">
        <w:tc>
          <w:tcPr>
            <w:tcW w:w="8050" w:type="dxa"/>
            <w:tcBorders>
              <w:top w:val="nil"/>
              <w:bottom w:val="nil"/>
            </w:tcBorders>
            <w:shd w:val="clear" w:color="auto" w:fill="auto"/>
          </w:tcPr>
          <w:p w:rsidR="00EA1C1E" w:rsidRPr="00EA1C1E" w:rsidRDefault="00EA1C1E" w:rsidP="00EA1C1E">
            <w:pPr>
              <w:spacing w:before="30" w:after="30" w:line="190" w:lineRule="exact"/>
              <w:ind w:left="113"/>
              <w:jc w:val="left"/>
              <w:rPr>
                <w:lang w:val="en-US"/>
              </w:rPr>
            </w:pPr>
            <w:r w:rsidRPr="00EA1C1E">
              <w:rPr>
                <w:lang w:val="en-US"/>
              </w:rPr>
              <w:t>OPEN SYSTEMS INTERCONNECTION</w:t>
            </w:r>
          </w:p>
        </w:tc>
        <w:tc>
          <w:tcPr>
            <w:tcW w:w="1700" w:type="dxa"/>
            <w:tcBorders>
              <w:top w:val="nil"/>
              <w:bottom w:val="nil"/>
            </w:tcBorders>
            <w:shd w:val="clear" w:color="auto" w:fill="auto"/>
          </w:tcPr>
          <w:p w:rsidR="00EA1C1E" w:rsidRPr="00EA1C1E" w:rsidRDefault="00EA1C1E" w:rsidP="00EA1C1E">
            <w:pPr>
              <w:spacing w:before="30" w:after="30" w:line="190" w:lineRule="exact"/>
              <w:jc w:val="left"/>
              <w:rPr>
                <w:lang w:val="en-US"/>
              </w:rPr>
            </w:pP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Model and notation</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X.200–X.209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Service definitions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X.210–X.219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Connection-mode protocol specifications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X.220–X.229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Connectionless-mode protocol specifications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X.230–X.239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PICS proformas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X.240–X.259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Protocol Identification</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X.260–X.269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Security Protocols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X.270–X.279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Layer Managed Objects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X.280–X.289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Conformance testing</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X.290–X.299</w:t>
            </w:r>
          </w:p>
        </w:tc>
      </w:tr>
      <w:tr w:rsidR="00EA1C1E" w:rsidRPr="00EA1C1E" w:rsidTr="00EA1C1E">
        <w:tc>
          <w:tcPr>
            <w:tcW w:w="8050" w:type="dxa"/>
            <w:tcBorders>
              <w:top w:val="nil"/>
              <w:bottom w:val="nil"/>
            </w:tcBorders>
            <w:shd w:val="clear" w:color="auto" w:fill="auto"/>
          </w:tcPr>
          <w:p w:rsidR="00EA1C1E" w:rsidRPr="00EA1C1E" w:rsidRDefault="00EA1C1E" w:rsidP="00EA1C1E">
            <w:pPr>
              <w:spacing w:before="30" w:after="30" w:line="190" w:lineRule="exact"/>
              <w:ind w:left="113"/>
              <w:jc w:val="left"/>
              <w:rPr>
                <w:lang w:val="en-US"/>
              </w:rPr>
            </w:pPr>
            <w:r w:rsidRPr="00EA1C1E">
              <w:rPr>
                <w:lang w:val="en-US"/>
              </w:rPr>
              <w:t>INTERWORKING BETWEEN NETWORKS</w:t>
            </w:r>
          </w:p>
        </w:tc>
        <w:tc>
          <w:tcPr>
            <w:tcW w:w="1700" w:type="dxa"/>
            <w:tcBorders>
              <w:top w:val="nil"/>
              <w:bottom w:val="nil"/>
            </w:tcBorders>
            <w:shd w:val="clear" w:color="auto" w:fill="auto"/>
          </w:tcPr>
          <w:p w:rsidR="00EA1C1E" w:rsidRPr="00EA1C1E" w:rsidRDefault="00EA1C1E" w:rsidP="00EA1C1E">
            <w:pPr>
              <w:spacing w:before="30" w:after="30" w:line="190" w:lineRule="exact"/>
              <w:jc w:val="left"/>
              <w:rPr>
                <w:lang w:val="en-US"/>
              </w:rPr>
            </w:pP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General</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X.300–X.349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Satellite data transmission systems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X.350–X.369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IP-based networks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X.370–X.379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113"/>
              <w:jc w:val="left"/>
              <w:rPr>
                <w:lang w:val="en-US"/>
              </w:rPr>
            </w:pPr>
            <w:r>
              <w:rPr>
                <w:lang w:val="en-US"/>
              </w:rPr>
              <w:t>MESSAGE HANDLING SYSTEMS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X.400–X.499</w:t>
            </w:r>
          </w:p>
        </w:tc>
      </w:tr>
      <w:tr w:rsidR="00EA1C1E" w:rsidRPr="00EA1C1E" w:rsidTr="00EA1C1E">
        <w:tc>
          <w:tcPr>
            <w:tcW w:w="8050" w:type="dxa"/>
            <w:tcBorders>
              <w:top w:val="nil"/>
              <w:bottom w:val="nil"/>
            </w:tcBorders>
            <w:shd w:val="pct10" w:color="auto" w:fill="auto"/>
          </w:tcPr>
          <w:p w:rsidR="00EA1C1E" w:rsidRPr="00EA1C1E" w:rsidRDefault="00EA1C1E" w:rsidP="00EA1C1E">
            <w:pPr>
              <w:spacing w:before="30" w:after="30" w:line="190" w:lineRule="exact"/>
              <w:ind w:left="113"/>
              <w:jc w:val="left"/>
              <w:rPr>
                <w:b/>
                <w:lang w:val="en-US"/>
              </w:rPr>
            </w:pPr>
            <w:r w:rsidRPr="00EA1C1E">
              <w:rPr>
                <w:b/>
                <w:lang w:val="en-US"/>
              </w:rPr>
              <w:t>DIRECTORY</w:t>
            </w:r>
          </w:p>
        </w:tc>
        <w:tc>
          <w:tcPr>
            <w:tcW w:w="1700" w:type="dxa"/>
            <w:tcBorders>
              <w:top w:val="nil"/>
              <w:bottom w:val="nil"/>
            </w:tcBorders>
            <w:shd w:val="pct10" w:color="auto" w:fill="auto"/>
          </w:tcPr>
          <w:p w:rsidR="00EA1C1E" w:rsidRPr="00EA1C1E" w:rsidRDefault="00EA1C1E" w:rsidP="00EA1C1E">
            <w:pPr>
              <w:spacing w:before="30" w:after="30" w:line="190" w:lineRule="exact"/>
              <w:jc w:val="left"/>
              <w:rPr>
                <w:b/>
                <w:lang w:val="en-US"/>
              </w:rPr>
            </w:pPr>
            <w:r w:rsidRPr="00EA1C1E">
              <w:rPr>
                <w:b/>
                <w:lang w:val="en-US"/>
              </w:rPr>
              <w:t>X.500–X.599</w:t>
            </w:r>
          </w:p>
        </w:tc>
      </w:tr>
      <w:tr w:rsidR="00EA1C1E" w:rsidRPr="00EA1C1E" w:rsidTr="00EA1C1E">
        <w:tc>
          <w:tcPr>
            <w:tcW w:w="8050" w:type="dxa"/>
            <w:tcBorders>
              <w:top w:val="nil"/>
              <w:bottom w:val="nil"/>
            </w:tcBorders>
            <w:shd w:val="clear" w:color="auto" w:fill="auto"/>
          </w:tcPr>
          <w:p w:rsidR="00EA1C1E" w:rsidRPr="00EA1C1E" w:rsidRDefault="00EA1C1E" w:rsidP="00EA1C1E">
            <w:pPr>
              <w:spacing w:before="30" w:after="30" w:line="190" w:lineRule="exact"/>
              <w:ind w:left="113"/>
              <w:jc w:val="left"/>
              <w:rPr>
                <w:lang w:val="en-US"/>
              </w:rPr>
            </w:pPr>
            <w:r w:rsidRPr="00EA1C1E">
              <w:rPr>
                <w:lang w:val="en-US"/>
              </w:rPr>
              <w:t>OSI NETWORKING AND SYSTEM ASPECTS</w:t>
            </w:r>
          </w:p>
        </w:tc>
        <w:tc>
          <w:tcPr>
            <w:tcW w:w="1700" w:type="dxa"/>
            <w:tcBorders>
              <w:top w:val="nil"/>
              <w:bottom w:val="nil"/>
            </w:tcBorders>
            <w:shd w:val="clear" w:color="auto" w:fill="auto"/>
          </w:tcPr>
          <w:p w:rsidR="00EA1C1E" w:rsidRPr="00EA1C1E" w:rsidRDefault="00EA1C1E" w:rsidP="00EA1C1E">
            <w:pPr>
              <w:spacing w:before="30" w:after="30" w:line="190" w:lineRule="exact"/>
              <w:jc w:val="left"/>
              <w:rPr>
                <w:lang w:val="en-US"/>
              </w:rPr>
            </w:pP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Networking</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X.600–X.629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Efficiency</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X.630–X.639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Quality of service</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X.640–X.649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Naming, Addressing and Registration</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X.650–X.679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Abstract Syntax Notation One (ASN.1)</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X.680–X.699</w:t>
            </w:r>
          </w:p>
        </w:tc>
      </w:tr>
      <w:tr w:rsidR="00EA1C1E" w:rsidRPr="00EA1C1E" w:rsidTr="00EA1C1E">
        <w:tc>
          <w:tcPr>
            <w:tcW w:w="8050" w:type="dxa"/>
            <w:tcBorders>
              <w:top w:val="nil"/>
              <w:bottom w:val="nil"/>
            </w:tcBorders>
            <w:shd w:val="clear" w:color="auto" w:fill="auto"/>
          </w:tcPr>
          <w:p w:rsidR="00EA1C1E" w:rsidRPr="00EA1C1E" w:rsidRDefault="00EA1C1E" w:rsidP="00EA1C1E">
            <w:pPr>
              <w:spacing w:before="30" w:after="30" w:line="190" w:lineRule="exact"/>
              <w:ind w:left="113"/>
              <w:jc w:val="left"/>
              <w:rPr>
                <w:lang w:val="en-US"/>
              </w:rPr>
            </w:pPr>
            <w:r w:rsidRPr="00EA1C1E">
              <w:rPr>
                <w:lang w:val="en-US"/>
              </w:rPr>
              <w:t>OSI MANAGEMENT</w:t>
            </w:r>
          </w:p>
        </w:tc>
        <w:tc>
          <w:tcPr>
            <w:tcW w:w="1700" w:type="dxa"/>
            <w:tcBorders>
              <w:top w:val="nil"/>
              <w:bottom w:val="nil"/>
            </w:tcBorders>
            <w:shd w:val="clear" w:color="auto" w:fill="auto"/>
          </w:tcPr>
          <w:p w:rsidR="00EA1C1E" w:rsidRPr="00EA1C1E" w:rsidRDefault="00EA1C1E" w:rsidP="00EA1C1E">
            <w:pPr>
              <w:spacing w:before="30" w:after="30" w:line="190" w:lineRule="exact"/>
              <w:jc w:val="left"/>
              <w:rPr>
                <w:lang w:val="en-US"/>
              </w:rPr>
            </w:pP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Systems management framework and architecture</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X.700–X.709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Management communication service and protocol</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X.710–X.719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Structure of management information</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X.720–X.729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Management functions and ODMA functions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X.730–X.799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113"/>
              <w:jc w:val="left"/>
              <w:rPr>
                <w:lang w:val="en-US"/>
              </w:rPr>
            </w:pPr>
            <w:r>
              <w:rPr>
                <w:lang w:val="en-US"/>
              </w:rPr>
              <w:t>SECURITY</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X.800–X.849</w:t>
            </w:r>
          </w:p>
        </w:tc>
      </w:tr>
      <w:tr w:rsidR="00EA1C1E" w:rsidRPr="00EA1C1E" w:rsidTr="00EA1C1E">
        <w:tc>
          <w:tcPr>
            <w:tcW w:w="8050" w:type="dxa"/>
            <w:tcBorders>
              <w:top w:val="nil"/>
              <w:bottom w:val="nil"/>
            </w:tcBorders>
            <w:shd w:val="clear" w:color="auto" w:fill="auto"/>
          </w:tcPr>
          <w:p w:rsidR="00EA1C1E" w:rsidRPr="00EA1C1E" w:rsidRDefault="00EA1C1E" w:rsidP="00EA1C1E">
            <w:pPr>
              <w:spacing w:before="30" w:after="30" w:line="190" w:lineRule="exact"/>
              <w:ind w:left="113"/>
              <w:jc w:val="left"/>
              <w:rPr>
                <w:lang w:val="en-US"/>
              </w:rPr>
            </w:pPr>
            <w:r w:rsidRPr="00EA1C1E">
              <w:rPr>
                <w:lang w:val="en-US"/>
              </w:rPr>
              <w:t>OSI APPLICATIONS</w:t>
            </w:r>
          </w:p>
        </w:tc>
        <w:tc>
          <w:tcPr>
            <w:tcW w:w="1700" w:type="dxa"/>
            <w:tcBorders>
              <w:top w:val="nil"/>
              <w:bottom w:val="nil"/>
            </w:tcBorders>
            <w:shd w:val="clear" w:color="auto" w:fill="auto"/>
          </w:tcPr>
          <w:p w:rsidR="00EA1C1E" w:rsidRPr="00EA1C1E" w:rsidRDefault="00EA1C1E" w:rsidP="00EA1C1E">
            <w:pPr>
              <w:spacing w:before="30" w:after="30" w:line="190" w:lineRule="exact"/>
              <w:jc w:val="left"/>
              <w:rPr>
                <w:lang w:val="en-US"/>
              </w:rPr>
            </w:pP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Commitment, concurrency and recovery</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X.850–X.859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Transaction processing</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X.860–X.879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Remote operations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X.880–X.889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283"/>
              <w:jc w:val="left"/>
              <w:rPr>
                <w:lang w:val="en-US"/>
              </w:rPr>
            </w:pPr>
            <w:r>
              <w:rPr>
                <w:lang w:val="en-US"/>
              </w:rPr>
              <w:t>Generic applications of ASN.1</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X.890–X.899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113"/>
              <w:jc w:val="left"/>
              <w:rPr>
                <w:lang w:val="en-US"/>
              </w:rPr>
            </w:pPr>
            <w:r>
              <w:rPr>
                <w:lang w:val="en-US"/>
              </w:rPr>
              <w:t>OPEN DISTRIBUTED PROCESSING</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X.900–X.999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113"/>
              <w:jc w:val="left"/>
              <w:rPr>
                <w:lang w:val="en-US"/>
              </w:rPr>
            </w:pPr>
            <w:r>
              <w:rPr>
                <w:lang w:val="en-US"/>
              </w:rPr>
              <w:t>INFORMATION AND NETWORK SECURITY</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X.1000–X.1099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113"/>
              <w:jc w:val="left"/>
              <w:rPr>
                <w:lang w:val="en-US"/>
              </w:rPr>
            </w:pPr>
            <w:r>
              <w:rPr>
                <w:lang w:val="en-US"/>
              </w:rPr>
              <w:t>SECURE APPLICATIONS AND SERVICES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X.1100–X.1199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113"/>
              <w:jc w:val="left"/>
              <w:rPr>
                <w:lang w:val="en-US"/>
              </w:rPr>
            </w:pPr>
            <w:r>
              <w:rPr>
                <w:lang w:val="en-US"/>
              </w:rPr>
              <w:t>CYBERSPACE SECURITY</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X.1200–X.1299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113"/>
              <w:jc w:val="left"/>
              <w:rPr>
                <w:lang w:val="en-US"/>
              </w:rPr>
            </w:pPr>
            <w:r>
              <w:rPr>
                <w:lang w:val="en-US"/>
              </w:rPr>
              <w:t>SECURE APPLICATIONS AND SERVICES</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X.1300–X.1399</w:t>
            </w:r>
          </w:p>
        </w:tc>
      </w:tr>
      <w:tr w:rsidR="00EA1C1E" w:rsidTr="00EA1C1E">
        <w:tc>
          <w:tcPr>
            <w:tcW w:w="8050" w:type="dxa"/>
            <w:tcBorders>
              <w:top w:val="nil"/>
              <w:bottom w:val="nil"/>
            </w:tcBorders>
            <w:shd w:val="clear" w:color="auto" w:fill="auto"/>
          </w:tcPr>
          <w:p w:rsidR="00EA1C1E" w:rsidRDefault="00EA1C1E" w:rsidP="00EA1C1E">
            <w:pPr>
              <w:spacing w:before="30" w:after="30" w:line="190" w:lineRule="exact"/>
              <w:ind w:left="113"/>
              <w:jc w:val="left"/>
              <w:rPr>
                <w:lang w:val="en-US"/>
              </w:rPr>
            </w:pPr>
            <w:r>
              <w:rPr>
                <w:lang w:val="en-US"/>
              </w:rPr>
              <w:t>CYBERSECURITY INFORMATION EXCHANGE</w:t>
            </w:r>
          </w:p>
        </w:tc>
        <w:tc>
          <w:tcPr>
            <w:tcW w:w="1700" w:type="dxa"/>
            <w:tcBorders>
              <w:top w:val="nil"/>
              <w:bottom w:val="nil"/>
            </w:tcBorders>
            <w:shd w:val="clear" w:color="auto" w:fill="auto"/>
          </w:tcPr>
          <w:p w:rsidR="00EA1C1E" w:rsidRDefault="00EA1C1E" w:rsidP="00EA1C1E">
            <w:pPr>
              <w:spacing w:before="30" w:after="30" w:line="190" w:lineRule="exact"/>
              <w:jc w:val="left"/>
              <w:rPr>
                <w:lang w:val="en-US"/>
              </w:rPr>
            </w:pPr>
            <w:r>
              <w:rPr>
                <w:lang w:val="en-US"/>
              </w:rPr>
              <w:t>X.1500–X.1598</w:t>
            </w:r>
          </w:p>
        </w:tc>
      </w:tr>
      <w:tr w:rsidR="00EA1C1E" w:rsidTr="00EA1C1E">
        <w:tc>
          <w:tcPr>
            <w:tcW w:w="8050" w:type="dxa"/>
            <w:tcBorders>
              <w:top w:val="nil"/>
            </w:tcBorders>
            <w:shd w:val="clear" w:color="auto" w:fill="auto"/>
          </w:tcPr>
          <w:p w:rsidR="00EA1C1E" w:rsidRDefault="00EA1C1E" w:rsidP="00EA1C1E">
            <w:pPr>
              <w:spacing w:before="30" w:after="30" w:line="190" w:lineRule="exact"/>
              <w:ind w:left="113"/>
              <w:jc w:val="left"/>
              <w:rPr>
                <w:lang w:val="en-US"/>
              </w:rPr>
            </w:pPr>
          </w:p>
        </w:tc>
        <w:tc>
          <w:tcPr>
            <w:tcW w:w="1700" w:type="dxa"/>
            <w:tcBorders>
              <w:top w:val="nil"/>
            </w:tcBorders>
            <w:shd w:val="clear" w:color="auto" w:fill="auto"/>
          </w:tcPr>
          <w:p w:rsidR="00EA1C1E" w:rsidRDefault="00EA1C1E" w:rsidP="00EA1C1E">
            <w:pPr>
              <w:spacing w:before="30" w:after="30" w:line="190" w:lineRule="exact"/>
              <w:jc w:val="left"/>
              <w:rPr>
                <w:lang w:val="en-US"/>
              </w:rPr>
            </w:pPr>
          </w:p>
        </w:tc>
      </w:tr>
    </w:tbl>
    <w:p w:rsidR="00EA1C1E" w:rsidRPr="00EA1C1E" w:rsidRDefault="00EA1C1E" w:rsidP="00EA1C1E">
      <w:pPr>
        <w:spacing w:before="80" w:after="80"/>
        <w:jc w:val="left"/>
        <w:rPr>
          <w:sz w:val="18"/>
          <w:lang w:val="en-US"/>
        </w:rPr>
      </w:pPr>
      <w:r>
        <w:rPr>
          <w:i/>
          <w:sz w:val="18"/>
          <w:lang w:val="en-US"/>
        </w:rPr>
        <w:t>For further details, please refer to the list of ITU-T Recommendations.</w:t>
      </w:r>
    </w:p>
    <w:p w:rsidR="00233582" w:rsidRDefault="00233582">
      <w:pPr>
        <w:spacing w:before="80"/>
        <w:jc w:val="left"/>
        <w:rPr>
          <w:i/>
          <w:lang w:val="en-US"/>
        </w:rPr>
      </w:pPr>
    </w:p>
    <w:p w:rsidR="00233582" w:rsidRDefault="00233582">
      <w:pPr>
        <w:jc w:val="left"/>
        <w:rPr>
          <w:lang w:val="en-US"/>
        </w:rPr>
        <w:sectPr w:rsidR="00233582">
          <w:headerReference w:type="even" r:id="rId9"/>
          <w:headerReference w:type="default" r:id="rId10"/>
          <w:pgSz w:w="11907" w:h="16840" w:code="9"/>
          <w:pgMar w:top="1089" w:right="1089" w:bottom="284" w:left="1089" w:header="567" w:footer="284" w:gutter="0"/>
          <w:pgNumType w:start="1"/>
          <w:cols w:space="720"/>
        </w:sectPr>
      </w:pPr>
    </w:p>
    <w:tbl>
      <w:tblPr>
        <w:tblW w:w="0" w:type="auto"/>
        <w:tblLayout w:type="fixed"/>
        <w:tblLook w:val="0000" w:firstRow="0" w:lastRow="0" w:firstColumn="0" w:lastColumn="0" w:noHBand="0" w:noVBand="0"/>
      </w:tblPr>
      <w:tblGrid>
        <w:gridCol w:w="9945"/>
      </w:tblGrid>
      <w:tr w:rsidR="00233582" w:rsidRPr="00EA1C1E">
        <w:tc>
          <w:tcPr>
            <w:tcW w:w="9945" w:type="dxa"/>
          </w:tcPr>
          <w:p w:rsidR="00EA1C1E" w:rsidRPr="00EA1C1E" w:rsidRDefault="00EA1C1E" w:rsidP="00EA1C1E">
            <w:pPr>
              <w:pStyle w:val="RecNo"/>
              <w:rPr>
                <w:caps/>
                <w:lang w:val="fr-CH"/>
              </w:rPr>
            </w:pPr>
            <w:bookmarkStart w:id="8" w:name="irecnoe"/>
            <w:bookmarkEnd w:id="8"/>
            <w:r w:rsidRPr="00EA1C1E">
              <w:rPr>
                <w:caps/>
                <w:lang w:val="fr-CH"/>
              </w:rPr>
              <w:lastRenderedPageBreak/>
              <w:t>INTERNATIONAL STANDARD ISO/IEC 9594-9</w:t>
            </w:r>
          </w:p>
          <w:p w:rsidR="00EA1C1E" w:rsidRPr="00EA1C1E" w:rsidRDefault="00EA1C1E" w:rsidP="00EA1C1E">
            <w:pPr>
              <w:pStyle w:val="RecNo"/>
              <w:rPr>
                <w:caps/>
                <w:lang w:val="fr-CH"/>
              </w:rPr>
            </w:pPr>
            <w:r w:rsidRPr="00EA1C1E">
              <w:rPr>
                <w:caps/>
                <w:lang w:val="fr-CH"/>
              </w:rPr>
              <w:t>Recommendation ITU-T X.525</w:t>
            </w:r>
          </w:p>
          <w:p w:rsidR="00EA1C1E" w:rsidRPr="00EA1C1E" w:rsidRDefault="00EA1C1E" w:rsidP="00EA1C1E">
            <w:pPr>
              <w:pStyle w:val="Rectitle"/>
              <w:rPr>
                <w:lang w:val="en-US"/>
              </w:rPr>
            </w:pPr>
            <w:r>
              <w:rPr>
                <w:caps/>
              </w:rPr>
              <w:t>I</w:t>
            </w:r>
            <w:r w:rsidRPr="004F77E8">
              <w:t>nformation technology</w:t>
            </w:r>
            <w:r w:rsidRPr="004F77E8">
              <w:rPr>
                <w:caps/>
              </w:rPr>
              <w:t xml:space="preserve"> – </w:t>
            </w:r>
            <w:r>
              <w:rPr>
                <w:caps/>
              </w:rPr>
              <w:t>O</w:t>
            </w:r>
            <w:r w:rsidRPr="004F77E8">
              <w:t xml:space="preserve">pen </w:t>
            </w:r>
            <w:r>
              <w:t>S</w:t>
            </w:r>
            <w:r w:rsidRPr="004F77E8">
              <w:t xml:space="preserve">ystems </w:t>
            </w:r>
            <w:r>
              <w:t>I</w:t>
            </w:r>
            <w:r w:rsidRPr="004F77E8">
              <w:t>nterconne</w:t>
            </w:r>
            <w:r>
              <w:t>ction</w:t>
            </w:r>
            <w:r w:rsidRPr="004F77E8">
              <w:t xml:space="preserve"> –</w:t>
            </w:r>
            <w:r>
              <w:br/>
              <w:t>T</w:t>
            </w:r>
            <w:r w:rsidRPr="004F77E8">
              <w:t xml:space="preserve">he </w:t>
            </w:r>
            <w:r>
              <w:t>D</w:t>
            </w:r>
            <w:r w:rsidRPr="004F77E8">
              <w:t xml:space="preserve">irectory: </w:t>
            </w:r>
            <w:r>
              <w:t>Replication</w:t>
            </w:r>
          </w:p>
          <w:p w:rsidR="00233582" w:rsidRPr="00EA1C1E" w:rsidRDefault="00EA1C1E" w:rsidP="00EA1C1E">
            <w:pPr>
              <w:pStyle w:val="AnnexNoTitle"/>
              <w:rPr>
                <w:lang w:val="fr-CH"/>
              </w:rPr>
            </w:pPr>
            <w:bookmarkStart w:id="9" w:name="imakespacee"/>
            <w:bookmarkStart w:id="10" w:name="_Toc286845035"/>
            <w:bookmarkStart w:id="11" w:name="_Toc289247945"/>
            <w:bookmarkEnd w:id="9"/>
            <w:r w:rsidRPr="00EA1C1E">
              <w:rPr>
                <w:lang w:val="fr-CH"/>
              </w:rPr>
              <w:t>Technical Corrigendum 1</w:t>
            </w:r>
            <w:bookmarkEnd w:id="10"/>
            <w:bookmarkEnd w:id="11"/>
          </w:p>
          <w:p w:rsidR="00233582" w:rsidRPr="00EA1C1E" w:rsidRDefault="00233582">
            <w:pPr>
              <w:rPr>
                <w:lang w:val="fr-CH"/>
              </w:rPr>
            </w:pPr>
          </w:p>
        </w:tc>
      </w:tr>
    </w:tbl>
    <w:p w:rsidR="00233582" w:rsidRDefault="00233582">
      <w:pPr>
        <w:rPr>
          <w:lang w:val="en-US"/>
        </w:rPr>
      </w:pPr>
    </w:p>
    <w:p w:rsidR="00233582" w:rsidRDefault="00233582">
      <w:pPr>
        <w:rPr>
          <w:lang w:val="en-US"/>
        </w:rPr>
      </w:pPr>
    </w:p>
    <w:tbl>
      <w:tblPr>
        <w:tblW w:w="9948" w:type="dxa"/>
        <w:tblLook w:val="0000" w:firstRow="0" w:lastRow="0" w:firstColumn="0" w:lastColumn="0" w:noHBand="0" w:noVBand="0"/>
      </w:tblPr>
      <w:tblGrid>
        <w:gridCol w:w="9948"/>
      </w:tblGrid>
      <w:tr w:rsidR="00922B4D" w:rsidTr="00197095">
        <w:tc>
          <w:tcPr>
            <w:tcW w:w="9948" w:type="dxa"/>
          </w:tcPr>
          <w:p w:rsidR="00922B4D" w:rsidRDefault="00922B4D" w:rsidP="00197095">
            <w:pPr>
              <w:pStyle w:val="Headingb"/>
              <w:spacing w:after="120"/>
              <w:rPr>
                <w:lang w:val="en-US"/>
              </w:rPr>
            </w:pPr>
            <w:r>
              <w:rPr>
                <w:lang w:val="en-US"/>
              </w:rPr>
              <w:t>History</w:t>
            </w:r>
          </w:p>
          <w:tbl>
            <w:tblPr>
              <w:tblW w:w="0" w:type="auto"/>
              <w:tblLook w:val="0000" w:firstRow="0" w:lastRow="0" w:firstColumn="0" w:lastColumn="0" w:noHBand="0" w:noVBand="0"/>
            </w:tblPr>
            <w:tblGrid>
              <w:gridCol w:w="746"/>
              <w:gridCol w:w="3222"/>
              <w:gridCol w:w="1056"/>
              <w:gridCol w:w="1142"/>
              <w:gridCol w:w="222"/>
            </w:tblGrid>
            <w:tr w:rsidR="00922B4D" w:rsidRPr="006825AF" w:rsidTr="00EA1C1E">
              <w:tc>
                <w:tcPr>
                  <w:tcW w:w="0" w:type="auto"/>
                  <w:shd w:val="clear" w:color="auto" w:fill="auto"/>
                  <w:vAlign w:val="center"/>
                </w:tcPr>
                <w:p w:rsidR="00922B4D" w:rsidRPr="006825AF" w:rsidRDefault="00922B4D" w:rsidP="00197095">
                  <w:pPr>
                    <w:pStyle w:val="Tabletext"/>
                    <w:jc w:val="center"/>
                  </w:pPr>
                  <w:r w:rsidRPr="006825AF">
                    <w:t>Edition</w:t>
                  </w:r>
                </w:p>
              </w:tc>
              <w:tc>
                <w:tcPr>
                  <w:tcW w:w="0" w:type="auto"/>
                  <w:shd w:val="clear" w:color="auto" w:fill="auto"/>
                  <w:vAlign w:val="center"/>
                </w:tcPr>
                <w:p w:rsidR="00922B4D" w:rsidRPr="006825AF" w:rsidRDefault="00922B4D" w:rsidP="00197095">
                  <w:pPr>
                    <w:pStyle w:val="Tabletext"/>
                  </w:pPr>
                  <w:r>
                    <w:t>Recommendation</w:t>
                  </w:r>
                </w:p>
              </w:tc>
              <w:tc>
                <w:tcPr>
                  <w:tcW w:w="0" w:type="auto"/>
                  <w:shd w:val="clear" w:color="auto" w:fill="auto"/>
                  <w:vAlign w:val="center"/>
                </w:tcPr>
                <w:p w:rsidR="00922B4D" w:rsidRPr="006825AF" w:rsidRDefault="00922B4D" w:rsidP="00197095">
                  <w:pPr>
                    <w:pStyle w:val="Tabletext"/>
                    <w:jc w:val="center"/>
                  </w:pPr>
                  <w:r w:rsidRPr="006825AF">
                    <w:t>Approval</w:t>
                  </w:r>
                </w:p>
              </w:tc>
              <w:tc>
                <w:tcPr>
                  <w:tcW w:w="0" w:type="auto"/>
                  <w:vAlign w:val="center"/>
                </w:tcPr>
                <w:p w:rsidR="00922B4D" w:rsidRPr="006825AF" w:rsidRDefault="00922B4D" w:rsidP="00197095">
                  <w:pPr>
                    <w:pStyle w:val="Tabletext"/>
                    <w:jc w:val="center"/>
                  </w:pPr>
                  <w:r>
                    <w:t>Study Group</w:t>
                  </w:r>
                </w:p>
              </w:tc>
              <w:tc>
                <w:tcPr>
                  <w:tcW w:w="0" w:type="auto"/>
                  <w:vAlign w:val="center"/>
                </w:tcPr>
                <w:p w:rsidR="00922B4D" w:rsidRPr="006825AF" w:rsidRDefault="00922B4D" w:rsidP="00197095">
                  <w:pPr>
                    <w:pStyle w:val="Tabletext"/>
                  </w:pPr>
                </w:p>
              </w:tc>
            </w:tr>
            <w:tr w:rsidR="00922B4D" w:rsidRPr="006825AF" w:rsidTr="00EA1C1E">
              <w:tc>
                <w:tcPr>
                  <w:tcW w:w="0" w:type="auto"/>
                  <w:shd w:val="clear" w:color="auto" w:fill="auto"/>
                </w:tcPr>
                <w:p w:rsidR="00922B4D" w:rsidRPr="006825AF" w:rsidRDefault="00EA1C1E" w:rsidP="00197095">
                  <w:pPr>
                    <w:pStyle w:val="Tabletext"/>
                    <w:jc w:val="center"/>
                  </w:pPr>
                  <w:bookmarkStart w:id="12" w:name="ihistorye"/>
                  <w:bookmarkEnd w:id="12"/>
                  <w:r>
                    <w:t>1.0</w:t>
                  </w:r>
                </w:p>
              </w:tc>
              <w:tc>
                <w:tcPr>
                  <w:tcW w:w="0" w:type="auto"/>
                  <w:shd w:val="clear" w:color="auto" w:fill="auto"/>
                </w:tcPr>
                <w:p w:rsidR="00922B4D" w:rsidRPr="006825AF" w:rsidRDefault="00EA1C1E" w:rsidP="00993AA5">
                  <w:pPr>
                    <w:pStyle w:val="Tabletext"/>
                    <w:tabs>
                      <w:tab w:val="left" w:pos="271"/>
                    </w:tabs>
                  </w:pPr>
                  <w:r>
                    <w:t>ITU-T X.525</w:t>
                  </w:r>
                </w:p>
              </w:tc>
              <w:tc>
                <w:tcPr>
                  <w:tcW w:w="0" w:type="auto"/>
                  <w:shd w:val="clear" w:color="auto" w:fill="auto"/>
                </w:tcPr>
                <w:p w:rsidR="00922B4D" w:rsidRPr="006825AF" w:rsidRDefault="00EA1C1E" w:rsidP="00197095">
                  <w:pPr>
                    <w:pStyle w:val="Tabletext"/>
                    <w:jc w:val="center"/>
                  </w:pPr>
                  <w:r>
                    <w:t>1993-11-16</w:t>
                  </w:r>
                </w:p>
              </w:tc>
              <w:tc>
                <w:tcPr>
                  <w:tcW w:w="0" w:type="auto"/>
                  <w:shd w:val="clear" w:color="auto" w:fill="auto"/>
                </w:tcPr>
                <w:p w:rsidR="00922B4D" w:rsidRPr="006825AF" w:rsidRDefault="00EA1C1E" w:rsidP="00197095">
                  <w:pPr>
                    <w:pStyle w:val="Tabletext"/>
                    <w:jc w:val="center"/>
                  </w:pPr>
                  <w:r>
                    <w:t>7</w:t>
                  </w:r>
                </w:p>
              </w:tc>
              <w:tc>
                <w:tcPr>
                  <w:tcW w:w="0" w:type="auto"/>
                  <w:shd w:val="clear" w:color="auto" w:fill="auto"/>
                </w:tcPr>
                <w:p w:rsidR="00922B4D" w:rsidRPr="006825AF" w:rsidRDefault="00922B4D" w:rsidP="00197095">
                  <w:pPr>
                    <w:pStyle w:val="Tabletext"/>
                  </w:pPr>
                </w:p>
              </w:tc>
            </w:tr>
            <w:tr w:rsidR="00EA1C1E" w:rsidRPr="006825AF" w:rsidTr="00EA1C1E">
              <w:tc>
                <w:tcPr>
                  <w:tcW w:w="0" w:type="auto"/>
                  <w:shd w:val="clear" w:color="auto" w:fill="auto"/>
                </w:tcPr>
                <w:p w:rsidR="00EA1C1E" w:rsidRDefault="00EA1C1E" w:rsidP="00197095">
                  <w:pPr>
                    <w:pStyle w:val="Tabletext"/>
                    <w:jc w:val="center"/>
                  </w:pPr>
                  <w:r>
                    <w:t>2.0</w:t>
                  </w:r>
                </w:p>
              </w:tc>
              <w:tc>
                <w:tcPr>
                  <w:tcW w:w="0" w:type="auto"/>
                  <w:shd w:val="clear" w:color="auto" w:fill="auto"/>
                </w:tcPr>
                <w:p w:rsidR="00EA1C1E" w:rsidRDefault="00EA1C1E" w:rsidP="00993AA5">
                  <w:pPr>
                    <w:pStyle w:val="Tabletext"/>
                    <w:tabs>
                      <w:tab w:val="left" w:pos="271"/>
                    </w:tabs>
                  </w:pPr>
                  <w:r>
                    <w:t>ITU-T X.525</w:t>
                  </w:r>
                </w:p>
              </w:tc>
              <w:tc>
                <w:tcPr>
                  <w:tcW w:w="0" w:type="auto"/>
                  <w:shd w:val="clear" w:color="auto" w:fill="auto"/>
                </w:tcPr>
                <w:p w:rsidR="00EA1C1E" w:rsidRDefault="00EA1C1E" w:rsidP="00197095">
                  <w:pPr>
                    <w:pStyle w:val="Tabletext"/>
                    <w:jc w:val="center"/>
                  </w:pPr>
                  <w:r>
                    <w:t>1997-08-09</w:t>
                  </w:r>
                </w:p>
              </w:tc>
              <w:tc>
                <w:tcPr>
                  <w:tcW w:w="0" w:type="auto"/>
                  <w:shd w:val="clear" w:color="auto" w:fill="auto"/>
                </w:tcPr>
                <w:p w:rsidR="00EA1C1E" w:rsidRDefault="00EA1C1E" w:rsidP="00197095">
                  <w:pPr>
                    <w:pStyle w:val="Tabletext"/>
                    <w:jc w:val="center"/>
                  </w:pPr>
                  <w:r>
                    <w:t>7</w:t>
                  </w:r>
                </w:p>
              </w:tc>
              <w:tc>
                <w:tcPr>
                  <w:tcW w:w="0" w:type="auto"/>
                  <w:shd w:val="clear" w:color="auto" w:fill="auto"/>
                </w:tcPr>
                <w:p w:rsidR="00EA1C1E" w:rsidRPr="006825AF" w:rsidRDefault="00EA1C1E" w:rsidP="00197095">
                  <w:pPr>
                    <w:pStyle w:val="Tabletext"/>
                  </w:pPr>
                </w:p>
              </w:tc>
            </w:tr>
            <w:tr w:rsidR="00EA1C1E" w:rsidRPr="006825AF" w:rsidTr="00EA1C1E">
              <w:tc>
                <w:tcPr>
                  <w:tcW w:w="0" w:type="auto"/>
                  <w:shd w:val="clear" w:color="auto" w:fill="auto"/>
                </w:tcPr>
                <w:p w:rsidR="00EA1C1E" w:rsidRDefault="00EA1C1E" w:rsidP="00197095">
                  <w:pPr>
                    <w:pStyle w:val="Tabletext"/>
                    <w:jc w:val="center"/>
                  </w:pPr>
                  <w:r>
                    <w:t>2.1</w:t>
                  </w:r>
                </w:p>
              </w:tc>
              <w:tc>
                <w:tcPr>
                  <w:tcW w:w="0" w:type="auto"/>
                  <w:shd w:val="clear" w:color="auto" w:fill="auto"/>
                </w:tcPr>
                <w:p w:rsidR="00EA1C1E" w:rsidRPr="00EA1C1E" w:rsidRDefault="00EA1C1E" w:rsidP="00993AA5">
                  <w:pPr>
                    <w:pStyle w:val="Tabletext"/>
                    <w:tabs>
                      <w:tab w:val="left" w:pos="271"/>
                    </w:tabs>
                    <w:rPr>
                      <w:lang w:val="fr-CH"/>
                    </w:rPr>
                  </w:pPr>
                  <w:r w:rsidRPr="00EA1C1E">
                    <w:rPr>
                      <w:lang w:val="fr-CH"/>
                    </w:rPr>
                    <w:tab/>
                    <w:t>ITU-T X.525 (1997) Technical Cor. 1</w:t>
                  </w:r>
                </w:p>
              </w:tc>
              <w:tc>
                <w:tcPr>
                  <w:tcW w:w="0" w:type="auto"/>
                  <w:shd w:val="clear" w:color="auto" w:fill="auto"/>
                </w:tcPr>
                <w:p w:rsidR="00EA1C1E" w:rsidRDefault="00EA1C1E" w:rsidP="00197095">
                  <w:pPr>
                    <w:pStyle w:val="Tabletext"/>
                    <w:jc w:val="center"/>
                  </w:pPr>
                  <w:r>
                    <w:t>2000-03-31</w:t>
                  </w:r>
                </w:p>
              </w:tc>
              <w:tc>
                <w:tcPr>
                  <w:tcW w:w="0" w:type="auto"/>
                  <w:shd w:val="clear" w:color="auto" w:fill="auto"/>
                </w:tcPr>
                <w:p w:rsidR="00EA1C1E" w:rsidRDefault="00EA1C1E" w:rsidP="00197095">
                  <w:pPr>
                    <w:pStyle w:val="Tabletext"/>
                    <w:jc w:val="center"/>
                  </w:pPr>
                  <w:r>
                    <w:t>7</w:t>
                  </w:r>
                </w:p>
              </w:tc>
              <w:tc>
                <w:tcPr>
                  <w:tcW w:w="0" w:type="auto"/>
                  <w:shd w:val="clear" w:color="auto" w:fill="auto"/>
                </w:tcPr>
                <w:p w:rsidR="00EA1C1E" w:rsidRPr="006825AF" w:rsidRDefault="00EA1C1E" w:rsidP="00197095">
                  <w:pPr>
                    <w:pStyle w:val="Tabletext"/>
                  </w:pPr>
                </w:p>
              </w:tc>
            </w:tr>
            <w:tr w:rsidR="00EA1C1E" w:rsidRPr="006825AF" w:rsidTr="00EA1C1E">
              <w:tc>
                <w:tcPr>
                  <w:tcW w:w="0" w:type="auto"/>
                  <w:shd w:val="clear" w:color="auto" w:fill="auto"/>
                </w:tcPr>
                <w:p w:rsidR="00EA1C1E" w:rsidRDefault="00EA1C1E" w:rsidP="00197095">
                  <w:pPr>
                    <w:pStyle w:val="Tabletext"/>
                    <w:jc w:val="center"/>
                  </w:pPr>
                  <w:r>
                    <w:t>2.2</w:t>
                  </w:r>
                </w:p>
              </w:tc>
              <w:tc>
                <w:tcPr>
                  <w:tcW w:w="0" w:type="auto"/>
                  <w:shd w:val="clear" w:color="auto" w:fill="auto"/>
                </w:tcPr>
                <w:p w:rsidR="00EA1C1E" w:rsidRDefault="00EA1C1E" w:rsidP="00993AA5">
                  <w:pPr>
                    <w:pStyle w:val="Tabletext"/>
                    <w:tabs>
                      <w:tab w:val="left" w:pos="271"/>
                    </w:tabs>
                  </w:pPr>
                  <w:r>
                    <w:tab/>
                    <w:t>ITU-T X.525 (1997) Amend. 1</w:t>
                  </w:r>
                </w:p>
              </w:tc>
              <w:tc>
                <w:tcPr>
                  <w:tcW w:w="0" w:type="auto"/>
                  <w:shd w:val="clear" w:color="auto" w:fill="auto"/>
                </w:tcPr>
                <w:p w:rsidR="00EA1C1E" w:rsidRDefault="00EA1C1E" w:rsidP="00197095">
                  <w:pPr>
                    <w:pStyle w:val="Tabletext"/>
                    <w:jc w:val="center"/>
                  </w:pPr>
                  <w:r>
                    <w:t>2000-03-31</w:t>
                  </w:r>
                </w:p>
              </w:tc>
              <w:tc>
                <w:tcPr>
                  <w:tcW w:w="0" w:type="auto"/>
                  <w:shd w:val="clear" w:color="auto" w:fill="auto"/>
                </w:tcPr>
                <w:p w:rsidR="00EA1C1E" w:rsidRDefault="00EA1C1E" w:rsidP="00197095">
                  <w:pPr>
                    <w:pStyle w:val="Tabletext"/>
                    <w:jc w:val="center"/>
                  </w:pPr>
                  <w:r>
                    <w:t>7</w:t>
                  </w:r>
                </w:p>
              </w:tc>
              <w:tc>
                <w:tcPr>
                  <w:tcW w:w="0" w:type="auto"/>
                  <w:shd w:val="clear" w:color="auto" w:fill="auto"/>
                </w:tcPr>
                <w:p w:rsidR="00EA1C1E" w:rsidRPr="006825AF" w:rsidRDefault="00EA1C1E" w:rsidP="00197095">
                  <w:pPr>
                    <w:pStyle w:val="Tabletext"/>
                  </w:pPr>
                </w:p>
              </w:tc>
            </w:tr>
            <w:tr w:rsidR="00EA1C1E" w:rsidRPr="006825AF" w:rsidTr="00EA1C1E">
              <w:tc>
                <w:tcPr>
                  <w:tcW w:w="0" w:type="auto"/>
                  <w:shd w:val="clear" w:color="auto" w:fill="auto"/>
                </w:tcPr>
                <w:p w:rsidR="00EA1C1E" w:rsidRDefault="00EA1C1E" w:rsidP="00197095">
                  <w:pPr>
                    <w:pStyle w:val="Tabletext"/>
                    <w:jc w:val="center"/>
                  </w:pPr>
                  <w:r>
                    <w:t>2.3</w:t>
                  </w:r>
                </w:p>
              </w:tc>
              <w:tc>
                <w:tcPr>
                  <w:tcW w:w="0" w:type="auto"/>
                  <w:shd w:val="clear" w:color="auto" w:fill="auto"/>
                </w:tcPr>
                <w:p w:rsidR="00EA1C1E" w:rsidRPr="00EA1C1E" w:rsidRDefault="00EA1C1E" w:rsidP="00993AA5">
                  <w:pPr>
                    <w:pStyle w:val="Tabletext"/>
                    <w:tabs>
                      <w:tab w:val="left" w:pos="271"/>
                    </w:tabs>
                    <w:rPr>
                      <w:lang w:val="fr-CH"/>
                    </w:rPr>
                  </w:pPr>
                  <w:r w:rsidRPr="00EA1C1E">
                    <w:rPr>
                      <w:lang w:val="fr-CH"/>
                    </w:rPr>
                    <w:tab/>
                    <w:t>ITU-T X.525 (1997) Technical Cor. 2</w:t>
                  </w:r>
                </w:p>
              </w:tc>
              <w:tc>
                <w:tcPr>
                  <w:tcW w:w="0" w:type="auto"/>
                  <w:shd w:val="clear" w:color="auto" w:fill="auto"/>
                </w:tcPr>
                <w:p w:rsidR="00EA1C1E" w:rsidRDefault="00EA1C1E" w:rsidP="00197095">
                  <w:pPr>
                    <w:pStyle w:val="Tabletext"/>
                    <w:jc w:val="center"/>
                  </w:pPr>
                  <w:r>
                    <w:t>2001-02-02</w:t>
                  </w:r>
                </w:p>
              </w:tc>
              <w:tc>
                <w:tcPr>
                  <w:tcW w:w="0" w:type="auto"/>
                  <w:shd w:val="clear" w:color="auto" w:fill="auto"/>
                </w:tcPr>
                <w:p w:rsidR="00EA1C1E" w:rsidRDefault="00EA1C1E" w:rsidP="00197095">
                  <w:pPr>
                    <w:pStyle w:val="Tabletext"/>
                    <w:jc w:val="center"/>
                  </w:pPr>
                  <w:r>
                    <w:t>7</w:t>
                  </w:r>
                </w:p>
              </w:tc>
              <w:tc>
                <w:tcPr>
                  <w:tcW w:w="0" w:type="auto"/>
                  <w:shd w:val="clear" w:color="auto" w:fill="auto"/>
                </w:tcPr>
                <w:p w:rsidR="00EA1C1E" w:rsidRPr="006825AF" w:rsidRDefault="00EA1C1E" w:rsidP="00197095">
                  <w:pPr>
                    <w:pStyle w:val="Tabletext"/>
                  </w:pPr>
                </w:p>
              </w:tc>
            </w:tr>
            <w:tr w:rsidR="00EA1C1E" w:rsidRPr="006825AF" w:rsidTr="00EA1C1E">
              <w:tc>
                <w:tcPr>
                  <w:tcW w:w="0" w:type="auto"/>
                  <w:shd w:val="clear" w:color="auto" w:fill="auto"/>
                </w:tcPr>
                <w:p w:rsidR="00EA1C1E" w:rsidRDefault="00EA1C1E" w:rsidP="00197095">
                  <w:pPr>
                    <w:pStyle w:val="Tabletext"/>
                    <w:jc w:val="center"/>
                  </w:pPr>
                  <w:r>
                    <w:t>3.0</w:t>
                  </w:r>
                </w:p>
              </w:tc>
              <w:tc>
                <w:tcPr>
                  <w:tcW w:w="0" w:type="auto"/>
                  <w:shd w:val="clear" w:color="auto" w:fill="auto"/>
                </w:tcPr>
                <w:p w:rsidR="00EA1C1E" w:rsidRDefault="00EA1C1E" w:rsidP="00993AA5">
                  <w:pPr>
                    <w:pStyle w:val="Tabletext"/>
                    <w:tabs>
                      <w:tab w:val="left" w:pos="271"/>
                    </w:tabs>
                  </w:pPr>
                  <w:r>
                    <w:t>ITU-T X.525</w:t>
                  </w:r>
                </w:p>
              </w:tc>
              <w:tc>
                <w:tcPr>
                  <w:tcW w:w="0" w:type="auto"/>
                  <w:shd w:val="clear" w:color="auto" w:fill="auto"/>
                </w:tcPr>
                <w:p w:rsidR="00EA1C1E" w:rsidRDefault="00EA1C1E" w:rsidP="00197095">
                  <w:pPr>
                    <w:pStyle w:val="Tabletext"/>
                    <w:jc w:val="center"/>
                  </w:pPr>
                  <w:r>
                    <w:t>2001-02-02</w:t>
                  </w:r>
                </w:p>
              </w:tc>
              <w:tc>
                <w:tcPr>
                  <w:tcW w:w="0" w:type="auto"/>
                  <w:shd w:val="clear" w:color="auto" w:fill="auto"/>
                </w:tcPr>
                <w:p w:rsidR="00EA1C1E" w:rsidRDefault="00EA1C1E" w:rsidP="00197095">
                  <w:pPr>
                    <w:pStyle w:val="Tabletext"/>
                    <w:jc w:val="center"/>
                  </w:pPr>
                  <w:r>
                    <w:t>7</w:t>
                  </w:r>
                </w:p>
              </w:tc>
              <w:tc>
                <w:tcPr>
                  <w:tcW w:w="0" w:type="auto"/>
                  <w:shd w:val="clear" w:color="auto" w:fill="auto"/>
                </w:tcPr>
                <w:p w:rsidR="00EA1C1E" w:rsidRPr="006825AF" w:rsidRDefault="00EA1C1E" w:rsidP="00197095">
                  <w:pPr>
                    <w:pStyle w:val="Tabletext"/>
                  </w:pPr>
                </w:p>
              </w:tc>
            </w:tr>
            <w:tr w:rsidR="00EA1C1E" w:rsidRPr="006825AF" w:rsidTr="00EA1C1E">
              <w:tc>
                <w:tcPr>
                  <w:tcW w:w="0" w:type="auto"/>
                  <w:shd w:val="clear" w:color="auto" w:fill="auto"/>
                </w:tcPr>
                <w:p w:rsidR="00EA1C1E" w:rsidRDefault="00EA1C1E" w:rsidP="00197095">
                  <w:pPr>
                    <w:pStyle w:val="Tabletext"/>
                    <w:jc w:val="center"/>
                  </w:pPr>
                  <w:r>
                    <w:t>4.0</w:t>
                  </w:r>
                </w:p>
              </w:tc>
              <w:tc>
                <w:tcPr>
                  <w:tcW w:w="0" w:type="auto"/>
                  <w:shd w:val="clear" w:color="auto" w:fill="auto"/>
                </w:tcPr>
                <w:p w:rsidR="00EA1C1E" w:rsidRDefault="00EA1C1E" w:rsidP="00993AA5">
                  <w:pPr>
                    <w:pStyle w:val="Tabletext"/>
                    <w:tabs>
                      <w:tab w:val="left" w:pos="271"/>
                    </w:tabs>
                  </w:pPr>
                  <w:r>
                    <w:t>ITU-T X.525</w:t>
                  </w:r>
                </w:p>
              </w:tc>
              <w:tc>
                <w:tcPr>
                  <w:tcW w:w="0" w:type="auto"/>
                  <w:shd w:val="clear" w:color="auto" w:fill="auto"/>
                </w:tcPr>
                <w:p w:rsidR="00EA1C1E" w:rsidRDefault="00EA1C1E" w:rsidP="00197095">
                  <w:pPr>
                    <w:pStyle w:val="Tabletext"/>
                    <w:jc w:val="center"/>
                  </w:pPr>
                  <w:r>
                    <w:t>2005-08-29</w:t>
                  </w:r>
                </w:p>
              </w:tc>
              <w:tc>
                <w:tcPr>
                  <w:tcW w:w="0" w:type="auto"/>
                  <w:shd w:val="clear" w:color="auto" w:fill="auto"/>
                </w:tcPr>
                <w:p w:rsidR="00EA1C1E" w:rsidRDefault="00EA1C1E" w:rsidP="00197095">
                  <w:pPr>
                    <w:pStyle w:val="Tabletext"/>
                    <w:jc w:val="center"/>
                  </w:pPr>
                  <w:r>
                    <w:t>17</w:t>
                  </w:r>
                </w:p>
              </w:tc>
              <w:tc>
                <w:tcPr>
                  <w:tcW w:w="0" w:type="auto"/>
                  <w:shd w:val="clear" w:color="auto" w:fill="auto"/>
                </w:tcPr>
                <w:p w:rsidR="00EA1C1E" w:rsidRPr="006825AF" w:rsidRDefault="00EA1C1E" w:rsidP="00197095">
                  <w:pPr>
                    <w:pStyle w:val="Tabletext"/>
                  </w:pPr>
                </w:p>
              </w:tc>
            </w:tr>
            <w:tr w:rsidR="00EA1C1E" w:rsidRPr="006825AF" w:rsidTr="00EA1C1E">
              <w:tc>
                <w:tcPr>
                  <w:tcW w:w="0" w:type="auto"/>
                  <w:shd w:val="clear" w:color="auto" w:fill="D9D9D9"/>
                </w:tcPr>
                <w:p w:rsidR="00EA1C1E" w:rsidRDefault="00EA1C1E" w:rsidP="00197095">
                  <w:pPr>
                    <w:pStyle w:val="Tabletext"/>
                    <w:jc w:val="center"/>
                  </w:pPr>
                  <w:r>
                    <w:t>4.1</w:t>
                  </w:r>
                </w:p>
              </w:tc>
              <w:tc>
                <w:tcPr>
                  <w:tcW w:w="0" w:type="auto"/>
                  <w:shd w:val="clear" w:color="auto" w:fill="D9D9D9"/>
                </w:tcPr>
                <w:p w:rsidR="00EA1C1E" w:rsidRDefault="00EA1C1E" w:rsidP="00993AA5">
                  <w:pPr>
                    <w:pStyle w:val="Tabletext"/>
                    <w:tabs>
                      <w:tab w:val="left" w:pos="271"/>
                    </w:tabs>
                  </w:pPr>
                  <w:r>
                    <w:tab/>
                    <w:t>ITU-T X.525 (2005) Cor. 1</w:t>
                  </w:r>
                </w:p>
              </w:tc>
              <w:tc>
                <w:tcPr>
                  <w:tcW w:w="0" w:type="auto"/>
                  <w:shd w:val="clear" w:color="auto" w:fill="D9D9D9"/>
                </w:tcPr>
                <w:p w:rsidR="00EA1C1E" w:rsidRDefault="00EA1C1E" w:rsidP="00197095">
                  <w:pPr>
                    <w:pStyle w:val="Tabletext"/>
                    <w:jc w:val="center"/>
                  </w:pPr>
                  <w:r>
                    <w:t>2011-02-13</w:t>
                  </w:r>
                </w:p>
              </w:tc>
              <w:tc>
                <w:tcPr>
                  <w:tcW w:w="0" w:type="auto"/>
                  <w:shd w:val="clear" w:color="auto" w:fill="D9D9D9"/>
                </w:tcPr>
                <w:p w:rsidR="00EA1C1E" w:rsidRDefault="00EA1C1E" w:rsidP="00197095">
                  <w:pPr>
                    <w:pStyle w:val="Tabletext"/>
                    <w:jc w:val="center"/>
                  </w:pPr>
                  <w:r>
                    <w:t>17</w:t>
                  </w:r>
                </w:p>
              </w:tc>
              <w:tc>
                <w:tcPr>
                  <w:tcW w:w="0" w:type="auto"/>
                  <w:shd w:val="clear" w:color="auto" w:fill="D9D9D9"/>
                </w:tcPr>
                <w:p w:rsidR="00EA1C1E" w:rsidRPr="006825AF" w:rsidRDefault="00EA1C1E" w:rsidP="00197095">
                  <w:pPr>
                    <w:pStyle w:val="Tabletext"/>
                  </w:pPr>
                </w:p>
              </w:tc>
            </w:tr>
            <w:tr w:rsidR="00EA1C1E" w:rsidRPr="006825AF" w:rsidTr="00EA1C1E">
              <w:tc>
                <w:tcPr>
                  <w:tcW w:w="0" w:type="auto"/>
                  <w:shd w:val="clear" w:color="auto" w:fill="auto"/>
                </w:tcPr>
                <w:p w:rsidR="00EA1C1E" w:rsidRDefault="00EA1C1E" w:rsidP="00197095">
                  <w:pPr>
                    <w:pStyle w:val="Tabletext"/>
                    <w:jc w:val="center"/>
                  </w:pPr>
                  <w:r>
                    <w:t>5.0</w:t>
                  </w:r>
                </w:p>
              </w:tc>
              <w:tc>
                <w:tcPr>
                  <w:tcW w:w="0" w:type="auto"/>
                  <w:shd w:val="clear" w:color="auto" w:fill="auto"/>
                </w:tcPr>
                <w:p w:rsidR="00EA1C1E" w:rsidRDefault="00EA1C1E" w:rsidP="00993AA5">
                  <w:pPr>
                    <w:pStyle w:val="Tabletext"/>
                    <w:tabs>
                      <w:tab w:val="left" w:pos="271"/>
                    </w:tabs>
                  </w:pPr>
                  <w:r>
                    <w:t>ITU-T X.525</w:t>
                  </w:r>
                </w:p>
              </w:tc>
              <w:tc>
                <w:tcPr>
                  <w:tcW w:w="0" w:type="auto"/>
                  <w:shd w:val="clear" w:color="auto" w:fill="auto"/>
                </w:tcPr>
                <w:p w:rsidR="00EA1C1E" w:rsidRDefault="00EA1C1E" w:rsidP="00197095">
                  <w:pPr>
                    <w:pStyle w:val="Tabletext"/>
                    <w:jc w:val="center"/>
                  </w:pPr>
                  <w:r>
                    <w:t>2008-11-13</w:t>
                  </w:r>
                </w:p>
              </w:tc>
              <w:tc>
                <w:tcPr>
                  <w:tcW w:w="0" w:type="auto"/>
                  <w:shd w:val="clear" w:color="auto" w:fill="auto"/>
                </w:tcPr>
                <w:p w:rsidR="00EA1C1E" w:rsidRDefault="00EA1C1E" w:rsidP="00197095">
                  <w:pPr>
                    <w:pStyle w:val="Tabletext"/>
                    <w:jc w:val="center"/>
                  </w:pPr>
                  <w:r>
                    <w:t>17</w:t>
                  </w:r>
                </w:p>
              </w:tc>
              <w:tc>
                <w:tcPr>
                  <w:tcW w:w="0" w:type="auto"/>
                  <w:shd w:val="clear" w:color="auto" w:fill="auto"/>
                </w:tcPr>
                <w:p w:rsidR="00EA1C1E" w:rsidRPr="006825AF" w:rsidRDefault="00EA1C1E" w:rsidP="00197095">
                  <w:pPr>
                    <w:pStyle w:val="Tabletext"/>
                  </w:pPr>
                </w:p>
              </w:tc>
            </w:tr>
            <w:tr w:rsidR="00EA1C1E" w:rsidRPr="006825AF" w:rsidTr="00EA1C1E">
              <w:tc>
                <w:tcPr>
                  <w:tcW w:w="0" w:type="auto"/>
                  <w:shd w:val="clear" w:color="auto" w:fill="auto"/>
                </w:tcPr>
                <w:p w:rsidR="00EA1C1E" w:rsidRDefault="00EA1C1E" w:rsidP="00197095">
                  <w:pPr>
                    <w:pStyle w:val="Tabletext"/>
                    <w:jc w:val="center"/>
                  </w:pPr>
                  <w:r>
                    <w:t>5.1</w:t>
                  </w:r>
                </w:p>
              </w:tc>
              <w:tc>
                <w:tcPr>
                  <w:tcW w:w="0" w:type="auto"/>
                  <w:shd w:val="clear" w:color="auto" w:fill="auto"/>
                </w:tcPr>
                <w:p w:rsidR="00EA1C1E" w:rsidRDefault="00EA1C1E" w:rsidP="00993AA5">
                  <w:pPr>
                    <w:pStyle w:val="Tabletext"/>
                    <w:tabs>
                      <w:tab w:val="left" w:pos="271"/>
                    </w:tabs>
                  </w:pPr>
                  <w:r>
                    <w:tab/>
                    <w:t>ITU-T X.525 (2008) Cor. 1</w:t>
                  </w:r>
                </w:p>
              </w:tc>
              <w:tc>
                <w:tcPr>
                  <w:tcW w:w="0" w:type="auto"/>
                  <w:shd w:val="clear" w:color="auto" w:fill="auto"/>
                </w:tcPr>
                <w:p w:rsidR="00EA1C1E" w:rsidRDefault="00EA1C1E" w:rsidP="00197095">
                  <w:pPr>
                    <w:pStyle w:val="Tabletext"/>
                    <w:jc w:val="center"/>
                  </w:pPr>
                  <w:r>
                    <w:t>2011-02-13</w:t>
                  </w:r>
                </w:p>
              </w:tc>
              <w:tc>
                <w:tcPr>
                  <w:tcW w:w="0" w:type="auto"/>
                  <w:shd w:val="clear" w:color="auto" w:fill="auto"/>
                </w:tcPr>
                <w:p w:rsidR="00EA1C1E" w:rsidRDefault="00EA1C1E" w:rsidP="00197095">
                  <w:pPr>
                    <w:pStyle w:val="Tabletext"/>
                    <w:jc w:val="center"/>
                  </w:pPr>
                  <w:r>
                    <w:t>17</w:t>
                  </w:r>
                </w:p>
              </w:tc>
              <w:tc>
                <w:tcPr>
                  <w:tcW w:w="0" w:type="auto"/>
                  <w:shd w:val="clear" w:color="auto" w:fill="auto"/>
                </w:tcPr>
                <w:p w:rsidR="00EA1C1E" w:rsidRPr="006825AF" w:rsidRDefault="00EA1C1E" w:rsidP="00197095">
                  <w:pPr>
                    <w:pStyle w:val="Tabletext"/>
                  </w:pPr>
                </w:p>
              </w:tc>
            </w:tr>
          </w:tbl>
          <w:p w:rsidR="00922B4D" w:rsidRDefault="00922B4D" w:rsidP="00197095">
            <w:pPr>
              <w:pStyle w:val="Headingb"/>
              <w:spacing w:after="120"/>
              <w:rPr>
                <w:lang w:val="en-US"/>
              </w:rPr>
            </w:pPr>
          </w:p>
        </w:tc>
      </w:tr>
    </w:tbl>
    <w:p w:rsidR="00233582" w:rsidRDefault="00233582">
      <w:pPr>
        <w:rPr>
          <w:lang w:val="en-US"/>
        </w:rPr>
      </w:pPr>
    </w:p>
    <w:p w:rsidR="00233582" w:rsidRDefault="00233582">
      <w:pPr>
        <w:rPr>
          <w:lang w:val="en-US"/>
        </w:rPr>
      </w:pPr>
    </w:p>
    <w:tbl>
      <w:tblPr>
        <w:tblW w:w="0" w:type="auto"/>
        <w:tblLayout w:type="fixed"/>
        <w:tblLook w:val="0000" w:firstRow="0" w:lastRow="0" w:firstColumn="0" w:lastColumn="0" w:noHBand="0" w:noVBand="0"/>
      </w:tblPr>
      <w:tblGrid>
        <w:gridCol w:w="9945"/>
      </w:tblGrid>
      <w:tr w:rsidR="00233582">
        <w:tc>
          <w:tcPr>
            <w:tcW w:w="9945" w:type="dxa"/>
          </w:tcPr>
          <w:p w:rsidR="00233582" w:rsidRDefault="00233582">
            <w:pPr>
              <w:rPr>
                <w:bCs/>
                <w:lang w:val="en-US"/>
              </w:rPr>
            </w:pPr>
          </w:p>
        </w:tc>
      </w:tr>
    </w:tbl>
    <w:p w:rsidR="00233582" w:rsidRDefault="00233582">
      <w:pPr>
        <w:rPr>
          <w:lang w:val="en-US"/>
        </w:rPr>
      </w:pPr>
    </w:p>
    <w:p w:rsidR="00233582" w:rsidRDefault="00233582">
      <w:pPr>
        <w:rPr>
          <w:lang w:val="en-US"/>
        </w:rPr>
        <w:sectPr w:rsidR="00233582">
          <w:headerReference w:type="even" r:id="rId11"/>
          <w:headerReference w:type="default" r:id="rId12"/>
          <w:footerReference w:type="even" r:id="rId13"/>
          <w:footerReference w:type="default" r:id="rId14"/>
          <w:headerReference w:type="first" r:id="rId15"/>
          <w:footerReference w:type="first" r:id="rId16"/>
          <w:pgSz w:w="11907" w:h="16840" w:code="9"/>
          <w:pgMar w:top="1089" w:right="1089" w:bottom="1089" w:left="1089" w:header="482" w:footer="482" w:gutter="0"/>
          <w:pgNumType w:fmt="lowerRoman" w:start="1"/>
          <w:cols w:space="720"/>
          <w:vAlign w:val="both"/>
        </w:sectPr>
      </w:pPr>
    </w:p>
    <w:p w:rsidR="00233582" w:rsidRDefault="00233582">
      <w:pPr>
        <w:spacing w:before="480"/>
        <w:jc w:val="center"/>
        <w:rPr>
          <w:sz w:val="22"/>
          <w:lang w:val="en-US"/>
        </w:rPr>
      </w:pPr>
      <w:r>
        <w:rPr>
          <w:sz w:val="22"/>
          <w:lang w:val="en-US"/>
        </w:rPr>
        <w:t>FOREWORD</w:t>
      </w:r>
    </w:p>
    <w:p w:rsidR="00233582" w:rsidRDefault="00233582" w:rsidP="000101EA">
      <w:pPr>
        <w:rPr>
          <w:sz w:val="22"/>
          <w:lang w:val="en-US"/>
        </w:rPr>
      </w:pPr>
      <w:r>
        <w:rPr>
          <w:sz w:val="22"/>
          <w:lang w:val="en-US"/>
        </w:rPr>
        <w:t>The International Telecommunication Union (ITU) is the United Nations specialized agency in the field of tele</w:t>
      </w:r>
      <w:r>
        <w:rPr>
          <w:sz w:val="22"/>
          <w:lang w:val="en-US"/>
        </w:rPr>
        <w:softHyphen/>
        <w:t>com</w:t>
      </w:r>
      <w:r>
        <w:rPr>
          <w:sz w:val="22"/>
          <w:lang w:val="en-US"/>
        </w:rPr>
        <w:softHyphen/>
        <w:t>mu</w:t>
      </w:r>
      <w:r>
        <w:rPr>
          <w:sz w:val="22"/>
          <w:lang w:val="en-US"/>
        </w:rPr>
        <w:softHyphen/>
        <w:t>ni</w:t>
      </w:r>
      <w:r>
        <w:rPr>
          <w:sz w:val="22"/>
          <w:lang w:val="en-US"/>
        </w:rPr>
        <w:softHyphen/>
        <w:t>ca</w:t>
      </w:r>
      <w:r>
        <w:rPr>
          <w:sz w:val="22"/>
          <w:lang w:val="en-US"/>
        </w:rPr>
        <w:softHyphen/>
        <w:t>tions</w:t>
      </w:r>
      <w:r w:rsidR="000101EA">
        <w:rPr>
          <w:sz w:val="22"/>
          <w:szCs w:val="22"/>
          <w:lang w:val="en-US"/>
        </w:rPr>
        <w:t>, information and communication technologies (ICTs).</w:t>
      </w:r>
      <w:r>
        <w:rPr>
          <w:sz w:val="22"/>
          <w:lang w:val="en-US"/>
        </w:rPr>
        <w: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233582" w:rsidRDefault="00233582">
      <w:pPr>
        <w:rPr>
          <w:sz w:val="22"/>
          <w:lang w:val="en-US"/>
        </w:rPr>
      </w:pPr>
      <w:r>
        <w:rPr>
          <w:sz w:val="22"/>
          <w:lang w:val="en-US"/>
        </w:rPr>
        <w:t xml:space="preserve">The </w:t>
      </w:r>
      <w:bookmarkStart w:id="13" w:name="iitexte"/>
      <w:r>
        <w:rPr>
          <w:sz w:val="22"/>
          <w:lang w:val="en-US"/>
        </w:rPr>
        <w:t>World Telecommunication Standardization Assembly (WTSA), which meets every four years, establishes the topics for study by the ITU</w:t>
      </w:r>
      <w:r>
        <w:rPr>
          <w:sz w:val="22"/>
          <w:lang w:val="en-US"/>
        </w:rPr>
        <w:noBreakHyphen/>
        <w:t>T study groups which, in turn, produce Recommendations on these topics.</w:t>
      </w:r>
    </w:p>
    <w:p w:rsidR="00233582" w:rsidRDefault="00233582">
      <w:pPr>
        <w:rPr>
          <w:sz w:val="22"/>
          <w:lang w:val="en-US"/>
        </w:rPr>
      </w:pPr>
      <w:r>
        <w:rPr>
          <w:sz w:val="22"/>
          <w:lang w:val="en-US"/>
        </w:rPr>
        <w:t>The approval of ITU-T Recommendations is covered by the procedure laid down in WTSA Resolution 1</w:t>
      </w:r>
      <w:bookmarkEnd w:id="13"/>
      <w:r>
        <w:rPr>
          <w:sz w:val="22"/>
          <w:lang w:val="en-US"/>
        </w:rPr>
        <w:t>.</w:t>
      </w:r>
    </w:p>
    <w:p w:rsidR="00233582" w:rsidRDefault="00233582">
      <w:pPr>
        <w:rPr>
          <w:sz w:val="22"/>
          <w:lang w:val="en-US"/>
        </w:rPr>
      </w:pPr>
      <w:r>
        <w:rPr>
          <w:sz w:val="22"/>
          <w:lang w:val="en-US"/>
        </w:rPr>
        <w:t>In some areas of information technology which fall within ITU-T's purview, the necessary standards are prepared on a collaborative basis with ISO and IEC.</w:t>
      </w:r>
    </w:p>
    <w:p w:rsidR="00233582" w:rsidRDefault="00233582">
      <w:pPr>
        <w:jc w:val="center"/>
        <w:rPr>
          <w:sz w:val="22"/>
          <w:lang w:val="en-US"/>
        </w:rPr>
      </w:pPr>
    </w:p>
    <w:p w:rsidR="00233582" w:rsidRDefault="00233582">
      <w:pPr>
        <w:jc w:val="center"/>
        <w:rPr>
          <w:sz w:val="22"/>
          <w:lang w:val="en-US"/>
        </w:rPr>
      </w:pPr>
    </w:p>
    <w:p w:rsidR="00233582" w:rsidRDefault="00233582">
      <w:pPr>
        <w:jc w:val="center"/>
        <w:rPr>
          <w:sz w:val="22"/>
          <w:lang w:val="en-US"/>
        </w:rPr>
      </w:pPr>
    </w:p>
    <w:p w:rsidR="00233582" w:rsidRDefault="00233582">
      <w:pPr>
        <w:jc w:val="center"/>
        <w:rPr>
          <w:sz w:val="22"/>
          <w:lang w:val="en-US"/>
        </w:rPr>
      </w:pPr>
      <w:r>
        <w:rPr>
          <w:sz w:val="22"/>
          <w:lang w:val="en-US"/>
        </w:rPr>
        <w:t>NOTE</w:t>
      </w:r>
    </w:p>
    <w:p w:rsidR="00233582" w:rsidRDefault="00233582">
      <w:pPr>
        <w:spacing w:before="180"/>
        <w:rPr>
          <w:sz w:val="22"/>
          <w:lang w:val="en-US"/>
        </w:rPr>
      </w:pPr>
      <w:r>
        <w:rPr>
          <w:sz w:val="22"/>
        </w:rPr>
        <w:t xml:space="preserve">In </w:t>
      </w:r>
      <w:bookmarkStart w:id="14" w:name="iitextea"/>
      <w:r>
        <w:rPr>
          <w:sz w:val="22"/>
        </w:rPr>
        <w:t>this Recommendation, the expression "Administration" is used for conciseness to indicate both a telecommunication administration and a recognized operating agency</w:t>
      </w:r>
      <w:r>
        <w:rPr>
          <w:sz w:val="22"/>
          <w:lang w:val="en-US"/>
        </w:rPr>
        <w:t>.</w:t>
      </w:r>
    </w:p>
    <w:p w:rsidR="00233582" w:rsidRDefault="00233582">
      <w:pPr>
        <w:spacing w:before="180"/>
        <w:rPr>
          <w:sz w:val="22"/>
          <w:lang w:val="en-US"/>
        </w:rPr>
      </w:pPr>
      <w:r>
        <w:rPr>
          <w:sz w:val="22"/>
          <w:lang w:val="en-US"/>
        </w:rPr>
        <w:t>Compliance with this Recommendation is voluntary. However, the Recommendation may contain certain mandatory provisions (to ensure</w:t>
      </w:r>
      <w:r w:rsidR="0069604F">
        <w:rPr>
          <w:sz w:val="22"/>
          <w:lang w:val="en-US"/>
        </w:rPr>
        <w:t>,</w:t>
      </w:r>
      <w:r>
        <w:rPr>
          <w:sz w:val="22"/>
          <w:lang w:val="en-US"/>
        </w:rPr>
        <w:t xml:space="preserve"> e.g.</w:t>
      </w:r>
      <w:r w:rsidR="0069604F">
        <w:rPr>
          <w:sz w:val="22"/>
          <w:lang w:val="en-US"/>
        </w:rPr>
        <w:t>,</w:t>
      </w:r>
      <w:r>
        <w:rPr>
          <w:sz w:val="22"/>
          <w:lang w:val="en-US"/>
        </w:rPr>
        <w:t xml:space="preserve"> interoperability or applicability) and compliance with the Recommendation is achieved when all of these</w:t>
      </w:r>
      <w:r w:rsidR="00CF1FFE">
        <w:rPr>
          <w:sz w:val="22"/>
          <w:lang w:val="en-US"/>
        </w:rPr>
        <w:t xml:space="preserve"> mandatory provisions are met. </w:t>
      </w:r>
      <w:r>
        <w:rPr>
          <w:sz w:val="22"/>
          <w:lang w:val="en-US"/>
        </w:rPr>
        <w:t>The words "shall" or some other obligatory language such as "must" and the negative equivalents are used to express requirements. The use of such words does not suggest that compliance with the Recommendation is required of any party</w:t>
      </w:r>
      <w:bookmarkEnd w:id="14"/>
      <w:r>
        <w:rPr>
          <w:sz w:val="22"/>
          <w:lang w:val="en-US"/>
        </w:rPr>
        <w:t>.</w:t>
      </w:r>
    </w:p>
    <w:p w:rsidR="00233582" w:rsidRDefault="00233582">
      <w:pPr>
        <w:jc w:val="center"/>
        <w:rPr>
          <w:sz w:val="22"/>
          <w:lang w:val="en-US"/>
        </w:rPr>
      </w:pPr>
    </w:p>
    <w:p w:rsidR="00233582" w:rsidRDefault="00233582">
      <w:pPr>
        <w:jc w:val="center"/>
        <w:rPr>
          <w:sz w:val="22"/>
          <w:lang w:val="en-US"/>
        </w:rPr>
      </w:pPr>
    </w:p>
    <w:p w:rsidR="00233582" w:rsidRDefault="00233582">
      <w:pPr>
        <w:jc w:val="center"/>
        <w:rPr>
          <w:sz w:val="22"/>
          <w:lang w:val="en-US"/>
        </w:rPr>
      </w:pPr>
    </w:p>
    <w:p w:rsidR="00233582" w:rsidRDefault="00233582">
      <w:pPr>
        <w:jc w:val="center"/>
        <w:rPr>
          <w:sz w:val="22"/>
          <w:lang w:val="en-US"/>
        </w:rPr>
      </w:pPr>
    </w:p>
    <w:p w:rsidR="00233582" w:rsidRDefault="00233582">
      <w:pPr>
        <w:jc w:val="center"/>
        <w:rPr>
          <w:rFonts w:ascii="Symbol" w:hAnsi="Symbol"/>
          <w:sz w:val="22"/>
          <w:lang w:val="en-US"/>
        </w:rPr>
      </w:pPr>
      <w:r>
        <w:rPr>
          <w:sz w:val="22"/>
          <w:lang w:val="en-US"/>
        </w:rPr>
        <w:t>INTELLECTUAL PROPERTY RIGHTS</w:t>
      </w:r>
    </w:p>
    <w:p w:rsidR="00233582" w:rsidRDefault="00233582">
      <w:pPr>
        <w:rPr>
          <w:sz w:val="22"/>
          <w:lang w:val="en-US"/>
        </w:rPr>
      </w:pPr>
      <w:r>
        <w:rPr>
          <w:sz w:val="22"/>
          <w:lang w:val="en-US"/>
        </w:rPr>
        <w:t xml:space="preserve">ITU </w:t>
      </w:r>
      <w:bookmarkStart w:id="15" w:name="iitexteb"/>
      <w:r>
        <w:rPr>
          <w:sz w:val="22"/>
          <w:lang w:val="en-US"/>
        </w:rPr>
        <w:t>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members or others outside of the Recommendation development process.</w:t>
      </w:r>
    </w:p>
    <w:p w:rsidR="00233582" w:rsidRDefault="00233582" w:rsidP="00B202C0">
      <w:pPr>
        <w:rPr>
          <w:sz w:val="22"/>
          <w:lang w:val="en-US"/>
        </w:rPr>
      </w:pPr>
      <w:r>
        <w:rPr>
          <w:sz w:val="22"/>
          <w:lang w:val="en-US"/>
        </w:rPr>
        <w:t>As of the date of approval of this Recommendation, ITU had not received notice of intellectual property, protected by patents, which may be required to implement this Recommendation. However, implementers are cautioned that this may not represent the latest information and are therefore strongly urged to consult the TSB patent database</w:t>
      </w:r>
      <w:bookmarkEnd w:id="15"/>
      <w:r>
        <w:rPr>
          <w:sz w:val="22"/>
          <w:lang w:val="en-US"/>
        </w:rPr>
        <w:t xml:space="preserve"> at </w:t>
      </w:r>
      <w:hyperlink r:id="rId17" w:history="1">
        <w:r>
          <w:rPr>
            <w:rStyle w:val="Hyperlink"/>
            <w:rFonts w:eastAsia="SimSun"/>
            <w:sz w:val="22"/>
            <w:szCs w:val="22"/>
            <w:lang w:val="en-US" w:eastAsia="zh-CN"/>
          </w:rPr>
          <w:t>http://www.itu.int/ITU-T/ipr/</w:t>
        </w:r>
      </w:hyperlink>
      <w:r>
        <w:rPr>
          <w:sz w:val="22"/>
          <w:lang w:val="en-US"/>
        </w:rPr>
        <w:t>.</w:t>
      </w:r>
    </w:p>
    <w:p w:rsidR="00233582" w:rsidRDefault="00233582">
      <w:pPr>
        <w:jc w:val="center"/>
        <w:rPr>
          <w:sz w:val="22"/>
          <w:lang w:val="en-US"/>
        </w:rPr>
      </w:pPr>
    </w:p>
    <w:p w:rsidR="00233582" w:rsidRDefault="00233582">
      <w:pPr>
        <w:jc w:val="center"/>
        <w:rPr>
          <w:sz w:val="22"/>
          <w:lang w:val="en-US"/>
        </w:rPr>
      </w:pPr>
    </w:p>
    <w:p w:rsidR="00233582" w:rsidRDefault="00233582">
      <w:pPr>
        <w:jc w:val="center"/>
        <w:rPr>
          <w:sz w:val="22"/>
          <w:lang w:val="en-US"/>
        </w:rPr>
      </w:pPr>
    </w:p>
    <w:p w:rsidR="00233582" w:rsidRDefault="00233582">
      <w:pPr>
        <w:jc w:val="center"/>
        <w:rPr>
          <w:sz w:val="22"/>
          <w:lang w:val="en-US"/>
        </w:rPr>
      </w:pPr>
      <w:r>
        <w:rPr>
          <w:sz w:val="22"/>
          <w:lang w:val="en-US"/>
        </w:rPr>
        <w:sym w:font="Symbol" w:char="F0E3"/>
      </w:r>
      <w:r>
        <w:rPr>
          <w:sz w:val="22"/>
          <w:lang w:val="en-US"/>
        </w:rPr>
        <w:t>  ITU  </w:t>
      </w:r>
      <w:bookmarkStart w:id="16" w:name="iiannee"/>
      <w:bookmarkEnd w:id="16"/>
      <w:r w:rsidR="00EA1C1E">
        <w:rPr>
          <w:sz w:val="22"/>
          <w:lang w:val="en-US"/>
        </w:rPr>
        <w:t>2011</w:t>
      </w:r>
    </w:p>
    <w:p w:rsidR="00233582" w:rsidRDefault="00233582">
      <w:pPr>
        <w:rPr>
          <w:sz w:val="22"/>
          <w:lang w:val="en-US"/>
        </w:rPr>
      </w:pPr>
      <w:r>
        <w:rPr>
          <w:sz w:val="22"/>
          <w:lang w:val="en-US"/>
        </w:rPr>
        <w:t>All rights reserved. No part of this publication may be reproduced, by any means whatsoever, without the prior written permission of ITU.</w:t>
      </w:r>
    </w:p>
    <w:p w:rsidR="00233582" w:rsidRPr="00B202C0" w:rsidRDefault="00233582">
      <w:pPr>
        <w:jc w:val="center"/>
        <w:rPr>
          <w:b/>
          <w:lang w:val="en-US"/>
        </w:rPr>
      </w:pPr>
      <w:r w:rsidRPr="00B202C0">
        <w:rPr>
          <w:b/>
          <w:lang w:val="en-US"/>
        </w:rPr>
        <w:br w:type="page"/>
        <w:t>CONTENTS</w:t>
      </w:r>
    </w:p>
    <w:p w:rsidR="003F6A16" w:rsidRPr="00BA2487" w:rsidRDefault="003F6A16" w:rsidP="003F6A16">
      <w:pPr>
        <w:pStyle w:val="toc0"/>
        <w:ind w:right="992"/>
        <w:rPr>
          <w:noProof/>
          <w:lang w:val="en-US"/>
        </w:rPr>
      </w:pPr>
      <w:r>
        <w:rPr>
          <w:lang w:val="en-US"/>
        </w:rPr>
        <w:tab/>
      </w:r>
      <w:r w:rsidRPr="00BA2487">
        <w:rPr>
          <w:lang w:val="en-US"/>
        </w:rPr>
        <w:t>Page</w:t>
      </w:r>
    </w:p>
    <w:p w:rsidR="003F6A16" w:rsidRDefault="003F6A16" w:rsidP="003F6A16">
      <w:pPr>
        <w:pStyle w:val="TOC1"/>
        <w:ind w:right="992"/>
        <w:rPr>
          <w:rFonts w:asciiTheme="minorHAnsi" w:eastAsiaTheme="minorEastAsia" w:hAnsiTheme="minorHAnsi" w:cstheme="minorBidi"/>
          <w:noProof/>
          <w:sz w:val="22"/>
          <w:szCs w:val="22"/>
          <w:lang w:val="en-US" w:eastAsia="zh-CN"/>
        </w:rPr>
      </w:pPr>
      <w:r>
        <w:rPr>
          <w:noProof/>
        </w:rPr>
        <w:t>1)</w:t>
      </w:r>
      <w:r>
        <w:rPr>
          <w:rFonts w:asciiTheme="minorHAnsi" w:eastAsiaTheme="minorEastAsia" w:hAnsiTheme="minorHAnsi" w:cstheme="minorBidi"/>
          <w:noProof/>
          <w:sz w:val="22"/>
          <w:szCs w:val="22"/>
          <w:lang w:val="en-US" w:eastAsia="zh-CN"/>
        </w:rPr>
        <w:tab/>
      </w:r>
      <w:r>
        <w:rPr>
          <w:noProof/>
        </w:rPr>
        <w:t xml:space="preserve">Correction of the defects reported in defect report </w:t>
      </w:r>
      <w:r w:rsidRPr="003F6A16">
        <w:rPr>
          <w:noProof/>
        </w:rPr>
        <w:t>339</w:t>
      </w:r>
      <w:r>
        <w:rPr>
          <w:noProof/>
        </w:rPr>
        <w:tab/>
      </w:r>
      <w:r>
        <w:rPr>
          <w:noProof/>
        </w:rPr>
        <w:tab/>
      </w:r>
      <w:r w:rsidRPr="003F6A16">
        <w:rPr>
          <w:noProof/>
        </w:rPr>
        <w:t>1</w:t>
      </w:r>
    </w:p>
    <w:p w:rsidR="003F6A16" w:rsidRDefault="003F6A16" w:rsidP="003F6A16">
      <w:pPr>
        <w:pStyle w:val="TOC1"/>
        <w:ind w:right="992"/>
        <w:rPr>
          <w:rFonts w:asciiTheme="minorHAnsi" w:eastAsiaTheme="minorEastAsia" w:hAnsiTheme="minorHAnsi" w:cstheme="minorBidi"/>
          <w:noProof/>
          <w:sz w:val="22"/>
          <w:szCs w:val="22"/>
          <w:lang w:val="en-US" w:eastAsia="zh-CN"/>
        </w:rPr>
      </w:pPr>
      <w:r>
        <w:rPr>
          <w:noProof/>
        </w:rPr>
        <w:t>2)</w:t>
      </w:r>
      <w:r>
        <w:rPr>
          <w:rFonts w:asciiTheme="minorHAnsi" w:eastAsiaTheme="minorEastAsia" w:hAnsiTheme="minorHAnsi" w:cstheme="minorBidi"/>
          <w:noProof/>
          <w:sz w:val="22"/>
          <w:szCs w:val="22"/>
          <w:lang w:val="en-US" w:eastAsia="zh-CN"/>
        </w:rPr>
        <w:tab/>
      </w:r>
      <w:r>
        <w:rPr>
          <w:noProof/>
        </w:rPr>
        <w:t xml:space="preserve">Correction of the defects reported in defect report </w:t>
      </w:r>
      <w:r w:rsidRPr="003F6A16">
        <w:rPr>
          <w:noProof/>
        </w:rPr>
        <w:t>345</w:t>
      </w:r>
      <w:r>
        <w:rPr>
          <w:noProof/>
        </w:rPr>
        <w:tab/>
      </w:r>
      <w:r>
        <w:rPr>
          <w:noProof/>
        </w:rPr>
        <w:tab/>
      </w:r>
      <w:r w:rsidRPr="003F6A16">
        <w:rPr>
          <w:noProof/>
        </w:rPr>
        <w:t>1</w:t>
      </w:r>
    </w:p>
    <w:p w:rsidR="00D32A82" w:rsidRDefault="00D32A82" w:rsidP="003F6A16">
      <w:pPr>
        <w:rPr>
          <w:lang w:val="en-US"/>
        </w:rPr>
      </w:pPr>
    </w:p>
    <w:p w:rsidR="003F6A16" w:rsidRPr="00CF1FFE" w:rsidRDefault="003F6A16" w:rsidP="00CF1FFE">
      <w:pPr>
        <w:rPr>
          <w:lang w:val="en-US"/>
        </w:rPr>
      </w:pPr>
    </w:p>
    <w:p w:rsidR="00CF1FFE" w:rsidRPr="00CF1FFE" w:rsidRDefault="00CF1FFE">
      <w:pPr>
        <w:rPr>
          <w:lang w:val="en-US"/>
        </w:rPr>
      </w:pPr>
    </w:p>
    <w:p w:rsidR="00233582" w:rsidRPr="00CF1FFE" w:rsidRDefault="00233582">
      <w:pPr>
        <w:rPr>
          <w:b/>
          <w:bCs/>
          <w:lang w:val="en-US"/>
        </w:rPr>
        <w:sectPr w:rsidR="00233582" w:rsidRPr="00CF1FFE">
          <w:headerReference w:type="default" r:id="rId18"/>
          <w:pgSz w:w="11907" w:h="16834"/>
          <w:pgMar w:top="1134" w:right="1134" w:bottom="1134" w:left="1134" w:header="567" w:footer="567" w:gutter="0"/>
          <w:paperSrc w:first="15" w:other="15"/>
          <w:pgNumType w:fmt="lowerRoman"/>
          <w:cols w:space="720"/>
          <w:docGrid w:linePitch="326"/>
        </w:sectPr>
      </w:pPr>
    </w:p>
    <w:p w:rsidR="00EA1C1E" w:rsidRPr="00B202C0" w:rsidRDefault="00EA1C1E">
      <w:pPr>
        <w:pStyle w:val="RecNo"/>
        <w:rPr>
          <w:caps/>
          <w:lang w:val="en-US"/>
        </w:rPr>
      </w:pPr>
      <w:bookmarkStart w:id="17" w:name="p1rectexte"/>
      <w:bookmarkEnd w:id="17"/>
      <w:r w:rsidRPr="00B202C0">
        <w:rPr>
          <w:caps/>
          <w:lang w:val="en-US"/>
        </w:rPr>
        <w:t>INTERNATIONAL STANDARD</w:t>
      </w:r>
    </w:p>
    <w:p w:rsidR="00EA1C1E" w:rsidRPr="00B202C0" w:rsidRDefault="00EA1C1E">
      <w:pPr>
        <w:pStyle w:val="RecNo"/>
        <w:rPr>
          <w:caps/>
          <w:lang w:val="en-US"/>
        </w:rPr>
      </w:pPr>
      <w:r w:rsidRPr="00B202C0">
        <w:rPr>
          <w:caps/>
          <w:lang w:val="en-US"/>
        </w:rPr>
        <w:t>RECOMMENDATION ITU-T</w:t>
      </w:r>
    </w:p>
    <w:p w:rsidR="00EA1C1E" w:rsidRDefault="00EA1C1E" w:rsidP="002372D8">
      <w:pPr>
        <w:pStyle w:val="Rectitle"/>
      </w:pPr>
      <w:r>
        <w:rPr>
          <w:caps/>
        </w:rPr>
        <w:t>I</w:t>
      </w:r>
      <w:r w:rsidRPr="004F77E8">
        <w:t>nformation technology</w:t>
      </w:r>
      <w:r w:rsidRPr="004F77E8">
        <w:rPr>
          <w:caps/>
        </w:rPr>
        <w:t xml:space="preserve"> – </w:t>
      </w:r>
      <w:r>
        <w:rPr>
          <w:caps/>
        </w:rPr>
        <w:t>O</w:t>
      </w:r>
      <w:r w:rsidRPr="004F77E8">
        <w:t xml:space="preserve">pen </w:t>
      </w:r>
      <w:r>
        <w:t>S</w:t>
      </w:r>
      <w:r w:rsidRPr="004F77E8">
        <w:t xml:space="preserve">ystems </w:t>
      </w:r>
      <w:r>
        <w:t>I</w:t>
      </w:r>
      <w:r w:rsidRPr="004F77E8">
        <w:t>nterconne</w:t>
      </w:r>
      <w:r>
        <w:t>ction</w:t>
      </w:r>
      <w:r w:rsidRPr="004F77E8">
        <w:t xml:space="preserve"> –</w:t>
      </w:r>
      <w:r>
        <w:br/>
        <w:t>T</w:t>
      </w:r>
      <w:r w:rsidRPr="004F77E8">
        <w:t xml:space="preserve">he </w:t>
      </w:r>
      <w:r>
        <w:t>D</w:t>
      </w:r>
      <w:r w:rsidRPr="004F77E8">
        <w:t xml:space="preserve">irectory: </w:t>
      </w:r>
      <w:r>
        <w:t>Replication</w:t>
      </w:r>
    </w:p>
    <w:p w:rsidR="00EA1C1E" w:rsidRPr="003D46BC" w:rsidRDefault="00EA1C1E" w:rsidP="0073430E">
      <w:pPr>
        <w:pStyle w:val="AnnexNoTitle"/>
      </w:pPr>
      <w:bookmarkStart w:id="18" w:name="_Toc286845036"/>
      <w:bookmarkStart w:id="19" w:name="_Toc289247946"/>
      <w:r>
        <w:rPr>
          <w:lang w:val="en-US"/>
        </w:rPr>
        <w:t>Technical Corrigendum 1</w:t>
      </w:r>
      <w:bookmarkEnd w:id="18"/>
      <w:bookmarkEnd w:id="19"/>
    </w:p>
    <w:p w:rsidR="00EA1C1E" w:rsidRPr="00EA1C1E" w:rsidRDefault="00EA1C1E" w:rsidP="00EA1C1E">
      <w:pPr>
        <w:pStyle w:val="Normalaftertitle0"/>
        <w:rPr>
          <w:i/>
          <w:iCs/>
        </w:rPr>
      </w:pPr>
      <w:r w:rsidRPr="00EA1C1E">
        <w:rPr>
          <w:i/>
          <w:iCs/>
        </w:rPr>
        <w:t>(covering resolution to defect reports 339 and 345)</w:t>
      </w:r>
    </w:p>
    <w:p w:rsidR="00EA1C1E" w:rsidRPr="00EA1C1E" w:rsidRDefault="00EA1C1E" w:rsidP="002372D8">
      <w:pPr>
        <w:pStyle w:val="Heading1"/>
        <w:rPr>
          <w:szCs w:val="24"/>
        </w:rPr>
      </w:pPr>
      <w:bookmarkStart w:id="20" w:name="_Toc286845037"/>
      <w:bookmarkStart w:id="21" w:name="_Toc289247947"/>
      <w:r w:rsidRPr="00EA1C1E">
        <w:rPr>
          <w:szCs w:val="24"/>
        </w:rPr>
        <w:t>1)</w:t>
      </w:r>
      <w:r w:rsidRPr="00EA1C1E">
        <w:rPr>
          <w:szCs w:val="24"/>
        </w:rPr>
        <w:tab/>
        <w:t>Correction of the defects reported in defect report 339</w:t>
      </w:r>
      <w:bookmarkEnd w:id="20"/>
      <w:bookmarkEnd w:id="21"/>
    </w:p>
    <w:p w:rsidR="00EA1C1E" w:rsidRPr="00B202C0" w:rsidRDefault="00EA1C1E" w:rsidP="00B202C0">
      <w:pPr>
        <w:pStyle w:val="Headingi"/>
        <w:rPr>
          <w:lang w:val="fr-CH"/>
        </w:rPr>
      </w:pPr>
      <w:r w:rsidRPr="00EA1C1E">
        <w:t xml:space="preserve">Make the following changes to 7.4.1 of Rec. </w:t>
      </w:r>
      <w:r w:rsidR="00B202C0" w:rsidRPr="00B202C0">
        <w:rPr>
          <w:lang w:val="fr-CH"/>
        </w:rPr>
        <w:t xml:space="preserve">ITU-T </w:t>
      </w:r>
      <w:r w:rsidRPr="00B202C0">
        <w:rPr>
          <w:lang w:val="fr-CH"/>
        </w:rPr>
        <w:t>X.525 | ISO/IEC 9594-9:</w:t>
      </w:r>
    </w:p>
    <w:p w:rsidR="00EA1C1E" w:rsidRPr="00EA1C1E" w:rsidRDefault="00EA1C1E" w:rsidP="009E008B">
      <w:r w:rsidRPr="00EA1C1E">
        <w:t xml:space="preserve">A </w:t>
      </w:r>
      <w:r w:rsidRPr="00EA1C1E">
        <w:rPr>
          <w:rStyle w:val="ASN1boldchar"/>
        </w:rPr>
        <w:t>dSAShadowBind</w:t>
      </w:r>
      <w:r w:rsidRPr="00EA1C1E">
        <w:t xml:space="preserve"> operation is used at the beginning of a period of providing shadows.</w:t>
      </w:r>
    </w:p>
    <w:p w:rsidR="00EA1C1E" w:rsidRPr="00EA1C1E" w:rsidRDefault="00EA1C1E" w:rsidP="009E008B">
      <w:pPr>
        <w:pStyle w:val="ASN1"/>
      </w:pPr>
    </w:p>
    <w:p w:rsidR="00EA1C1E" w:rsidRPr="00EA1C1E" w:rsidRDefault="00EA1C1E" w:rsidP="009E008B">
      <w:pPr>
        <w:pStyle w:val="ASN1"/>
      </w:pPr>
      <w:r w:rsidRPr="00EA1C1E">
        <w:t xml:space="preserve">dSAShadowBind  OPERATION  ::= </w:t>
      </w:r>
      <w:r w:rsidRPr="005565B9">
        <w:rPr>
          <w:color w:val="000000" w:themeColor="text1"/>
        </w:rPr>
        <w:t xml:space="preserve"> d</w:t>
      </w:r>
      <w:r w:rsidRPr="005565B9">
        <w:rPr>
          <w:rStyle w:val="add"/>
          <w:color w:val="000000" w:themeColor="text1"/>
        </w:rPr>
        <w:t>SA</w:t>
      </w:r>
      <w:r w:rsidRPr="005565B9">
        <w:rPr>
          <w:rStyle w:val="delete"/>
          <w:color w:val="000000" w:themeColor="text1"/>
        </w:rPr>
        <w:t>irectory</w:t>
      </w:r>
      <w:r w:rsidRPr="005565B9">
        <w:rPr>
          <w:color w:val="000000" w:themeColor="text1"/>
        </w:rPr>
        <w:t>Bind</w:t>
      </w:r>
    </w:p>
    <w:p w:rsidR="00EA1C1E" w:rsidRPr="00EA1C1E" w:rsidRDefault="00EA1C1E" w:rsidP="009E008B">
      <w:r w:rsidRPr="00EA1C1E">
        <w:t xml:space="preserve">The components of the </w:t>
      </w:r>
      <w:r w:rsidRPr="00EA1C1E">
        <w:rPr>
          <w:rStyle w:val="ASN1boldchar"/>
        </w:rPr>
        <w:t>dSAShadowBind</w:t>
      </w:r>
      <w:r w:rsidRPr="00EA1C1E">
        <w:t xml:space="preserve"> are the same </w:t>
      </w:r>
      <w:r w:rsidRPr="005565B9">
        <w:rPr>
          <w:color w:val="000000" w:themeColor="text1"/>
        </w:rPr>
        <w:t xml:space="preserve">as the components of </w:t>
      </w:r>
      <w:r w:rsidRPr="005565B9">
        <w:rPr>
          <w:rStyle w:val="ASN1boldchar"/>
          <w:rFonts w:cs="Courier New"/>
          <w:color w:val="000000" w:themeColor="text1"/>
          <w:szCs w:val="18"/>
        </w:rPr>
        <w:t>d</w:t>
      </w:r>
      <w:r w:rsidRPr="005565B9">
        <w:rPr>
          <w:rStyle w:val="addasn1"/>
          <w:rFonts w:ascii="Courier New" w:hAnsi="Courier New" w:cs="Courier New"/>
          <w:color w:val="000000" w:themeColor="text1"/>
        </w:rPr>
        <w:t>SA</w:t>
      </w:r>
      <w:r w:rsidRPr="005565B9">
        <w:rPr>
          <w:rStyle w:val="deletebold"/>
          <w:rFonts w:ascii="Courier New" w:hAnsi="Courier New" w:cs="Courier New"/>
          <w:color w:val="000000" w:themeColor="text1"/>
          <w:sz w:val="18"/>
          <w:szCs w:val="18"/>
        </w:rPr>
        <w:t>irectory</w:t>
      </w:r>
      <w:r w:rsidRPr="005565B9">
        <w:rPr>
          <w:rStyle w:val="ASN1boldchar"/>
          <w:rFonts w:cs="Courier New"/>
          <w:color w:val="000000" w:themeColor="text1"/>
          <w:szCs w:val="18"/>
        </w:rPr>
        <w:t>Bind</w:t>
      </w:r>
      <w:r w:rsidRPr="0058763D">
        <w:t xml:space="preserve"> </w:t>
      </w:r>
      <w:r w:rsidRPr="00EA1C1E">
        <w:t>(see ITU-T Rec. X.51</w:t>
      </w:r>
      <w:r w:rsidRPr="00EA1C1E">
        <w:rPr>
          <w:rStyle w:val="delete"/>
          <w:color w:val="auto"/>
        </w:rPr>
        <w:t>1</w:t>
      </w:r>
      <w:r w:rsidRPr="00EA1C1E">
        <w:rPr>
          <w:rStyle w:val="add"/>
          <w:color w:val="auto"/>
        </w:rPr>
        <w:t>8</w:t>
      </w:r>
      <w:r w:rsidRPr="00EA1C1E">
        <w:t xml:space="preserve"> | ISO/IEC 9594-</w:t>
      </w:r>
      <w:r w:rsidRPr="00EA1C1E">
        <w:rPr>
          <w:rStyle w:val="delete"/>
          <w:color w:val="auto"/>
        </w:rPr>
        <w:t>3</w:t>
      </w:r>
      <w:r w:rsidRPr="00EA1C1E">
        <w:rPr>
          <w:rStyle w:val="add"/>
          <w:color w:val="auto"/>
        </w:rPr>
        <w:t>4</w:t>
      </w:r>
      <w:r w:rsidRPr="00EA1C1E">
        <w:t>)</w:t>
      </w:r>
      <w:r w:rsidRPr="00EA1C1E">
        <w:rPr>
          <w:rStyle w:val="add"/>
          <w:color w:val="auto"/>
        </w:rPr>
        <w:t>.</w:t>
      </w:r>
      <w:r w:rsidRPr="00EA1C1E">
        <w:rPr>
          <w:rStyle w:val="delete"/>
          <w:color w:val="auto"/>
        </w:rPr>
        <w:t xml:space="preserve"> with the following differences:</w:t>
      </w:r>
    </w:p>
    <w:p w:rsidR="00EA1C1E" w:rsidRPr="00EA1C1E" w:rsidRDefault="00EA1C1E" w:rsidP="009E008B">
      <w:pPr>
        <w:pStyle w:val="enumlev1"/>
        <w:rPr>
          <w:rStyle w:val="delete"/>
          <w:color w:val="auto"/>
        </w:rPr>
      </w:pPr>
      <w:r w:rsidRPr="00EA1C1E">
        <w:rPr>
          <w:rStyle w:val="delete"/>
          <w:color w:val="auto"/>
        </w:rPr>
        <w:t>a)</w:t>
      </w:r>
      <w:r w:rsidRPr="00EA1C1E">
        <w:rPr>
          <w:rStyle w:val="delete"/>
          <w:color w:val="auto"/>
        </w:rPr>
        <w:tab/>
        <w:t>The credentials of the directoryBindArgument allows information identifying the AE-Title of the initiating DSA to be sent to the responding DSA. The AE-Title shall be in the form of a Directory Distinguished Name.</w:t>
      </w:r>
    </w:p>
    <w:p w:rsidR="00EA1C1E" w:rsidRPr="00EA1C1E" w:rsidRDefault="00EA1C1E" w:rsidP="009E008B">
      <w:pPr>
        <w:pStyle w:val="enumlev1"/>
        <w:rPr>
          <w:rStyle w:val="delete"/>
          <w:color w:val="auto"/>
        </w:rPr>
      </w:pPr>
      <w:r w:rsidRPr="00EA1C1E">
        <w:rPr>
          <w:rStyle w:val="delete"/>
          <w:color w:val="auto"/>
        </w:rPr>
        <w:t>b)</w:t>
      </w:r>
      <w:r w:rsidRPr="00EA1C1E">
        <w:rPr>
          <w:rStyle w:val="delete"/>
          <w:color w:val="auto"/>
        </w:rPr>
        <w:tab/>
        <w:t>The credentials of the directoryBindResult allows information identifying the AE-Title of the responding DSA to be sent to the initiating DSA. The AE-Title shall be in the form of a Directory Distinguished Name.</w:t>
      </w:r>
    </w:p>
    <w:p w:rsidR="00EA1C1E" w:rsidRPr="0058763D" w:rsidRDefault="00EA1C1E" w:rsidP="00B202C0">
      <w:pPr>
        <w:pStyle w:val="Headingi"/>
        <w:rPr>
          <w:lang w:val="fr-CH"/>
        </w:rPr>
      </w:pPr>
      <w:r w:rsidRPr="00EA1C1E">
        <w:t xml:space="preserve">Make the following changes to Annex A of Rec. </w:t>
      </w:r>
      <w:r w:rsidR="00B202C0" w:rsidRPr="0058763D">
        <w:rPr>
          <w:lang w:val="fr-CH"/>
        </w:rPr>
        <w:t xml:space="preserve">ITU-T </w:t>
      </w:r>
      <w:r w:rsidRPr="0058763D">
        <w:rPr>
          <w:lang w:val="fr-CH"/>
        </w:rPr>
        <w:t>X.525 | ISO/IEC 9594-9:</w:t>
      </w:r>
    </w:p>
    <w:p w:rsidR="00EA1C1E" w:rsidRPr="0058763D" w:rsidRDefault="00EA1C1E" w:rsidP="009E008B">
      <w:pPr>
        <w:pStyle w:val="ASN1italic0"/>
        <w:rPr>
          <w:lang w:val="fr-CH"/>
        </w:rPr>
      </w:pPr>
    </w:p>
    <w:p w:rsidR="00EA1C1E" w:rsidRPr="005565B9" w:rsidRDefault="00EA1C1E" w:rsidP="009E008B">
      <w:pPr>
        <w:pStyle w:val="ASN1italic0"/>
        <w:rPr>
          <w:rFonts w:ascii="Courier New" w:hAnsi="Courier New" w:cs="Courier New"/>
        </w:rPr>
      </w:pPr>
      <w:r w:rsidRPr="005565B9">
        <w:rPr>
          <w:rFonts w:ascii="Courier New" w:hAnsi="Courier New" w:cs="Courier New"/>
        </w:rPr>
        <w:t>-- from ITU-T Rec. X.511 | ISO/IEC 9594-3</w:t>
      </w:r>
    </w:p>
    <w:p w:rsidR="00EA1C1E" w:rsidRPr="00EA1C1E" w:rsidRDefault="00EA1C1E" w:rsidP="009E008B">
      <w:pPr>
        <w:pStyle w:val="ASN1"/>
      </w:pPr>
    </w:p>
    <w:p w:rsidR="00EA1C1E" w:rsidRPr="00EA1C1E" w:rsidRDefault="00EA1C1E" w:rsidP="009E008B">
      <w:pPr>
        <w:pStyle w:val="ASN1"/>
      </w:pPr>
      <w:r w:rsidRPr="00EA1C1E">
        <w:tab/>
        <w:t>CommonResultsSeq, ContextSelection</w:t>
      </w:r>
      <w:r w:rsidRPr="005565B9">
        <w:rPr>
          <w:rStyle w:val="delete"/>
        </w:rPr>
        <w:t>, directoryBind</w:t>
      </w:r>
      <w:r w:rsidRPr="00EA1C1E">
        <w:t>, EntryModification, SecurityParameters</w:t>
      </w:r>
    </w:p>
    <w:p w:rsidR="00EA1C1E" w:rsidRPr="00EA1C1E" w:rsidRDefault="00EA1C1E" w:rsidP="009E008B">
      <w:pPr>
        <w:pStyle w:val="ASN1"/>
      </w:pPr>
      <w:r w:rsidRPr="00EA1C1E">
        <w:tab/>
      </w:r>
      <w:r w:rsidRPr="00EA1C1E">
        <w:tab/>
        <w:t>FROM DirectoryAbstractService directoryAbstractService</w:t>
      </w:r>
    </w:p>
    <w:p w:rsidR="00EA1C1E" w:rsidRPr="00EA1C1E" w:rsidRDefault="00EA1C1E" w:rsidP="009E008B">
      <w:pPr>
        <w:pStyle w:val="ASN1"/>
      </w:pPr>
    </w:p>
    <w:p w:rsidR="00EA1C1E" w:rsidRPr="005565B9" w:rsidRDefault="00EA1C1E" w:rsidP="009E008B">
      <w:pPr>
        <w:pStyle w:val="ASN1italic0"/>
        <w:rPr>
          <w:rFonts w:ascii="Courier New" w:hAnsi="Courier New" w:cs="Courier New"/>
        </w:rPr>
      </w:pPr>
      <w:r w:rsidRPr="005565B9">
        <w:rPr>
          <w:rFonts w:ascii="Courier New" w:hAnsi="Courier New" w:cs="Courier New"/>
        </w:rPr>
        <w:t>-- from ITU-T Rec. X.518 | ISO/IEC 9594-4</w:t>
      </w:r>
    </w:p>
    <w:p w:rsidR="00EA1C1E" w:rsidRPr="00EA1C1E" w:rsidRDefault="00EA1C1E" w:rsidP="009E008B">
      <w:pPr>
        <w:pStyle w:val="ASN1"/>
      </w:pPr>
    </w:p>
    <w:p w:rsidR="00EA1C1E" w:rsidRPr="00EA1C1E" w:rsidRDefault="00EA1C1E" w:rsidP="009E008B">
      <w:pPr>
        <w:pStyle w:val="ASN1"/>
      </w:pPr>
      <w:r w:rsidRPr="00EA1C1E">
        <w:tab/>
        <w:t>AccessPoint</w:t>
      </w:r>
      <w:r w:rsidRPr="005565B9">
        <w:rPr>
          <w:rStyle w:val="add"/>
          <w:color w:val="00B050"/>
        </w:rPr>
        <w:t>, dSABind</w:t>
      </w:r>
    </w:p>
    <w:p w:rsidR="00EA1C1E" w:rsidRPr="00EA1C1E" w:rsidRDefault="00EA1C1E" w:rsidP="009E008B">
      <w:pPr>
        <w:pStyle w:val="ASN1"/>
      </w:pPr>
      <w:r w:rsidRPr="00EA1C1E">
        <w:tab/>
      </w:r>
      <w:r w:rsidRPr="00EA1C1E">
        <w:tab/>
        <w:t>FROM DistributedOperations distributedOperations</w:t>
      </w:r>
    </w:p>
    <w:p w:rsidR="00EA1C1E" w:rsidRPr="00EA1C1E" w:rsidRDefault="00EA1C1E" w:rsidP="009E008B">
      <w:pPr>
        <w:pStyle w:val="normalitalic"/>
      </w:pPr>
    </w:p>
    <w:p w:rsidR="00EA1C1E" w:rsidRPr="00EA1C1E" w:rsidRDefault="00EA1C1E" w:rsidP="009E008B">
      <w:pPr>
        <w:pStyle w:val="ASN1"/>
      </w:pPr>
      <w:r w:rsidRPr="00EA1C1E">
        <w:t xml:space="preserve">dSAShadowBind  </w:t>
      </w:r>
      <w:r w:rsidRPr="00EA1C1E">
        <w:tab/>
        <w:t>OPERATION</w:t>
      </w:r>
      <w:r w:rsidRPr="00EA1C1E">
        <w:tab/>
        <w:t>::=</w:t>
      </w:r>
      <w:r w:rsidRPr="00EA1C1E">
        <w:tab/>
        <w:t>d</w:t>
      </w:r>
      <w:r w:rsidRPr="005565B9">
        <w:rPr>
          <w:rStyle w:val="add"/>
          <w:color w:val="00B050"/>
        </w:rPr>
        <w:t>SA</w:t>
      </w:r>
      <w:r w:rsidRPr="005565B9">
        <w:rPr>
          <w:rStyle w:val="delete"/>
        </w:rPr>
        <w:t>irectory</w:t>
      </w:r>
      <w:r w:rsidRPr="00EA1C1E">
        <w:t>Bind</w:t>
      </w:r>
    </w:p>
    <w:p w:rsidR="00EA1C1E" w:rsidRPr="00EA1C1E" w:rsidRDefault="00EA1C1E" w:rsidP="002372D8">
      <w:pPr>
        <w:pStyle w:val="Heading1"/>
      </w:pPr>
      <w:bookmarkStart w:id="22" w:name="_Toc286845038"/>
      <w:bookmarkStart w:id="23" w:name="_Toc289247948"/>
      <w:r w:rsidRPr="00EA1C1E">
        <w:t>2)</w:t>
      </w:r>
      <w:r w:rsidRPr="00EA1C1E">
        <w:tab/>
      </w:r>
      <w:r w:rsidRPr="00EA1C1E">
        <w:rPr>
          <w:szCs w:val="24"/>
        </w:rPr>
        <w:t>Correction of</w:t>
      </w:r>
      <w:r w:rsidRPr="00EA1C1E">
        <w:t xml:space="preserve"> the defects reported in defect report 345</w:t>
      </w:r>
      <w:bookmarkEnd w:id="22"/>
      <w:bookmarkEnd w:id="23"/>
    </w:p>
    <w:p w:rsidR="00EA1C1E" w:rsidRDefault="00EA1C1E" w:rsidP="005F05BC">
      <w:r w:rsidRPr="00EA1C1E">
        <w:rPr>
          <w:rStyle w:val="italic"/>
          <w:rFonts w:eastAsia="MS Mincho"/>
        </w:rPr>
        <w:t>In 7.4.2, change</w:t>
      </w:r>
      <w:r w:rsidRPr="00EA1C1E">
        <w:rPr>
          <w:rFonts w:eastAsia="MS Mincho"/>
        </w:rPr>
        <w:t xml:space="preserve"> </w:t>
      </w:r>
      <w:r w:rsidRPr="00EA1C1E">
        <w:t>9.3.2 of ITU-T Rec. X.519 | ISO/IEC 9594</w:t>
      </w:r>
      <w:r w:rsidRPr="00EA1C1E">
        <w:noBreakHyphen/>
        <w:t xml:space="preserve">5 </w:t>
      </w:r>
      <w:r w:rsidRPr="00EA1C1E">
        <w:rPr>
          <w:rStyle w:val="italic"/>
        </w:rPr>
        <w:t>to</w:t>
      </w:r>
      <w:r w:rsidRPr="00EA1C1E">
        <w:t xml:space="preserve"> 9.2.2 of ITU-T Rec. X.519 | ISO/IEC 9594</w:t>
      </w:r>
      <w:r w:rsidRPr="00EA1C1E">
        <w:noBreakHyphen/>
        <w:t>5.</w:t>
      </w:r>
    </w:p>
    <w:p w:rsidR="005A3ED5" w:rsidRPr="00EA1C1E" w:rsidRDefault="005A3ED5" w:rsidP="005F05BC"/>
    <w:p w:rsidR="005A3ED5" w:rsidRDefault="005A3ED5" w:rsidP="00EA1C1E">
      <w:pPr>
        <w:rPr>
          <w:lang w:val="en-US"/>
        </w:rPr>
        <w:sectPr w:rsidR="005A3ED5" w:rsidSect="00B67F4C">
          <w:headerReference w:type="even" r:id="rId19"/>
          <w:headerReference w:type="default" r:id="rId20"/>
          <w:type w:val="oddPage"/>
          <w:pgSz w:w="11907" w:h="16834" w:code="9"/>
          <w:pgMar w:top="1134" w:right="1134" w:bottom="1134" w:left="1134" w:header="567" w:footer="567" w:gutter="0"/>
          <w:paperSrc w:first="15" w:other="15"/>
          <w:pgNumType w:start="1"/>
          <w:cols w:space="720"/>
          <w:docGrid w:linePitch="326"/>
        </w:sectPr>
      </w:pPr>
    </w:p>
    <w:p w:rsidR="005A3ED5" w:rsidRDefault="005A3ED5">
      <w:pPr>
        <w:tabs>
          <w:tab w:val="clear" w:pos="794"/>
          <w:tab w:val="clear" w:pos="1191"/>
          <w:tab w:val="clear" w:pos="1588"/>
          <w:tab w:val="clear" w:pos="1985"/>
        </w:tabs>
        <w:overflowPunct/>
        <w:autoSpaceDE/>
        <w:autoSpaceDN/>
        <w:adjustRightInd/>
        <w:spacing w:before="0"/>
        <w:jc w:val="left"/>
        <w:textAlignment w:val="auto"/>
        <w:rPr>
          <w:lang w:val="en-US"/>
        </w:rPr>
      </w:pPr>
      <w:bookmarkStart w:id="24" w:name="c3tope"/>
      <w:bookmarkEnd w:id="24"/>
    </w:p>
    <w:p w:rsidR="005A3ED5" w:rsidRDefault="005A3ED5">
      <w:pPr>
        <w:tabs>
          <w:tab w:val="clear" w:pos="794"/>
          <w:tab w:val="clear" w:pos="1191"/>
          <w:tab w:val="clear" w:pos="1588"/>
          <w:tab w:val="clear" w:pos="1985"/>
        </w:tabs>
        <w:overflowPunct/>
        <w:autoSpaceDE/>
        <w:autoSpaceDN/>
        <w:adjustRightInd/>
        <w:spacing w:before="0"/>
        <w:jc w:val="left"/>
        <w:textAlignment w:val="auto"/>
        <w:rPr>
          <w:lang w:val="en-US"/>
        </w:rPr>
      </w:pPr>
    </w:p>
    <w:p w:rsidR="005A3ED5" w:rsidRDefault="005A3ED5" w:rsidP="005A3ED5">
      <w:pPr>
        <w:rPr>
          <w:lang w:val="en-US"/>
        </w:rPr>
        <w:sectPr w:rsidR="005A3ED5" w:rsidSect="005A3ED5">
          <w:headerReference w:type="even" r:id="rId21"/>
          <w:headerReference w:type="default" r:id="rId22"/>
          <w:footerReference w:type="even" r:id="rId23"/>
          <w:footerReference w:type="default" r:id="rId24"/>
          <w:type w:val="oddPage"/>
          <w:pgSz w:w="11907" w:h="16834" w:code="9"/>
          <w:pgMar w:top="1134" w:right="1134" w:bottom="1134" w:left="1134" w:header="482" w:footer="482" w:gutter="0"/>
          <w:paperSrc w:first="15" w:other="15"/>
          <w:cols w:space="720"/>
          <w:docGrid w:linePitch="326"/>
        </w:sectPr>
      </w:pPr>
    </w:p>
    <w:p w:rsidR="005A3ED5" w:rsidRDefault="005A3ED5">
      <w:pPr>
        <w:tabs>
          <w:tab w:val="clear" w:pos="794"/>
          <w:tab w:val="clear" w:pos="1191"/>
          <w:tab w:val="clear" w:pos="1588"/>
          <w:tab w:val="clear" w:pos="1985"/>
        </w:tabs>
        <w:overflowPunct/>
        <w:autoSpaceDE/>
        <w:autoSpaceDN/>
        <w:adjustRightInd/>
        <w:spacing w:before="0"/>
        <w:jc w:val="left"/>
        <w:textAlignment w:val="auto"/>
        <w:rPr>
          <w:lang w:val="en-US"/>
        </w:rPr>
      </w:pPr>
      <w:bookmarkStart w:id="25" w:name="cov4top"/>
      <w:bookmarkEnd w:id="25"/>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241"/>
        <w:gridCol w:w="8704"/>
      </w:tblGrid>
      <w:tr w:rsidR="005A3ED5" w:rsidTr="00717988">
        <w:tc>
          <w:tcPr>
            <w:tcW w:w="9945" w:type="dxa"/>
            <w:gridSpan w:val="2"/>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360" w:after="340"/>
              <w:jc w:val="center"/>
              <w:textAlignment w:val="auto"/>
              <w:rPr>
                <w:b/>
                <w:sz w:val="28"/>
                <w:lang w:val="en-US"/>
              </w:rPr>
            </w:pPr>
            <w:r>
              <w:rPr>
                <w:b/>
                <w:sz w:val="28"/>
                <w:lang w:val="en-US"/>
              </w:rPr>
              <w:t>SERIES OF ITU-T RECOMMENDATIONS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bookmarkStart w:id="26" w:name="c4seriee"/>
            <w:bookmarkEnd w:id="26"/>
            <w:r w:rsidRPr="005A3ED5">
              <w:rPr>
                <w:sz w:val="22"/>
                <w:lang w:val="en-US"/>
              </w:rPr>
              <w:t>Series A</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Organization of the work of ITU-T</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D</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General tariff principles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E</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Overall network operation, telephone service, service operation and human factors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F</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Non-telephone telecommunication services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G</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Transmission systems and media, digital systems and networks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H</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Audiovisual and multimedia systems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I</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Integrated services digital network</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J</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Cable networks and transmission of television, sound programme and other multimedia signals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K</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Protection against interference</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L</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Construction, installation and protection of cables and other elements of outside plant</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M</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Telecommunication management, including TMN and network maintenance</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N</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Maintenance: international sound programme and television transmission circuits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O</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Specifications of measuring equipment</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P</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Terminals and subjective and objective assessment methods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Q</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Switching and signalling</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R</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Telegraph transmission</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S</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Telegraph services terminal equipment</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T</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Terminals for telematic services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U</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Telegraph switching</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V</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Data communication over the telephone network</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b/>
                <w:sz w:val="22"/>
                <w:lang w:val="en-US"/>
              </w:rPr>
            </w:pPr>
            <w:r w:rsidRPr="005A3ED5">
              <w:rPr>
                <w:b/>
                <w:sz w:val="22"/>
                <w:lang w:val="en-US"/>
              </w:rPr>
              <w:t>Series X</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b/>
                <w:sz w:val="22"/>
                <w:lang w:val="en-US"/>
              </w:rPr>
            </w:pPr>
            <w:r w:rsidRPr="005A3ED5">
              <w:rPr>
                <w:b/>
                <w:sz w:val="22"/>
                <w:lang w:val="en-US"/>
              </w:rPr>
              <w:t>Data networks, open system communications and security</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Y</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Global information infrastructure, Internet protocol aspects and next-generation networks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r w:rsidRPr="005A3ED5">
              <w:rPr>
                <w:sz w:val="22"/>
                <w:lang w:val="en-US"/>
              </w:rPr>
              <w:t>Series Z</w:t>
            </w: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r w:rsidRPr="005A3ED5">
              <w:rPr>
                <w:sz w:val="22"/>
                <w:lang w:val="en-US"/>
              </w:rPr>
              <w:t>Languages and general software aspects for telecommunication systems</w:t>
            </w:r>
          </w:p>
        </w:tc>
      </w:tr>
      <w:tr w:rsidR="005A3ED5" w:rsidTr="005A3ED5">
        <w:tc>
          <w:tcPr>
            <w:tcW w:w="1241"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ind w:left="57"/>
              <w:jc w:val="left"/>
              <w:textAlignment w:val="auto"/>
              <w:rPr>
                <w:sz w:val="22"/>
                <w:lang w:val="en-US"/>
              </w:rPr>
            </w:pPr>
          </w:p>
        </w:tc>
        <w:tc>
          <w:tcPr>
            <w:tcW w:w="4973" w:type="dxa"/>
            <w:shd w:val="clear" w:color="auto" w:fill="auto"/>
          </w:tcPr>
          <w:p w:rsidR="005A3ED5" w:rsidRPr="005A3ED5" w:rsidRDefault="005A3ED5" w:rsidP="005A3ED5">
            <w:pPr>
              <w:tabs>
                <w:tab w:val="clear" w:pos="794"/>
                <w:tab w:val="clear" w:pos="1191"/>
                <w:tab w:val="clear" w:pos="1588"/>
                <w:tab w:val="clear" w:pos="1985"/>
              </w:tabs>
              <w:overflowPunct/>
              <w:autoSpaceDE/>
              <w:autoSpaceDN/>
              <w:adjustRightInd/>
              <w:spacing w:before="94" w:after="94"/>
              <w:jc w:val="left"/>
              <w:textAlignment w:val="auto"/>
              <w:rPr>
                <w:sz w:val="22"/>
                <w:lang w:val="en-US"/>
              </w:rPr>
            </w:pPr>
          </w:p>
        </w:tc>
      </w:tr>
    </w:tbl>
    <w:p w:rsidR="005A3ED5" w:rsidRPr="005A3ED5" w:rsidRDefault="005A3ED5" w:rsidP="005A3ED5">
      <w:pPr>
        <w:tabs>
          <w:tab w:val="clear" w:pos="794"/>
          <w:tab w:val="clear" w:pos="1191"/>
          <w:tab w:val="clear" w:pos="1588"/>
          <w:tab w:val="clear" w:pos="1985"/>
        </w:tabs>
        <w:overflowPunct/>
        <w:autoSpaceDE/>
        <w:autoSpaceDN/>
        <w:adjustRightInd/>
        <w:spacing w:before="0"/>
        <w:jc w:val="right"/>
        <w:textAlignment w:val="auto"/>
        <w:rPr>
          <w:sz w:val="104"/>
          <w:lang w:val="en-US"/>
        </w:rPr>
      </w:pPr>
    </w:p>
    <w:p w:rsidR="00233582" w:rsidRPr="00EA1C1E" w:rsidRDefault="00233582" w:rsidP="005A3ED5">
      <w:pPr>
        <w:rPr>
          <w:lang w:val="en-US"/>
        </w:rPr>
      </w:pPr>
    </w:p>
    <w:sectPr w:rsidR="00233582" w:rsidRPr="00EA1C1E" w:rsidSect="005A3ED5">
      <w:headerReference w:type="even" r:id="rId25"/>
      <w:headerReference w:type="default" r:id="rId26"/>
      <w:footerReference w:type="even" r:id="rId27"/>
      <w:footerReference w:type="default" r:id="rId28"/>
      <w:pgSz w:w="11907" w:h="16834" w:code="9"/>
      <w:pgMar w:top="1089" w:right="1089" w:bottom="1089" w:left="1089" w:header="482" w:footer="482"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1E" w:rsidRDefault="00EA1C1E">
      <w:r>
        <w:separator/>
      </w:r>
    </w:p>
  </w:endnote>
  <w:endnote w:type="continuationSeparator" w:id="0">
    <w:p w:rsidR="00EA1C1E" w:rsidRDefault="00EA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39T36Lfz">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Pr="00EA1C1E" w:rsidRDefault="00F615F0" w:rsidP="00EA1C1E">
    <w:pPr>
      <w:pStyle w:val="FooterQP"/>
      <w:rPr>
        <w:lang w:val="fr-CH"/>
      </w:rPr>
    </w:pPr>
    <w:r>
      <w:rPr>
        <w:b w:val="0"/>
      </w:rPr>
      <w:fldChar w:fldCharType="begin"/>
    </w:r>
    <w:r w:rsidR="00EA1C1E" w:rsidRPr="00EA1C1E">
      <w:rPr>
        <w:b w:val="0"/>
        <w:lang w:val="fr-CH"/>
      </w:rPr>
      <w:instrText xml:space="preserve"> PAGE  \* MERGEFORMAT </w:instrText>
    </w:r>
    <w:r>
      <w:rPr>
        <w:b w:val="0"/>
      </w:rPr>
      <w:fldChar w:fldCharType="separate"/>
    </w:r>
    <w:r w:rsidR="00BA2487">
      <w:rPr>
        <w:b w:val="0"/>
        <w:noProof/>
        <w:lang w:val="fr-CH"/>
      </w:rPr>
      <w:t>ii</w:t>
    </w:r>
    <w:r>
      <w:rPr>
        <w:b w:val="0"/>
      </w:rPr>
      <w:fldChar w:fldCharType="end"/>
    </w:r>
    <w:r w:rsidR="00EA1C1E" w:rsidRPr="00EA1C1E">
      <w:rPr>
        <w:lang w:val="fr-CH"/>
      </w:rPr>
      <w:tab/>
      <w:t>Rec. ITU</w:t>
    </w:r>
    <w:r w:rsidR="00EA1C1E" w:rsidRPr="00EA1C1E">
      <w:rPr>
        <w:lang w:val="fr-CH"/>
      </w:rPr>
      <w:noBreakHyphen/>
      <w:t>T X.525 (2005)/Cor.1 (02/2011)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Pr="00EA1C1E" w:rsidRDefault="00EA1C1E" w:rsidP="00EA1C1E">
    <w:pPr>
      <w:pStyle w:val="FooterQP"/>
      <w:rPr>
        <w:b w:val="0"/>
      </w:rPr>
    </w:pPr>
    <w:r>
      <w:tab/>
    </w:r>
    <w:r>
      <w:tab/>
      <w:t>Rec. ITU</w:t>
    </w:r>
    <w:r>
      <w:noBreakHyphen/>
      <w:t>T X.525 (2005)/Cor.1 (02/2011)</w:t>
    </w:r>
    <w:r>
      <w:tab/>
    </w:r>
    <w:r w:rsidR="00F615F0">
      <w:rPr>
        <w:b w:val="0"/>
      </w:rPr>
      <w:fldChar w:fldCharType="begin"/>
    </w:r>
    <w:r>
      <w:rPr>
        <w:b w:val="0"/>
      </w:rPr>
      <w:instrText xml:space="preserve"> PAGE  \* MERGEFORMAT </w:instrText>
    </w:r>
    <w:r w:rsidR="00F615F0">
      <w:rPr>
        <w:b w:val="0"/>
      </w:rPr>
      <w:fldChar w:fldCharType="separate"/>
    </w:r>
    <w:r w:rsidR="00BA2487">
      <w:rPr>
        <w:b w:val="0"/>
        <w:noProof/>
      </w:rPr>
      <w:t>1</w:t>
    </w:r>
    <w:r w:rsidR="00F615F0">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Default="002335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5" w:rsidRPr="005A3ED5" w:rsidRDefault="005A3ED5" w:rsidP="005A3E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5" w:rsidRPr="005A3ED5" w:rsidRDefault="005A3ED5" w:rsidP="005A3ED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5" w:rsidRDefault="005A3ED5" w:rsidP="005A3ED5">
    <w:pPr>
      <w:pStyle w:val="FooterQP"/>
      <w:jc w:val="right"/>
      <w:rPr>
        <w:rFonts w:ascii="Arial" w:hAnsi="Arial" w:cs="Arial"/>
        <w:b w:val="0"/>
        <w:sz w:val="22"/>
      </w:rPr>
    </w:pPr>
    <w:r>
      <w:rPr>
        <w:rFonts w:ascii="Arial" w:hAnsi="Arial" w:cs="Arial"/>
        <w:b w:val="0"/>
        <w:sz w:val="22"/>
      </w:rPr>
      <w:t>Printed in Switzerland</w:t>
    </w:r>
  </w:p>
  <w:p w:rsidR="005A3ED5" w:rsidRPr="005A3ED5" w:rsidRDefault="005A3ED5" w:rsidP="005A3ED5">
    <w:pPr>
      <w:pStyle w:val="FooterQP"/>
      <w:jc w:val="right"/>
      <w:rPr>
        <w:rFonts w:ascii="Arial" w:hAnsi="Arial" w:cs="Arial"/>
        <w:b w:val="0"/>
        <w:sz w:val="22"/>
      </w:rPr>
    </w:pPr>
    <w:r>
      <w:rPr>
        <w:rFonts w:ascii="Arial" w:hAnsi="Arial" w:cs="Arial"/>
        <w:b w:val="0"/>
        <w:sz w:val="22"/>
      </w:rPr>
      <w:t>Geneva, 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5" w:rsidRDefault="005A3ED5" w:rsidP="005A3ED5">
    <w:pPr>
      <w:pStyle w:val="FooterQP"/>
      <w:jc w:val="right"/>
      <w:rPr>
        <w:rFonts w:ascii="Arial" w:hAnsi="Arial" w:cs="Arial"/>
        <w:b w:val="0"/>
        <w:sz w:val="22"/>
      </w:rPr>
    </w:pPr>
    <w:r>
      <w:rPr>
        <w:rFonts w:ascii="Arial" w:hAnsi="Arial" w:cs="Arial"/>
        <w:b w:val="0"/>
        <w:sz w:val="22"/>
      </w:rPr>
      <w:t>Printed in Switzerland</w:t>
    </w:r>
  </w:p>
  <w:p w:rsidR="005A3ED5" w:rsidRPr="005A3ED5" w:rsidRDefault="005A3ED5" w:rsidP="005A3ED5">
    <w:pPr>
      <w:pStyle w:val="FooterQP"/>
      <w:jc w:val="right"/>
      <w:rPr>
        <w:rFonts w:ascii="Arial" w:hAnsi="Arial" w:cs="Arial"/>
        <w:b w:val="0"/>
        <w:sz w:val="22"/>
      </w:rPr>
    </w:pPr>
    <w:r>
      <w:rPr>
        <w:rFonts w:ascii="Arial" w:hAnsi="Arial" w:cs="Arial"/>
        <w:b w:val="0"/>
        <w:sz w:val="22"/>
      </w:rPr>
      <w:t xml:space="preserve">Geneva,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1E" w:rsidRDefault="00EA1C1E">
      <w:r>
        <w:t>____________________</w:t>
      </w:r>
    </w:p>
  </w:footnote>
  <w:footnote w:type="continuationSeparator" w:id="0">
    <w:p w:rsidR="00EA1C1E" w:rsidRDefault="00EA1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Default="00233582">
    <w:pPr>
      <w:pStyle w:val="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5" w:rsidRPr="005A3ED5" w:rsidRDefault="005A3ED5" w:rsidP="005A3E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5" w:rsidRPr="005A3ED5" w:rsidRDefault="005A3ED5" w:rsidP="005A3E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5" w:rsidRPr="005A3ED5" w:rsidRDefault="005A3ED5" w:rsidP="005A3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Default="00233582">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Default="00233582">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Default="00233582">
    <w:pPr>
      <w:pStyle w:val="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Default="002335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Default="00233582">
    <w:pPr>
      <w:pStyle w:val="Header"/>
      <w:ind w:right="36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82" w:rsidRPr="00EA1C1E" w:rsidRDefault="00EA1C1E" w:rsidP="00EA1C1E">
    <w:pPr>
      <w:pStyle w:val="Header"/>
      <w:jc w:val="left"/>
      <w:rPr>
        <w:b/>
      </w:rPr>
    </w:pPr>
    <w:r>
      <w:rPr>
        <w:b/>
      </w:rPr>
      <w:t>ISO/IEC 9594-9:2005/Cor.1: (E)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E" w:rsidRPr="00EA1C1E" w:rsidRDefault="00EA1C1E" w:rsidP="00B202C0">
    <w:pPr>
      <w:pStyle w:val="Header"/>
      <w:jc w:val="right"/>
      <w:rPr>
        <w:b/>
      </w:rPr>
    </w:pPr>
    <w:r>
      <w:rPr>
        <w:b/>
      </w:rPr>
      <w:t>ISO/IEC 9594-9:2005/Cor.1:</w:t>
    </w:r>
    <w:r w:rsidR="00B202C0">
      <w:rPr>
        <w:b/>
      </w:rPr>
      <w:t xml:space="preserve">2011 </w:t>
    </w:r>
    <w:r>
      <w:rPr>
        <w:b/>
      </w:rPr>
      <w: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5" w:rsidRPr="005A3ED5" w:rsidRDefault="005A3ED5" w:rsidP="005A3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A1C1E"/>
    <w:rsid w:val="000101EA"/>
    <w:rsid w:val="00067760"/>
    <w:rsid w:val="000C22B9"/>
    <w:rsid w:val="00197095"/>
    <w:rsid w:val="00233582"/>
    <w:rsid w:val="003E03FD"/>
    <w:rsid w:val="003F6A16"/>
    <w:rsid w:val="003F6B09"/>
    <w:rsid w:val="005565B9"/>
    <w:rsid w:val="0058763D"/>
    <w:rsid w:val="005A3ED5"/>
    <w:rsid w:val="0069604F"/>
    <w:rsid w:val="00922B4D"/>
    <w:rsid w:val="00993AA5"/>
    <w:rsid w:val="00A805DE"/>
    <w:rsid w:val="00AB2C00"/>
    <w:rsid w:val="00B202C0"/>
    <w:rsid w:val="00B67F4C"/>
    <w:rsid w:val="00BA2487"/>
    <w:rsid w:val="00CB428C"/>
    <w:rsid w:val="00CF1FFE"/>
    <w:rsid w:val="00D04954"/>
    <w:rsid w:val="00D32A82"/>
    <w:rsid w:val="00EA1C1E"/>
    <w:rsid w:val="00F615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F4C"/>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eastAsia="en-US"/>
    </w:rPr>
  </w:style>
  <w:style w:type="paragraph" w:styleId="Heading1">
    <w:name w:val="heading 1"/>
    <w:basedOn w:val="Normal"/>
    <w:next w:val="Normal"/>
    <w:qFormat/>
    <w:rsid w:val="00B67F4C"/>
    <w:pPr>
      <w:keepNext/>
      <w:keepLines/>
      <w:spacing w:before="480"/>
      <w:ind w:left="794" w:hanging="794"/>
      <w:jc w:val="left"/>
      <w:outlineLvl w:val="0"/>
    </w:pPr>
    <w:rPr>
      <w:b/>
      <w:sz w:val="24"/>
    </w:rPr>
  </w:style>
  <w:style w:type="paragraph" w:styleId="Heading2">
    <w:name w:val="heading 2"/>
    <w:basedOn w:val="Normal"/>
    <w:next w:val="Normal"/>
    <w:qFormat/>
    <w:rsid w:val="00B67F4C"/>
    <w:pPr>
      <w:keepNext/>
      <w:keepLines/>
      <w:spacing w:before="313"/>
      <w:ind w:left="794" w:hanging="794"/>
      <w:outlineLvl w:val="1"/>
    </w:pPr>
    <w:rPr>
      <w:b/>
      <w:sz w:val="22"/>
    </w:rPr>
  </w:style>
  <w:style w:type="paragraph" w:styleId="Heading3">
    <w:name w:val="heading 3"/>
    <w:basedOn w:val="Normal"/>
    <w:next w:val="Normal"/>
    <w:qFormat/>
    <w:rsid w:val="00B67F4C"/>
    <w:pPr>
      <w:keepNext/>
      <w:keepLines/>
      <w:spacing w:before="181"/>
      <w:ind w:left="794" w:hanging="794"/>
      <w:outlineLvl w:val="2"/>
    </w:pPr>
    <w:rPr>
      <w:b/>
    </w:rPr>
  </w:style>
  <w:style w:type="paragraph" w:styleId="Heading4">
    <w:name w:val="heading 4"/>
    <w:basedOn w:val="Heading3"/>
    <w:next w:val="Normal"/>
    <w:qFormat/>
    <w:rsid w:val="00B67F4C"/>
    <w:pPr>
      <w:outlineLvl w:val="3"/>
    </w:pPr>
  </w:style>
  <w:style w:type="paragraph" w:styleId="Heading5">
    <w:name w:val="heading 5"/>
    <w:basedOn w:val="Heading3"/>
    <w:next w:val="Normal"/>
    <w:qFormat/>
    <w:rsid w:val="00B67F4C"/>
    <w:pPr>
      <w:tabs>
        <w:tab w:val="clear" w:pos="794"/>
        <w:tab w:val="left" w:pos="907"/>
      </w:tabs>
      <w:ind w:left="907" w:hanging="907"/>
      <w:outlineLvl w:val="4"/>
    </w:pPr>
  </w:style>
  <w:style w:type="paragraph" w:styleId="Heading6">
    <w:name w:val="heading 6"/>
    <w:basedOn w:val="Heading3"/>
    <w:next w:val="Normal"/>
    <w:qFormat/>
    <w:rsid w:val="00B67F4C"/>
    <w:pPr>
      <w:outlineLvl w:val="5"/>
    </w:pPr>
  </w:style>
  <w:style w:type="paragraph" w:styleId="Heading7">
    <w:name w:val="heading 7"/>
    <w:basedOn w:val="Heading3"/>
    <w:next w:val="Normal"/>
    <w:qFormat/>
    <w:rsid w:val="00B67F4C"/>
    <w:pPr>
      <w:outlineLvl w:val="6"/>
    </w:pPr>
  </w:style>
  <w:style w:type="paragraph" w:styleId="Heading8">
    <w:name w:val="heading 8"/>
    <w:basedOn w:val="Heading9"/>
    <w:next w:val="Normal"/>
    <w:qFormat/>
    <w:rsid w:val="00B67F4C"/>
    <w:pPr>
      <w:outlineLvl w:val="7"/>
    </w:pPr>
  </w:style>
  <w:style w:type="paragraph" w:styleId="Heading9">
    <w:name w:val="heading 9"/>
    <w:basedOn w:val="Heading1"/>
    <w:next w:val="Normal"/>
    <w:qFormat/>
    <w:rsid w:val="00B67F4C"/>
    <w:pPr>
      <w:tabs>
        <w:tab w:val="clear" w:pos="794"/>
        <w:tab w:val="clear" w:pos="1191"/>
        <w:tab w:val="clear" w:pos="1588"/>
        <w:tab w:val="clear" w:pos="1985"/>
      </w:tabs>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B67F4C"/>
    <w:pPr>
      <w:tabs>
        <w:tab w:val="left" w:pos="7711"/>
        <w:tab w:val="right" w:leader="dot" w:pos="9725"/>
      </w:tabs>
      <w:spacing w:before="0"/>
      <w:ind w:left="6350"/>
    </w:pPr>
  </w:style>
  <w:style w:type="paragraph" w:styleId="TOC4">
    <w:name w:val="toc 4"/>
    <w:basedOn w:val="TOC3"/>
    <w:next w:val="TOC5"/>
    <w:semiHidden/>
    <w:rsid w:val="00B67F4C"/>
    <w:pPr>
      <w:tabs>
        <w:tab w:val="clear" w:pos="1843"/>
        <w:tab w:val="left" w:pos="2694"/>
      </w:tabs>
      <w:ind w:left="2694" w:hanging="851"/>
    </w:pPr>
  </w:style>
  <w:style w:type="paragraph" w:styleId="TOC3">
    <w:name w:val="toc 3"/>
    <w:basedOn w:val="Normal"/>
    <w:next w:val="Normal"/>
    <w:semiHidden/>
    <w:rsid w:val="00B67F4C"/>
    <w:pPr>
      <w:tabs>
        <w:tab w:val="clear" w:pos="794"/>
        <w:tab w:val="clear" w:pos="1191"/>
        <w:tab w:val="clear" w:pos="1588"/>
        <w:tab w:val="clear" w:pos="1985"/>
        <w:tab w:val="left" w:pos="1843"/>
        <w:tab w:val="right" w:leader="dot" w:pos="9072"/>
        <w:tab w:val="right" w:pos="9639"/>
      </w:tabs>
      <w:spacing w:before="0"/>
      <w:ind w:left="1843" w:right="567" w:hanging="709"/>
    </w:pPr>
  </w:style>
  <w:style w:type="paragraph" w:styleId="TOC5">
    <w:name w:val="toc 5"/>
    <w:basedOn w:val="TOC3"/>
    <w:semiHidden/>
    <w:rsid w:val="00B67F4C"/>
    <w:pPr>
      <w:tabs>
        <w:tab w:val="left" w:pos="3969"/>
        <w:tab w:val="left" w:leader="dot" w:pos="9072"/>
      </w:tabs>
      <w:ind w:left="3969" w:right="652" w:hanging="1021"/>
    </w:pPr>
  </w:style>
  <w:style w:type="paragraph" w:styleId="TOC2">
    <w:name w:val="toc 2"/>
    <w:basedOn w:val="TOC1"/>
    <w:next w:val="TOC3"/>
    <w:semiHidden/>
    <w:rsid w:val="00B67F4C"/>
    <w:pPr>
      <w:tabs>
        <w:tab w:val="clear" w:pos="567"/>
        <w:tab w:val="left" w:pos="1134"/>
      </w:tabs>
      <w:spacing w:before="29"/>
      <w:ind w:left="1134" w:hanging="567"/>
    </w:pPr>
  </w:style>
  <w:style w:type="paragraph" w:styleId="TOC1">
    <w:name w:val="toc 1"/>
    <w:basedOn w:val="Normal"/>
    <w:next w:val="TOC2"/>
    <w:uiPriority w:val="39"/>
    <w:rsid w:val="00B67F4C"/>
    <w:pPr>
      <w:tabs>
        <w:tab w:val="clear" w:pos="794"/>
        <w:tab w:val="clear" w:pos="1191"/>
        <w:tab w:val="clear" w:pos="1588"/>
        <w:tab w:val="clear" w:pos="1985"/>
        <w:tab w:val="left" w:pos="567"/>
        <w:tab w:val="right" w:leader="dot" w:pos="9072"/>
        <w:tab w:val="right" w:pos="9639"/>
      </w:tabs>
      <w:spacing w:before="86"/>
      <w:ind w:left="851" w:right="567" w:hanging="851"/>
    </w:pPr>
  </w:style>
  <w:style w:type="paragraph" w:styleId="TOC7">
    <w:name w:val="toc 7"/>
    <w:basedOn w:val="TOC3"/>
    <w:semiHidden/>
    <w:rsid w:val="00B67F4C"/>
    <w:pPr>
      <w:tabs>
        <w:tab w:val="left" w:pos="6350"/>
        <w:tab w:val="right" w:leader="dot" w:pos="9725"/>
      </w:tabs>
      <w:ind w:left="6350" w:right="652" w:hanging="1247"/>
    </w:pPr>
  </w:style>
  <w:style w:type="paragraph" w:styleId="TOC6">
    <w:name w:val="toc 6"/>
    <w:basedOn w:val="TOC3"/>
    <w:semiHidden/>
    <w:rsid w:val="00B67F4C"/>
    <w:pPr>
      <w:tabs>
        <w:tab w:val="left" w:pos="5104"/>
        <w:tab w:val="left" w:leader="dot" w:pos="9072"/>
      </w:tabs>
      <w:ind w:left="5103" w:right="652" w:hanging="1134"/>
    </w:pPr>
  </w:style>
  <w:style w:type="paragraph" w:styleId="Footer">
    <w:name w:val="footer"/>
    <w:basedOn w:val="Normal"/>
    <w:rsid w:val="00B67F4C"/>
    <w:pPr>
      <w:tabs>
        <w:tab w:val="clear" w:pos="794"/>
        <w:tab w:val="clear" w:pos="1191"/>
        <w:tab w:val="clear" w:pos="1588"/>
        <w:tab w:val="clear" w:pos="1985"/>
        <w:tab w:val="left" w:pos="907"/>
        <w:tab w:val="right" w:pos="8789"/>
        <w:tab w:val="right" w:pos="9725"/>
      </w:tabs>
      <w:jc w:val="left"/>
    </w:pPr>
    <w:rPr>
      <w:b/>
    </w:rPr>
  </w:style>
  <w:style w:type="paragraph" w:styleId="Header">
    <w:name w:val="header"/>
    <w:basedOn w:val="Normal"/>
    <w:rsid w:val="00B67F4C"/>
    <w:pPr>
      <w:tabs>
        <w:tab w:val="clear" w:pos="794"/>
        <w:tab w:val="clear" w:pos="1191"/>
        <w:tab w:val="clear" w:pos="1588"/>
        <w:tab w:val="clear" w:pos="1985"/>
        <w:tab w:val="left" w:pos="907"/>
        <w:tab w:val="center" w:pos="4849"/>
        <w:tab w:val="right" w:pos="9725"/>
      </w:tabs>
    </w:pPr>
  </w:style>
  <w:style w:type="character" w:styleId="FootnoteReference">
    <w:name w:val="footnote reference"/>
    <w:basedOn w:val="DefaultParagraphFont"/>
    <w:semiHidden/>
    <w:rsid w:val="00B67F4C"/>
    <w:rPr>
      <w:position w:val="6"/>
      <w:sz w:val="16"/>
    </w:rPr>
  </w:style>
  <w:style w:type="paragraph" w:styleId="FootnoteText">
    <w:name w:val="footnote text"/>
    <w:basedOn w:val="Normal"/>
    <w:semiHidden/>
    <w:rsid w:val="00B67F4C"/>
    <w:pPr>
      <w:tabs>
        <w:tab w:val="left" w:pos="256"/>
      </w:tabs>
    </w:pPr>
    <w:rPr>
      <w:sz w:val="18"/>
    </w:rPr>
  </w:style>
  <w:style w:type="paragraph" w:customStyle="1" w:styleId="Note">
    <w:name w:val="Note"/>
    <w:basedOn w:val="Normal"/>
    <w:rsid w:val="00B67F4C"/>
    <w:pPr>
      <w:spacing w:before="80"/>
    </w:pPr>
    <w:rPr>
      <w:sz w:val="22"/>
    </w:rPr>
  </w:style>
  <w:style w:type="paragraph" w:customStyle="1" w:styleId="enumlev1">
    <w:name w:val="enumlev1"/>
    <w:basedOn w:val="Normal"/>
    <w:link w:val="enumlev1Char"/>
    <w:rsid w:val="00B67F4C"/>
    <w:pPr>
      <w:spacing w:before="86"/>
      <w:ind w:left="1191" w:hanging="397"/>
    </w:pPr>
  </w:style>
  <w:style w:type="paragraph" w:customStyle="1" w:styleId="enumlev2">
    <w:name w:val="enumlev2"/>
    <w:basedOn w:val="enumlev1"/>
    <w:rsid w:val="00B67F4C"/>
    <w:pPr>
      <w:ind w:left="1588"/>
    </w:pPr>
  </w:style>
  <w:style w:type="paragraph" w:customStyle="1" w:styleId="enumlev3">
    <w:name w:val="enumlev3"/>
    <w:basedOn w:val="enumlev2"/>
    <w:rsid w:val="00B67F4C"/>
    <w:pPr>
      <w:ind w:left="1985"/>
    </w:pPr>
  </w:style>
  <w:style w:type="paragraph" w:customStyle="1" w:styleId="Equation">
    <w:name w:val="Equation"/>
    <w:basedOn w:val="Normal"/>
    <w:rsid w:val="00B67F4C"/>
    <w:pPr>
      <w:tabs>
        <w:tab w:val="clear" w:pos="1191"/>
        <w:tab w:val="clear" w:pos="1985"/>
        <w:tab w:val="center" w:pos="4849"/>
        <w:tab w:val="right" w:pos="9696"/>
      </w:tabs>
      <w:spacing w:before="193" w:after="240"/>
      <w:jc w:val="left"/>
    </w:pPr>
    <w:rPr>
      <w:sz w:val="22"/>
    </w:rPr>
  </w:style>
  <w:style w:type="paragraph" w:customStyle="1" w:styleId="toc0">
    <w:name w:val="toc 0"/>
    <w:basedOn w:val="TOC1"/>
    <w:next w:val="TOC1"/>
    <w:rsid w:val="00B67F4C"/>
    <w:pPr>
      <w:tabs>
        <w:tab w:val="clear" w:pos="567"/>
        <w:tab w:val="clear" w:pos="9072"/>
      </w:tabs>
      <w:spacing w:before="120"/>
      <w:ind w:left="0" w:right="0" w:firstLine="0"/>
      <w:jc w:val="right"/>
    </w:pPr>
    <w:rPr>
      <w:i/>
    </w:rPr>
  </w:style>
  <w:style w:type="paragraph" w:customStyle="1" w:styleId="ASN1">
    <w:name w:val="ASN.1"/>
    <w:basedOn w:val="Formal"/>
    <w:link w:val="ASN1Char"/>
    <w:rsid w:val="00B67F4C"/>
    <w:rPr>
      <w:b/>
      <w:bCs/>
    </w:rPr>
  </w:style>
  <w:style w:type="paragraph" w:styleId="TOC9">
    <w:name w:val="toc 9"/>
    <w:basedOn w:val="TOC3"/>
    <w:semiHidden/>
    <w:rsid w:val="00B67F4C"/>
  </w:style>
  <w:style w:type="paragraph" w:customStyle="1" w:styleId="Chaptitle">
    <w:name w:val="Chap_title"/>
    <w:basedOn w:val="Normal"/>
    <w:next w:val="Normalaftertitle"/>
    <w:rsid w:val="00B67F4C"/>
    <w:pPr>
      <w:keepNext/>
      <w:keepLines/>
      <w:spacing w:before="240"/>
      <w:jc w:val="center"/>
    </w:pPr>
    <w:rPr>
      <w:b/>
      <w:sz w:val="28"/>
    </w:rPr>
  </w:style>
  <w:style w:type="paragraph" w:customStyle="1" w:styleId="Normalaftertitle">
    <w:name w:val="Normal_after_title"/>
    <w:basedOn w:val="Normal"/>
    <w:rsid w:val="00B67F4C"/>
    <w:pPr>
      <w:spacing w:before="480"/>
    </w:pPr>
  </w:style>
  <w:style w:type="character" w:styleId="PageNumber">
    <w:name w:val="page number"/>
    <w:basedOn w:val="DefaultParagraphFont"/>
    <w:rsid w:val="00B67F4C"/>
  </w:style>
  <w:style w:type="paragraph" w:styleId="Index1">
    <w:name w:val="index 1"/>
    <w:basedOn w:val="Normal"/>
    <w:next w:val="Normal"/>
    <w:semiHidden/>
    <w:rsid w:val="00B67F4C"/>
    <w:pPr>
      <w:jc w:val="left"/>
    </w:pPr>
  </w:style>
  <w:style w:type="paragraph" w:customStyle="1" w:styleId="AnnexNoTitle">
    <w:name w:val="Annex_NoTitle"/>
    <w:basedOn w:val="Normal"/>
    <w:next w:val="Normalaftertitle"/>
    <w:rsid w:val="00B67F4C"/>
    <w:pPr>
      <w:keepNext/>
      <w:keepLines/>
      <w:spacing w:before="720"/>
      <w:jc w:val="center"/>
    </w:pPr>
    <w:rPr>
      <w:b/>
      <w:sz w:val="24"/>
    </w:rPr>
  </w:style>
  <w:style w:type="character" w:customStyle="1" w:styleId="Appdef">
    <w:name w:val="App_def"/>
    <w:basedOn w:val="DefaultParagraphFont"/>
    <w:rsid w:val="00B67F4C"/>
    <w:rPr>
      <w:rFonts w:ascii="Times New Roman" w:hAnsi="Times New Roman"/>
      <w:b/>
    </w:rPr>
  </w:style>
  <w:style w:type="character" w:customStyle="1" w:styleId="Appref">
    <w:name w:val="App_ref"/>
    <w:basedOn w:val="DefaultParagraphFont"/>
    <w:rsid w:val="00B67F4C"/>
  </w:style>
  <w:style w:type="paragraph" w:customStyle="1" w:styleId="AppendixNoTitle">
    <w:name w:val="Appendix_NoTitle"/>
    <w:basedOn w:val="AnnexNoTitle"/>
    <w:next w:val="Normalaftertitle"/>
    <w:rsid w:val="00B67F4C"/>
  </w:style>
  <w:style w:type="character" w:customStyle="1" w:styleId="Artdef">
    <w:name w:val="Art_def"/>
    <w:basedOn w:val="DefaultParagraphFont"/>
    <w:rsid w:val="00B67F4C"/>
    <w:rPr>
      <w:rFonts w:ascii="Times New Roman" w:hAnsi="Times New Roman"/>
      <w:b/>
    </w:rPr>
  </w:style>
  <w:style w:type="character" w:styleId="CommentReference">
    <w:name w:val="annotation reference"/>
    <w:basedOn w:val="DefaultParagraphFont"/>
    <w:semiHidden/>
    <w:rsid w:val="00B67F4C"/>
    <w:rPr>
      <w:sz w:val="16"/>
    </w:rPr>
  </w:style>
  <w:style w:type="paragraph" w:customStyle="1" w:styleId="Reftitle">
    <w:name w:val="Ref_title"/>
    <w:basedOn w:val="Heading1"/>
    <w:next w:val="Reftext"/>
    <w:rsid w:val="00B67F4C"/>
    <w:pPr>
      <w:ind w:left="0" w:firstLine="0"/>
      <w:outlineLvl w:val="9"/>
    </w:pPr>
  </w:style>
  <w:style w:type="paragraph" w:customStyle="1" w:styleId="Reftext">
    <w:name w:val="Ref_text"/>
    <w:basedOn w:val="Normal"/>
    <w:rsid w:val="00B67F4C"/>
    <w:pPr>
      <w:ind w:left="794" w:hanging="794"/>
    </w:pPr>
  </w:style>
  <w:style w:type="paragraph" w:customStyle="1" w:styleId="ArtNo">
    <w:name w:val="Art_No"/>
    <w:basedOn w:val="Normal"/>
    <w:next w:val="Arttitle"/>
    <w:rsid w:val="00B67F4C"/>
    <w:pPr>
      <w:keepNext/>
      <w:keepLines/>
      <w:spacing w:before="480"/>
      <w:jc w:val="center"/>
    </w:pPr>
    <w:rPr>
      <w:caps/>
      <w:sz w:val="28"/>
    </w:rPr>
  </w:style>
  <w:style w:type="paragraph" w:customStyle="1" w:styleId="Arttitle">
    <w:name w:val="Art_title"/>
    <w:basedOn w:val="Normal"/>
    <w:next w:val="Normalaftertitle"/>
    <w:rsid w:val="00B67F4C"/>
    <w:pPr>
      <w:keepNext/>
      <w:keepLines/>
      <w:spacing w:before="240"/>
      <w:jc w:val="center"/>
    </w:pPr>
    <w:rPr>
      <w:b/>
      <w:sz w:val="28"/>
    </w:rPr>
  </w:style>
  <w:style w:type="character" w:customStyle="1" w:styleId="Artref">
    <w:name w:val="Art_ref"/>
    <w:basedOn w:val="DefaultParagraphFont"/>
    <w:rsid w:val="00B67F4C"/>
  </w:style>
  <w:style w:type="paragraph" w:customStyle="1" w:styleId="Call">
    <w:name w:val="Call"/>
    <w:basedOn w:val="Normal"/>
    <w:next w:val="Normal"/>
    <w:rsid w:val="00B67F4C"/>
    <w:pPr>
      <w:tabs>
        <w:tab w:val="clear" w:pos="1191"/>
        <w:tab w:val="clear" w:pos="1588"/>
        <w:tab w:val="clear" w:pos="1985"/>
      </w:tabs>
      <w:spacing w:before="227"/>
      <w:ind w:left="794"/>
      <w:jc w:val="left"/>
    </w:pPr>
    <w:rPr>
      <w:i/>
    </w:rPr>
  </w:style>
  <w:style w:type="paragraph" w:customStyle="1" w:styleId="ChapNo">
    <w:name w:val="Chap_No"/>
    <w:basedOn w:val="Normal"/>
    <w:next w:val="Chaptitle"/>
    <w:rsid w:val="00B67F4C"/>
    <w:pPr>
      <w:keepNext/>
      <w:keepLines/>
      <w:spacing w:before="480"/>
      <w:jc w:val="center"/>
    </w:pPr>
    <w:rPr>
      <w:b/>
      <w:caps/>
      <w:sz w:val="28"/>
    </w:rPr>
  </w:style>
  <w:style w:type="paragraph" w:customStyle="1" w:styleId="Equationlegend">
    <w:name w:val="Equation_legend"/>
    <w:basedOn w:val="Normal"/>
    <w:rsid w:val="00B67F4C"/>
    <w:pPr>
      <w:tabs>
        <w:tab w:val="clear" w:pos="794"/>
        <w:tab w:val="clear" w:pos="1191"/>
        <w:tab w:val="clear" w:pos="1588"/>
        <w:tab w:val="right" w:pos="1814"/>
      </w:tabs>
      <w:spacing w:before="80"/>
      <w:ind w:left="1985" w:hanging="1985"/>
    </w:pPr>
  </w:style>
  <w:style w:type="paragraph" w:customStyle="1" w:styleId="Figurelegend">
    <w:name w:val="Figure_legend"/>
    <w:basedOn w:val="Tablelegend"/>
    <w:next w:val="Normal"/>
    <w:rsid w:val="00B67F4C"/>
  </w:style>
  <w:style w:type="paragraph" w:customStyle="1" w:styleId="Tablelegend">
    <w:name w:val="Table_legend"/>
    <w:basedOn w:val="Normal"/>
    <w:next w:val="Normal"/>
    <w:rsid w:val="00B67F4C"/>
    <w:pPr>
      <w:keepNext/>
      <w:tabs>
        <w:tab w:val="clear" w:pos="794"/>
        <w:tab w:val="clear" w:pos="1191"/>
        <w:tab w:val="clear" w:pos="1588"/>
        <w:tab w:val="clear" w:pos="1985"/>
        <w:tab w:val="left" w:pos="454"/>
      </w:tabs>
      <w:spacing w:before="86"/>
    </w:pPr>
    <w:rPr>
      <w:sz w:val="18"/>
    </w:rPr>
  </w:style>
  <w:style w:type="paragraph" w:customStyle="1" w:styleId="Figure">
    <w:name w:val="Figure"/>
    <w:basedOn w:val="Normal"/>
    <w:next w:val="Normal"/>
    <w:rsid w:val="00B67F4C"/>
    <w:pPr>
      <w:spacing w:before="240"/>
      <w:jc w:val="center"/>
    </w:pPr>
  </w:style>
  <w:style w:type="paragraph" w:customStyle="1" w:styleId="FigureNoTitle">
    <w:name w:val="Figure_NoTitle"/>
    <w:basedOn w:val="Normal"/>
    <w:next w:val="Normalaftertitle"/>
    <w:rsid w:val="00B67F4C"/>
    <w:pPr>
      <w:keepLines/>
      <w:spacing w:before="240" w:after="120"/>
      <w:jc w:val="center"/>
    </w:pPr>
    <w:rPr>
      <w:b/>
    </w:rPr>
  </w:style>
  <w:style w:type="paragraph" w:customStyle="1" w:styleId="Figurewithouttitle">
    <w:name w:val="Figure_without_title"/>
    <w:basedOn w:val="Normal"/>
    <w:next w:val="Normalaftertitle"/>
    <w:rsid w:val="00B67F4C"/>
    <w:pPr>
      <w:keepLines/>
      <w:spacing w:before="240" w:after="120"/>
      <w:jc w:val="center"/>
    </w:pPr>
  </w:style>
  <w:style w:type="paragraph" w:customStyle="1" w:styleId="FooterQP">
    <w:name w:val="Footer_QP"/>
    <w:basedOn w:val="Normal"/>
    <w:rsid w:val="00B67F4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FirstFooter">
    <w:name w:val="FirstFooter"/>
    <w:basedOn w:val="Footer"/>
    <w:rsid w:val="00B67F4C"/>
    <w:pPr>
      <w:overflowPunct/>
      <w:autoSpaceDE/>
      <w:autoSpaceDN/>
      <w:adjustRightInd/>
      <w:spacing w:before="40"/>
      <w:textAlignment w:val="auto"/>
    </w:pPr>
    <w:rPr>
      <w:caps/>
    </w:rPr>
  </w:style>
  <w:style w:type="paragraph" w:customStyle="1" w:styleId="Formal">
    <w:name w:val="Formal"/>
    <w:basedOn w:val="Normal"/>
    <w:rsid w:val="00B67F4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napToGrid w:val="0"/>
      <w:spacing w:before="0"/>
      <w:jc w:val="left"/>
    </w:pPr>
    <w:rPr>
      <w:rFonts w:ascii="Courier New" w:hAnsi="Courier New" w:cs="Courier New"/>
      <w:noProof/>
      <w:sz w:val="18"/>
      <w:szCs w:val="18"/>
    </w:rPr>
  </w:style>
  <w:style w:type="paragraph" w:customStyle="1" w:styleId="Headingb">
    <w:name w:val="Heading_b"/>
    <w:basedOn w:val="Normal"/>
    <w:next w:val="Normal"/>
    <w:rsid w:val="00D04954"/>
    <w:pPr>
      <w:spacing w:before="181"/>
      <w:ind w:left="794" w:hanging="794"/>
    </w:pPr>
    <w:rPr>
      <w:rFonts w:ascii="Times New Roman Bold" w:hAnsi="Times New Roman Bold"/>
      <w:b/>
    </w:rPr>
  </w:style>
  <w:style w:type="paragraph" w:customStyle="1" w:styleId="Headingi">
    <w:name w:val="Heading_i"/>
    <w:basedOn w:val="Heading3"/>
    <w:next w:val="Normal"/>
    <w:rsid w:val="00B67F4C"/>
    <w:rPr>
      <w:b w:val="0"/>
      <w:i/>
    </w:rPr>
  </w:style>
  <w:style w:type="paragraph" w:styleId="Index2">
    <w:name w:val="index 2"/>
    <w:basedOn w:val="Normal"/>
    <w:next w:val="Normal"/>
    <w:semiHidden/>
    <w:rsid w:val="00B67F4C"/>
    <w:pPr>
      <w:ind w:left="283"/>
    </w:pPr>
  </w:style>
  <w:style w:type="paragraph" w:styleId="Index3">
    <w:name w:val="index 3"/>
    <w:basedOn w:val="Normal"/>
    <w:next w:val="Normal"/>
    <w:semiHidden/>
    <w:rsid w:val="00B67F4C"/>
    <w:pPr>
      <w:ind w:left="566"/>
    </w:pPr>
  </w:style>
  <w:style w:type="paragraph" w:customStyle="1" w:styleId="PartNo">
    <w:name w:val="Part_No"/>
    <w:basedOn w:val="Normal"/>
    <w:next w:val="Partref"/>
    <w:rsid w:val="00B67F4C"/>
    <w:pPr>
      <w:keepNext/>
      <w:keepLines/>
      <w:spacing w:before="480" w:after="80"/>
      <w:jc w:val="center"/>
    </w:pPr>
    <w:rPr>
      <w:caps/>
      <w:sz w:val="28"/>
    </w:rPr>
  </w:style>
  <w:style w:type="paragraph" w:customStyle="1" w:styleId="Partref">
    <w:name w:val="Part_ref"/>
    <w:basedOn w:val="Normal"/>
    <w:next w:val="Parttitle"/>
    <w:rsid w:val="00B67F4C"/>
    <w:pPr>
      <w:keepNext/>
      <w:keepLines/>
      <w:spacing w:before="280"/>
      <w:jc w:val="center"/>
    </w:pPr>
  </w:style>
  <w:style w:type="paragraph" w:customStyle="1" w:styleId="Parttitle">
    <w:name w:val="Part_title"/>
    <w:basedOn w:val="Normal"/>
    <w:next w:val="Normalaftertitle"/>
    <w:rsid w:val="00B67F4C"/>
    <w:pPr>
      <w:keepNext/>
      <w:keepLines/>
      <w:spacing w:before="240" w:after="280"/>
      <w:jc w:val="center"/>
    </w:pPr>
    <w:rPr>
      <w:b/>
      <w:sz w:val="28"/>
    </w:rPr>
  </w:style>
  <w:style w:type="paragraph" w:customStyle="1" w:styleId="Recdate">
    <w:name w:val="Rec_date"/>
    <w:basedOn w:val="Normal"/>
    <w:next w:val="Normalaftertitle"/>
    <w:rsid w:val="00B67F4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B67F4C"/>
  </w:style>
  <w:style w:type="paragraph" w:customStyle="1" w:styleId="RecNo">
    <w:name w:val="Rec_No"/>
    <w:basedOn w:val="Normal"/>
    <w:next w:val="Title"/>
    <w:rsid w:val="00B67F4C"/>
    <w:pPr>
      <w:keepNext/>
      <w:keepLines/>
      <w:spacing w:before="0"/>
      <w:jc w:val="left"/>
    </w:pPr>
    <w:rPr>
      <w:rFonts w:ascii="Times New Roman Bold" w:hAnsi="Times New Roman Bold"/>
      <w:b/>
    </w:rPr>
  </w:style>
  <w:style w:type="paragraph" w:styleId="Title">
    <w:name w:val="Title"/>
    <w:basedOn w:val="Normal"/>
    <w:next w:val="Normal"/>
    <w:qFormat/>
    <w:rsid w:val="00B67F4C"/>
    <w:pPr>
      <w:spacing w:before="840" w:after="480"/>
      <w:jc w:val="center"/>
    </w:pPr>
    <w:rPr>
      <w:b/>
      <w:sz w:val="24"/>
    </w:rPr>
  </w:style>
  <w:style w:type="paragraph" w:customStyle="1" w:styleId="QuestionNo">
    <w:name w:val="Question_No"/>
    <w:basedOn w:val="RecNo"/>
    <w:next w:val="Questiontitle"/>
    <w:rsid w:val="00B67F4C"/>
  </w:style>
  <w:style w:type="paragraph" w:customStyle="1" w:styleId="Questiontitle">
    <w:name w:val="Question_title"/>
    <w:basedOn w:val="Rectitle"/>
    <w:next w:val="Questionref"/>
    <w:rsid w:val="00B67F4C"/>
  </w:style>
  <w:style w:type="paragraph" w:customStyle="1" w:styleId="Rectitle">
    <w:name w:val="Rec_title"/>
    <w:basedOn w:val="Normal"/>
    <w:next w:val="Recref"/>
    <w:rsid w:val="00233582"/>
    <w:pPr>
      <w:keepNext/>
      <w:keepLines/>
      <w:spacing w:before="240"/>
      <w:jc w:val="center"/>
    </w:pPr>
    <w:rPr>
      <w:rFonts w:ascii="Times New Roman Bold" w:hAnsi="Times New Roman Bold"/>
      <w:b/>
      <w:sz w:val="24"/>
    </w:rPr>
  </w:style>
  <w:style w:type="paragraph" w:customStyle="1" w:styleId="Recref">
    <w:name w:val="Rec_ref"/>
    <w:basedOn w:val="Normal"/>
    <w:next w:val="Heading1"/>
    <w:rsid w:val="00B67F4C"/>
    <w:pPr>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B67F4C"/>
  </w:style>
  <w:style w:type="paragraph" w:customStyle="1" w:styleId="Repdate">
    <w:name w:val="Rep_date"/>
    <w:basedOn w:val="Recdate"/>
    <w:next w:val="Normalaftertitle"/>
    <w:rsid w:val="00B67F4C"/>
  </w:style>
  <w:style w:type="paragraph" w:customStyle="1" w:styleId="RepNo">
    <w:name w:val="Rep_No"/>
    <w:basedOn w:val="RecNo"/>
    <w:next w:val="Reptitle"/>
    <w:rsid w:val="00B67F4C"/>
  </w:style>
  <w:style w:type="paragraph" w:customStyle="1" w:styleId="Reptitle">
    <w:name w:val="Rep_title"/>
    <w:basedOn w:val="Rectitle"/>
    <w:next w:val="Repref"/>
    <w:rsid w:val="00B67F4C"/>
  </w:style>
  <w:style w:type="paragraph" w:customStyle="1" w:styleId="Repref">
    <w:name w:val="Rep_ref"/>
    <w:basedOn w:val="Recref"/>
    <w:next w:val="Repdate"/>
    <w:rsid w:val="00B67F4C"/>
  </w:style>
  <w:style w:type="paragraph" w:customStyle="1" w:styleId="Resdate">
    <w:name w:val="Res_date"/>
    <w:basedOn w:val="Recdate"/>
    <w:next w:val="Normalaftertitle"/>
    <w:rsid w:val="00B67F4C"/>
  </w:style>
  <w:style w:type="character" w:customStyle="1" w:styleId="Resdef">
    <w:name w:val="Res_def"/>
    <w:basedOn w:val="DefaultParagraphFont"/>
    <w:rsid w:val="00B67F4C"/>
    <w:rPr>
      <w:rFonts w:ascii="Times New Roman" w:hAnsi="Times New Roman"/>
      <w:b/>
    </w:rPr>
  </w:style>
  <w:style w:type="paragraph" w:customStyle="1" w:styleId="ResNo">
    <w:name w:val="Res_No"/>
    <w:basedOn w:val="RecNo"/>
    <w:next w:val="Restitle"/>
    <w:rsid w:val="00B67F4C"/>
  </w:style>
  <w:style w:type="paragraph" w:customStyle="1" w:styleId="Restitle">
    <w:name w:val="Res_title"/>
    <w:basedOn w:val="Rectitle"/>
    <w:next w:val="Resref"/>
    <w:rsid w:val="00B67F4C"/>
  </w:style>
  <w:style w:type="paragraph" w:customStyle="1" w:styleId="Resref">
    <w:name w:val="Res_ref"/>
    <w:basedOn w:val="Recref"/>
    <w:next w:val="Resdate"/>
    <w:rsid w:val="00B67F4C"/>
  </w:style>
  <w:style w:type="paragraph" w:customStyle="1" w:styleId="Section1">
    <w:name w:val="Section_1"/>
    <w:basedOn w:val="Normal"/>
    <w:next w:val="Normal"/>
    <w:rsid w:val="00B67F4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67F4C"/>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B67F4C"/>
    <w:pPr>
      <w:keepNext/>
      <w:keepLines/>
      <w:spacing w:before="480" w:after="80"/>
      <w:jc w:val="center"/>
    </w:pPr>
    <w:rPr>
      <w:caps/>
      <w:sz w:val="24"/>
    </w:rPr>
  </w:style>
  <w:style w:type="paragraph" w:customStyle="1" w:styleId="Sectiontitle">
    <w:name w:val="Section_title"/>
    <w:basedOn w:val="Normal"/>
    <w:rsid w:val="00B67F4C"/>
    <w:pPr>
      <w:tabs>
        <w:tab w:val="clear" w:pos="794"/>
        <w:tab w:val="clear" w:pos="1191"/>
        <w:tab w:val="clear" w:pos="1588"/>
        <w:tab w:val="clear" w:pos="1985"/>
      </w:tabs>
      <w:ind w:left="1418"/>
      <w:jc w:val="left"/>
    </w:pPr>
    <w:rPr>
      <w:rFonts w:ascii="Arial" w:hAnsi="Arial"/>
      <w:sz w:val="32"/>
      <w:lang w:val="en-US"/>
    </w:rPr>
  </w:style>
  <w:style w:type="paragraph" w:customStyle="1" w:styleId="Source">
    <w:name w:val="Source"/>
    <w:basedOn w:val="Normal"/>
    <w:next w:val="Normalaftertitle"/>
    <w:rsid w:val="00B67F4C"/>
    <w:pPr>
      <w:spacing w:before="840" w:after="200"/>
      <w:jc w:val="center"/>
    </w:pPr>
    <w:rPr>
      <w:b/>
      <w:sz w:val="28"/>
    </w:rPr>
  </w:style>
  <w:style w:type="paragraph" w:customStyle="1" w:styleId="SpecialFooter">
    <w:name w:val="Special Footer"/>
    <w:basedOn w:val="Footer"/>
    <w:rsid w:val="00B67F4C"/>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B67F4C"/>
    <w:rPr>
      <w:b/>
      <w:color w:val="auto"/>
    </w:rPr>
  </w:style>
  <w:style w:type="paragraph" w:customStyle="1" w:styleId="Tablehead">
    <w:name w:val="Table_head"/>
    <w:basedOn w:val="Tabletext"/>
    <w:next w:val="Tabletext"/>
    <w:rsid w:val="00B67F4C"/>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
    <w:name w:val="Table_text"/>
    <w:basedOn w:val="Tablelegend"/>
    <w:rsid w:val="00B67F4C"/>
    <w:pPr>
      <w:keepNext w:val="0"/>
      <w:keepLines/>
      <w:tabs>
        <w:tab w:val="clear" w:pos="454"/>
      </w:tabs>
      <w:spacing w:before="40" w:after="40" w:line="190" w:lineRule="exact"/>
      <w:jc w:val="left"/>
    </w:pPr>
  </w:style>
  <w:style w:type="paragraph" w:styleId="CommentText">
    <w:name w:val="annotation text"/>
    <w:basedOn w:val="Normal"/>
    <w:semiHidden/>
    <w:rsid w:val="00B67F4C"/>
  </w:style>
  <w:style w:type="paragraph" w:customStyle="1" w:styleId="TableNoTitle">
    <w:name w:val="Table_NoTitle"/>
    <w:basedOn w:val="Normal"/>
    <w:next w:val="Tablehead"/>
    <w:rsid w:val="00B67F4C"/>
    <w:pPr>
      <w:keepNext/>
      <w:keepLines/>
      <w:spacing w:before="360" w:after="120"/>
      <w:jc w:val="center"/>
    </w:pPr>
    <w:rPr>
      <w:b/>
    </w:rPr>
  </w:style>
  <w:style w:type="paragraph" w:customStyle="1" w:styleId="Title1">
    <w:name w:val="Title 1"/>
    <w:basedOn w:val="Source"/>
    <w:next w:val="Title2"/>
    <w:rsid w:val="00B67F4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67F4C"/>
  </w:style>
  <w:style w:type="paragraph" w:customStyle="1" w:styleId="Title3">
    <w:name w:val="Title 3"/>
    <w:basedOn w:val="Title2"/>
    <w:next w:val="Title4"/>
    <w:rsid w:val="00B67F4C"/>
    <w:rPr>
      <w:caps w:val="0"/>
    </w:rPr>
  </w:style>
  <w:style w:type="paragraph" w:customStyle="1" w:styleId="Title4">
    <w:name w:val="Title 4"/>
    <w:basedOn w:val="Title3"/>
    <w:next w:val="Heading1"/>
    <w:rsid w:val="00B67F4C"/>
    <w:rPr>
      <w:b/>
    </w:rPr>
  </w:style>
  <w:style w:type="paragraph" w:customStyle="1" w:styleId="Artheading">
    <w:name w:val="Art_heading"/>
    <w:basedOn w:val="Normal"/>
    <w:next w:val="Normalaftertitle"/>
    <w:rsid w:val="00B67F4C"/>
    <w:pPr>
      <w:spacing w:before="480"/>
      <w:jc w:val="center"/>
    </w:pPr>
    <w:rPr>
      <w:b/>
      <w:sz w:val="28"/>
    </w:rPr>
  </w:style>
  <w:style w:type="paragraph" w:customStyle="1" w:styleId="Annexref">
    <w:name w:val="Annex_ref"/>
    <w:basedOn w:val="Normal"/>
    <w:next w:val="Normal"/>
    <w:rsid w:val="00B67F4C"/>
    <w:pPr>
      <w:spacing w:before="0"/>
      <w:jc w:val="center"/>
    </w:pPr>
  </w:style>
  <w:style w:type="paragraph" w:customStyle="1" w:styleId="Appendixref">
    <w:name w:val="Appendix_ref"/>
    <w:basedOn w:val="Annexref"/>
    <w:next w:val="Normalaftertitle"/>
    <w:rsid w:val="00B67F4C"/>
  </w:style>
  <w:style w:type="character" w:customStyle="1" w:styleId="ASN1boldchar">
    <w:name w:val="ASN.1 bold char"/>
    <w:basedOn w:val="DefaultParagraphFont"/>
    <w:rsid w:val="00D32A82"/>
    <w:rPr>
      <w:rFonts w:ascii="Courier New" w:hAnsi="Courier New"/>
      <w:b/>
      <w:sz w:val="18"/>
    </w:rPr>
  </w:style>
  <w:style w:type="paragraph" w:customStyle="1" w:styleId="ASN1italic">
    <w:name w:val="ASN.1_italic"/>
    <w:basedOn w:val="ASN1"/>
    <w:rsid w:val="00B67F4C"/>
    <w:rPr>
      <w:b w:val="0"/>
      <w:i/>
    </w:rPr>
  </w:style>
  <w:style w:type="paragraph" w:customStyle="1" w:styleId="Couvnote">
    <w:name w:val="Couv_note"/>
    <w:basedOn w:val="Normal"/>
    <w:rsid w:val="00B67F4C"/>
    <w:pPr>
      <w:tabs>
        <w:tab w:val="clear" w:pos="794"/>
        <w:tab w:val="clear" w:pos="1191"/>
        <w:tab w:val="clear" w:pos="1588"/>
        <w:tab w:val="clear" w:pos="1985"/>
        <w:tab w:val="left" w:pos="1134"/>
        <w:tab w:val="left" w:pos="1418"/>
      </w:tabs>
      <w:spacing w:before="200"/>
    </w:pPr>
    <w:rPr>
      <w:rFonts w:ascii="Arial" w:hAnsi="Arial"/>
    </w:rPr>
  </w:style>
  <w:style w:type="paragraph" w:customStyle="1" w:styleId="CouvrecNo">
    <w:name w:val="Couv_rec_No"/>
    <w:basedOn w:val="Normal"/>
    <w:rsid w:val="00B67F4C"/>
    <w:pPr>
      <w:tabs>
        <w:tab w:val="clear" w:pos="794"/>
        <w:tab w:val="clear" w:pos="1191"/>
        <w:tab w:val="clear" w:pos="1588"/>
        <w:tab w:val="clear" w:pos="1985"/>
      </w:tabs>
      <w:spacing w:before="6"/>
      <w:ind w:left="1418"/>
    </w:pPr>
    <w:rPr>
      <w:rFonts w:ascii="Arial" w:hAnsi="Arial"/>
      <w:sz w:val="32"/>
    </w:rPr>
  </w:style>
  <w:style w:type="paragraph" w:customStyle="1" w:styleId="Couvrectitle">
    <w:name w:val="Couv_rec_title"/>
    <w:basedOn w:val="Normal"/>
    <w:rsid w:val="00B67F4C"/>
    <w:pPr>
      <w:keepNext/>
      <w:keepLines/>
      <w:tabs>
        <w:tab w:val="clear" w:pos="794"/>
        <w:tab w:val="clear" w:pos="1191"/>
        <w:tab w:val="clear" w:pos="1588"/>
        <w:tab w:val="clear" w:pos="1985"/>
      </w:tabs>
      <w:spacing w:before="240"/>
      <w:ind w:left="1418"/>
      <w:jc w:val="left"/>
    </w:pPr>
    <w:rPr>
      <w:rFonts w:ascii="Arial" w:hAnsi="Arial"/>
      <w:b/>
      <w:sz w:val="36"/>
    </w:rPr>
  </w:style>
  <w:style w:type="character" w:customStyle="1" w:styleId="Head">
    <w:name w:val="Head"/>
    <w:basedOn w:val="DefaultParagraphFont"/>
    <w:rsid w:val="00B67F4C"/>
    <w:rPr>
      <w:b/>
    </w:rPr>
  </w:style>
  <w:style w:type="character" w:customStyle="1" w:styleId="href">
    <w:name w:val="href"/>
    <w:basedOn w:val="DefaultParagraphFont"/>
    <w:rsid w:val="00B67F4C"/>
    <w:rPr>
      <w:lang w:val="fr-FR"/>
    </w:rPr>
  </w:style>
  <w:style w:type="paragraph" w:customStyle="1" w:styleId="Indextitle">
    <w:name w:val="Index_title"/>
    <w:basedOn w:val="Normal"/>
    <w:rsid w:val="00B67F4C"/>
    <w:pPr>
      <w:spacing w:after="68"/>
      <w:jc w:val="center"/>
    </w:pPr>
    <w:rPr>
      <w:b/>
      <w:sz w:val="24"/>
    </w:rPr>
  </w:style>
  <w:style w:type="character" w:styleId="LineNumber">
    <w:name w:val="line number"/>
    <w:basedOn w:val="DefaultParagraphFont"/>
    <w:rsid w:val="00B67F4C"/>
  </w:style>
  <w:style w:type="paragraph" w:customStyle="1" w:styleId="Normalaftertitle0">
    <w:name w:val="Normal after title"/>
    <w:basedOn w:val="Normal"/>
    <w:rsid w:val="00B67F4C"/>
    <w:pPr>
      <w:spacing w:before="480"/>
    </w:pPr>
    <w:rPr>
      <w:rFonts w:ascii="Times" w:hAnsi="Times"/>
      <w:lang w:val="en-US"/>
    </w:rPr>
  </w:style>
  <w:style w:type="paragraph" w:styleId="NormalIndent">
    <w:name w:val="Normal Indent"/>
    <w:basedOn w:val="Normal"/>
    <w:rsid w:val="00B67F4C"/>
    <w:pPr>
      <w:ind w:left="600"/>
    </w:pPr>
  </w:style>
  <w:style w:type="paragraph" w:customStyle="1" w:styleId="Note1">
    <w:name w:val="Note 1"/>
    <w:basedOn w:val="Normal"/>
    <w:rsid w:val="00B67F4C"/>
    <w:pPr>
      <w:tabs>
        <w:tab w:val="clear" w:pos="794"/>
        <w:tab w:val="clear" w:pos="1191"/>
        <w:tab w:val="clear" w:pos="1588"/>
        <w:tab w:val="clear" w:pos="1985"/>
      </w:tabs>
      <w:spacing w:before="60" w:line="199" w:lineRule="exact"/>
      <w:ind w:left="284"/>
    </w:pPr>
    <w:rPr>
      <w:sz w:val="18"/>
    </w:rPr>
  </w:style>
  <w:style w:type="paragraph" w:customStyle="1" w:styleId="Note2">
    <w:name w:val="Note 2"/>
    <w:basedOn w:val="Note1"/>
    <w:rsid w:val="00B67F4C"/>
    <w:pPr>
      <w:ind w:left="1077"/>
    </w:pPr>
  </w:style>
  <w:style w:type="paragraph" w:customStyle="1" w:styleId="Note3">
    <w:name w:val="Note 3"/>
    <w:basedOn w:val="Note1"/>
    <w:rsid w:val="00B67F4C"/>
    <w:pPr>
      <w:ind w:left="1474"/>
    </w:pPr>
  </w:style>
  <w:style w:type="paragraph" w:customStyle="1" w:styleId="SAP">
    <w:name w:val="SAP"/>
    <w:basedOn w:val="Normal"/>
    <w:rsid w:val="00B67F4C"/>
    <w:pPr>
      <w:spacing w:before="960" w:after="240"/>
      <w:jc w:val="right"/>
    </w:pPr>
    <w:rPr>
      <w:rFonts w:ascii="C39T36Lfz" w:hAnsi="C39T36Lfz"/>
      <w:sz w:val="104"/>
    </w:rPr>
  </w:style>
  <w:style w:type="paragraph" w:customStyle="1" w:styleId="Tablefin">
    <w:name w:val="Table_fin"/>
    <w:basedOn w:val="Normal"/>
    <w:next w:val="Normal"/>
    <w:rsid w:val="00B67F4C"/>
    <w:pPr>
      <w:tabs>
        <w:tab w:val="clear" w:pos="794"/>
        <w:tab w:val="clear" w:pos="1191"/>
        <w:tab w:val="clear" w:pos="1588"/>
        <w:tab w:val="clear" w:pos="1985"/>
      </w:tabs>
      <w:spacing w:before="0"/>
    </w:pPr>
    <w:rPr>
      <w:sz w:val="12"/>
    </w:rPr>
  </w:style>
  <w:style w:type="character" w:styleId="Hyperlink">
    <w:name w:val="Hyperlink"/>
    <w:basedOn w:val="DefaultParagraphFont"/>
    <w:rsid w:val="00B67F4C"/>
    <w:rPr>
      <w:color w:val="0000FF"/>
      <w:u w:val="single"/>
    </w:rPr>
  </w:style>
  <w:style w:type="character" w:customStyle="1" w:styleId="ASN1ItalicChar">
    <w:name w:val="ASN.1 Italic Char"/>
    <w:basedOn w:val="DefaultParagraphFont"/>
    <w:rsid w:val="003E03FD"/>
    <w:rPr>
      <w:rFonts w:ascii="Courier New" w:hAnsi="Courier New"/>
      <w:i/>
      <w:sz w:val="18"/>
    </w:rPr>
  </w:style>
  <w:style w:type="table" w:styleId="TableGrid">
    <w:name w:val="Table Grid"/>
    <w:basedOn w:val="TableNormal"/>
    <w:rsid w:val="00EA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N1Char">
    <w:name w:val="ASN.1 Char"/>
    <w:basedOn w:val="DefaultParagraphFont"/>
    <w:link w:val="ASN1"/>
    <w:rsid w:val="00EA1C1E"/>
    <w:rPr>
      <w:rFonts w:ascii="Courier New" w:hAnsi="Courier New" w:cs="Courier New"/>
      <w:b/>
      <w:bCs/>
      <w:noProof/>
      <w:sz w:val="18"/>
      <w:szCs w:val="18"/>
      <w:lang w:val="en-GB" w:eastAsia="en-US"/>
    </w:rPr>
  </w:style>
  <w:style w:type="character" w:customStyle="1" w:styleId="add">
    <w:name w:val="add"/>
    <w:basedOn w:val="DefaultParagraphFont"/>
    <w:rsid w:val="00EA1C1E"/>
    <w:rPr>
      <w:color w:val="008000"/>
      <w:u w:val="single"/>
    </w:rPr>
  </w:style>
  <w:style w:type="character" w:customStyle="1" w:styleId="addasn1">
    <w:name w:val="add asn1"/>
    <w:basedOn w:val="DefaultParagraphFont"/>
    <w:rsid w:val="00EA1C1E"/>
    <w:rPr>
      <w:rFonts w:ascii="Helvetica" w:hAnsi="Helvetica"/>
      <w:b/>
      <w:color w:val="008000"/>
      <w:sz w:val="18"/>
      <w:szCs w:val="18"/>
      <w:u w:val="single"/>
    </w:rPr>
  </w:style>
  <w:style w:type="character" w:customStyle="1" w:styleId="delete">
    <w:name w:val="delete"/>
    <w:basedOn w:val="DefaultParagraphFont"/>
    <w:rsid w:val="00EA1C1E"/>
    <w:rPr>
      <w:strike/>
      <w:color w:val="FF0000"/>
    </w:rPr>
  </w:style>
  <w:style w:type="character" w:customStyle="1" w:styleId="deletebold">
    <w:name w:val="delete bold"/>
    <w:basedOn w:val="delete"/>
    <w:rsid w:val="00EA1C1E"/>
    <w:rPr>
      <w:b/>
      <w:strike/>
      <w:color w:val="FF0000"/>
    </w:rPr>
  </w:style>
  <w:style w:type="paragraph" w:customStyle="1" w:styleId="normalitalic">
    <w:name w:val="normal italic"/>
    <w:basedOn w:val="Normal"/>
    <w:rsid w:val="00EA1C1E"/>
    <w:rPr>
      <w:i/>
    </w:rPr>
  </w:style>
  <w:style w:type="character" w:customStyle="1" w:styleId="enumlev1Char">
    <w:name w:val="enumlev1 Char"/>
    <w:basedOn w:val="DefaultParagraphFont"/>
    <w:link w:val="enumlev1"/>
    <w:rsid w:val="00EA1C1E"/>
    <w:rPr>
      <w:rFonts w:ascii="Times New Roman" w:hAnsi="Times New Roman"/>
      <w:lang w:val="en-GB" w:eastAsia="en-US"/>
    </w:rPr>
  </w:style>
  <w:style w:type="paragraph" w:customStyle="1" w:styleId="ASN1italic0">
    <w:name w:val="ASN.1 italic"/>
    <w:basedOn w:val="ASN1"/>
    <w:link w:val="ASN1italicChar0"/>
    <w:rsid w:val="00EA1C1E"/>
    <w:pPr>
      <w:keepLines/>
      <w:tabs>
        <w:tab w:val="clear" w:pos="567"/>
        <w:tab w:val="clear" w:pos="1134"/>
        <w:tab w:val="clear" w:pos="1701"/>
        <w:tab w:val="clear" w:pos="2268"/>
        <w:tab w:val="clear" w:pos="2835"/>
        <w:tab w:val="clear" w:pos="3402"/>
        <w:tab w:val="clear" w:pos="3969"/>
        <w:tab w:val="clear" w:pos="4536"/>
        <w:tab w:val="clear" w:pos="5670"/>
        <w:tab w:val="left" w:pos="510"/>
        <w:tab w:val="left" w:pos="1021"/>
        <w:tab w:val="left" w:pos="1531"/>
        <w:tab w:val="left" w:pos="2041"/>
        <w:tab w:val="left" w:pos="2552"/>
        <w:tab w:val="left" w:pos="3062"/>
        <w:tab w:val="left" w:pos="3572"/>
        <w:tab w:val="left" w:pos="4082"/>
        <w:tab w:val="left" w:pos="4593"/>
        <w:tab w:val="left" w:pos="5613"/>
        <w:tab w:val="left" w:pos="6124"/>
        <w:tab w:val="left" w:pos="6634"/>
        <w:tab w:val="left" w:pos="7144"/>
        <w:tab w:val="left" w:pos="7655"/>
        <w:tab w:val="left" w:pos="8165"/>
        <w:tab w:val="left" w:pos="8675"/>
      </w:tabs>
      <w:overflowPunct/>
      <w:autoSpaceDE/>
      <w:autoSpaceDN/>
      <w:adjustRightInd/>
      <w:snapToGrid/>
      <w:textAlignment w:val="auto"/>
    </w:pPr>
    <w:rPr>
      <w:rFonts w:ascii="Helvetica" w:hAnsi="Helvetica" w:cs="Times New Roman"/>
      <w:b w:val="0"/>
      <w:bCs w:val="0"/>
      <w:i/>
    </w:rPr>
  </w:style>
  <w:style w:type="character" w:customStyle="1" w:styleId="ASN1italicChar0">
    <w:name w:val="ASN.1 italic Char"/>
    <w:basedOn w:val="DefaultParagraphFont"/>
    <w:link w:val="ASN1italic0"/>
    <w:rsid w:val="00EA1C1E"/>
    <w:rPr>
      <w:rFonts w:ascii="Helvetica" w:hAnsi="Helvetica"/>
      <w:i/>
      <w:noProof/>
      <w:sz w:val="18"/>
      <w:szCs w:val="18"/>
      <w:lang w:val="en-GB" w:eastAsia="en-US"/>
    </w:rPr>
  </w:style>
  <w:style w:type="character" w:customStyle="1" w:styleId="italic">
    <w:name w:val="italic"/>
    <w:basedOn w:val="DefaultParagraphFont"/>
    <w:rsid w:val="00EA1C1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F4C"/>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eastAsia="en-US"/>
    </w:rPr>
  </w:style>
  <w:style w:type="paragraph" w:styleId="Heading1">
    <w:name w:val="heading 1"/>
    <w:basedOn w:val="Normal"/>
    <w:next w:val="Normal"/>
    <w:qFormat/>
    <w:rsid w:val="00B67F4C"/>
    <w:pPr>
      <w:keepNext/>
      <w:keepLines/>
      <w:spacing w:before="480"/>
      <w:ind w:left="794" w:hanging="794"/>
      <w:jc w:val="left"/>
      <w:outlineLvl w:val="0"/>
    </w:pPr>
    <w:rPr>
      <w:b/>
      <w:sz w:val="24"/>
    </w:rPr>
  </w:style>
  <w:style w:type="paragraph" w:styleId="Heading2">
    <w:name w:val="heading 2"/>
    <w:basedOn w:val="Normal"/>
    <w:next w:val="Normal"/>
    <w:qFormat/>
    <w:rsid w:val="00B67F4C"/>
    <w:pPr>
      <w:keepNext/>
      <w:keepLines/>
      <w:spacing w:before="313"/>
      <w:ind w:left="794" w:hanging="794"/>
      <w:outlineLvl w:val="1"/>
    </w:pPr>
    <w:rPr>
      <w:b/>
      <w:sz w:val="22"/>
    </w:rPr>
  </w:style>
  <w:style w:type="paragraph" w:styleId="Heading3">
    <w:name w:val="heading 3"/>
    <w:basedOn w:val="Normal"/>
    <w:next w:val="Normal"/>
    <w:qFormat/>
    <w:rsid w:val="00B67F4C"/>
    <w:pPr>
      <w:keepNext/>
      <w:keepLines/>
      <w:spacing w:before="181"/>
      <w:ind w:left="794" w:hanging="794"/>
      <w:outlineLvl w:val="2"/>
    </w:pPr>
    <w:rPr>
      <w:b/>
    </w:rPr>
  </w:style>
  <w:style w:type="paragraph" w:styleId="Heading4">
    <w:name w:val="heading 4"/>
    <w:basedOn w:val="Heading3"/>
    <w:next w:val="Normal"/>
    <w:qFormat/>
    <w:rsid w:val="00B67F4C"/>
    <w:pPr>
      <w:outlineLvl w:val="3"/>
    </w:pPr>
  </w:style>
  <w:style w:type="paragraph" w:styleId="Heading5">
    <w:name w:val="heading 5"/>
    <w:basedOn w:val="Heading3"/>
    <w:next w:val="Normal"/>
    <w:qFormat/>
    <w:rsid w:val="00B67F4C"/>
    <w:pPr>
      <w:tabs>
        <w:tab w:val="clear" w:pos="794"/>
        <w:tab w:val="left" w:pos="907"/>
      </w:tabs>
      <w:ind w:left="907" w:hanging="907"/>
      <w:outlineLvl w:val="4"/>
    </w:pPr>
  </w:style>
  <w:style w:type="paragraph" w:styleId="Heading6">
    <w:name w:val="heading 6"/>
    <w:basedOn w:val="Heading3"/>
    <w:next w:val="Normal"/>
    <w:qFormat/>
    <w:rsid w:val="00B67F4C"/>
    <w:pPr>
      <w:outlineLvl w:val="5"/>
    </w:pPr>
  </w:style>
  <w:style w:type="paragraph" w:styleId="Heading7">
    <w:name w:val="heading 7"/>
    <w:basedOn w:val="Heading3"/>
    <w:next w:val="Normal"/>
    <w:qFormat/>
    <w:rsid w:val="00B67F4C"/>
    <w:pPr>
      <w:outlineLvl w:val="6"/>
    </w:pPr>
  </w:style>
  <w:style w:type="paragraph" w:styleId="Heading8">
    <w:name w:val="heading 8"/>
    <w:basedOn w:val="Heading9"/>
    <w:next w:val="Normal"/>
    <w:qFormat/>
    <w:rsid w:val="00B67F4C"/>
    <w:pPr>
      <w:outlineLvl w:val="7"/>
    </w:pPr>
  </w:style>
  <w:style w:type="paragraph" w:styleId="Heading9">
    <w:name w:val="heading 9"/>
    <w:basedOn w:val="Heading1"/>
    <w:next w:val="Normal"/>
    <w:qFormat/>
    <w:rsid w:val="00B67F4C"/>
    <w:pPr>
      <w:tabs>
        <w:tab w:val="clear" w:pos="794"/>
        <w:tab w:val="clear" w:pos="1191"/>
        <w:tab w:val="clear" w:pos="1588"/>
        <w:tab w:val="clear" w:pos="1985"/>
      </w:tabs>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B67F4C"/>
    <w:pPr>
      <w:tabs>
        <w:tab w:val="left" w:pos="7711"/>
        <w:tab w:val="right" w:leader="dot" w:pos="9725"/>
      </w:tabs>
      <w:spacing w:before="0"/>
      <w:ind w:left="6350"/>
    </w:pPr>
  </w:style>
  <w:style w:type="paragraph" w:styleId="TOC4">
    <w:name w:val="toc 4"/>
    <w:basedOn w:val="TOC3"/>
    <w:next w:val="TOC5"/>
    <w:semiHidden/>
    <w:rsid w:val="00B67F4C"/>
    <w:pPr>
      <w:tabs>
        <w:tab w:val="clear" w:pos="1843"/>
        <w:tab w:val="left" w:pos="2694"/>
      </w:tabs>
      <w:ind w:left="2694" w:hanging="851"/>
    </w:pPr>
  </w:style>
  <w:style w:type="paragraph" w:styleId="TOC3">
    <w:name w:val="toc 3"/>
    <w:basedOn w:val="Normal"/>
    <w:next w:val="Normal"/>
    <w:semiHidden/>
    <w:rsid w:val="00B67F4C"/>
    <w:pPr>
      <w:tabs>
        <w:tab w:val="clear" w:pos="794"/>
        <w:tab w:val="clear" w:pos="1191"/>
        <w:tab w:val="clear" w:pos="1588"/>
        <w:tab w:val="clear" w:pos="1985"/>
        <w:tab w:val="left" w:pos="1843"/>
        <w:tab w:val="right" w:leader="dot" w:pos="9072"/>
        <w:tab w:val="right" w:pos="9639"/>
      </w:tabs>
      <w:spacing w:before="0"/>
      <w:ind w:left="1843" w:right="567" w:hanging="709"/>
    </w:pPr>
  </w:style>
  <w:style w:type="paragraph" w:styleId="TOC5">
    <w:name w:val="toc 5"/>
    <w:basedOn w:val="TOC3"/>
    <w:semiHidden/>
    <w:rsid w:val="00B67F4C"/>
    <w:pPr>
      <w:tabs>
        <w:tab w:val="left" w:pos="3969"/>
        <w:tab w:val="left" w:leader="dot" w:pos="9072"/>
      </w:tabs>
      <w:ind w:left="3969" w:right="652" w:hanging="1021"/>
    </w:pPr>
  </w:style>
  <w:style w:type="paragraph" w:styleId="TOC2">
    <w:name w:val="toc 2"/>
    <w:basedOn w:val="TOC1"/>
    <w:next w:val="TOC3"/>
    <w:semiHidden/>
    <w:rsid w:val="00B67F4C"/>
    <w:pPr>
      <w:tabs>
        <w:tab w:val="clear" w:pos="567"/>
        <w:tab w:val="left" w:pos="1134"/>
      </w:tabs>
      <w:spacing w:before="29"/>
      <w:ind w:left="1134" w:hanging="567"/>
    </w:pPr>
  </w:style>
  <w:style w:type="paragraph" w:styleId="TOC1">
    <w:name w:val="toc 1"/>
    <w:basedOn w:val="Normal"/>
    <w:next w:val="TOC2"/>
    <w:uiPriority w:val="39"/>
    <w:rsid w:val="00B67F4C"/>
    <w:pPr>
      <w:tabs>
        <w:tab w:val="clear" w:pos="794"/>
        <w:tab w:val="clear" w:pos="1191"/>
        <w:tab w:val="clear" w:pos="1588"/>
        <w:tab w:val="clear" w:pos="1985"/>
        <w:tab w:val="left" w:pos="567"/>
        <w:tab w:val="right" w:leader="dot" w:pos="9072"/>
        <w:tab w:val="right" w:pos="9639"/>
      </w:tabs>
      <w:spacing w:before="86"/>
      <w:ind w:left="851" w:right="567" w:hanging="851"/>
    </w:pPr>
  </w:style>
  <w:style w:type="paragraph" w:styleId="TOC7">
    <w:name w:val="toc 7"/>
    <w:basedOn w:val="TOC3"/>
    <w:semiHidden/>
    <w:rsid w:val="00B67F4C"/>
    <w:pPr>
      <w:tabs>
        <w:tab w:val="left" w:pos="6350"/>
        <w:tab w:val="right" w:leader="dot" w:pos="9725"/>
      </w:tabs>
      <w:ind w:left="6350" w:right="652" w:hanging="1247"/>
    </w:pPr>
  </w:style>
  <w:style w:type="paragraph" w:styleId="TOC6">
    <w:name w:val="toc 6"/>
    <w:basedOn w:val="TOC3"/>
    <w:semiHidden/>
    <w:rsid w:val="00B67F4C"/>
    <w:pPr>
      <w:tabs>
        <w:tab w:val="left" w:pos="5104"/>
        <w:tab w:val="left" w:leader="dot" w:pos="9072"/>
      </w:tabs>
      <w:ind w:left="5103" w:right="652" w:hanging="1134"/>
    </w:pPr>
  </w:style>
  <w:style w:type="paragraph" w:styleId="Footer">
    <w:name w:val="footer"/>
    <w:basedOn w:val="Normal"/>
    <w:rsid w:val="00B67F4C"/>
    <w:pPr>
      <w:tabs>
        <w:tab w:val="clear" w:pos="794"/>
        <w:tab w:val="clear" w:pos="1191"/>
        <w:tab w:val="clear" w:pos="1588"/>
        <w:tab w:val="clear" w:pos="1985"/>
        <w:tab w:val="left" w:pos="907"/>
        <w:tab w:val="right" w:pos="8789"/>
        <w:tab w:val="right" w:pos="9725"/>
      </w:tabs>
      <w:jc w:val="left"/>
    </w:pPr>
    <w:rPr>
      <w:b/>
    </w:rPr>
  </w:style>
  <w:style w:type="paragraph" w:styleId="Header">
    <w:name w:val="header"/>
    <w:basedOn w:val="Normal"/>
    <w:rsid w:val="00B67F4C"/>
    <w:pPr>
      <w:tabs>
        <w:tab w:val="clear" w:pos="794"/>
        <w:tab w:val="clear" w:pos="1191"/>
        <w:tab w:val="clear" w:pos="1588"/>
        <w:tab w:val="clear" w:pos="1985"/>
        <w:tab w:val="left" w:pos="907"/>
        <w:tab w:val="center" w:pos="4849"/>
        <w:tab w:val="right" w:pos="9725"/>
      </w:tabs>
    </w:pPr>
  </w:style>
  <w:style w:type="character" w:styleId="FootnoteReference">
    <w:name w:val="footnote reference"/>
    <w:basedOn w:val="DefaultParagraphFont"/>
    <w:semiHidden/>
    <w:rsid w:val="00B67F4C"/>
    <w:rPr>
      <w:position w:val="6"/>
      <w:sz w:val="16"/>
    </w:rPr>
  </w:style>
  <w:style w:type="paragraph" w:styleId="FootnoteText">
    <w:name w:val="footnote text"/>
    <w:basedOn w:val="Normal"/>
    <w:semiHidden/>
    <w:rsid w:val="00B67F4C"/>
    <w:pPr>
      <w:tabs>
        <w:tab w:val="left" w:pos="256"/>
      </w:tabs>
    </w:pPr>
    <w:rPr>
      <w:sz w:val="18"/>
    </w:rPr>
  </w:style>
  <w:style w:type="paragraph" w:customStyle="1" w:styleId="Note">
    <w:name w:val="Note"/>
    <w:basedOn w:val="Normal"/>
    <w:rsid w:val="00B67F4C"/>
    <w:pPr>
      <w:spacing w:before="80"/>
    </w:pPr>
    <w:rPr>
      <w:sz w:val="22"/>
    </w:rPr>
  </w:style>
  <w:style w:type="paragraph" w:customStyle="1" w:styleId="enumlev1">
    <w:name w:val="enumlev1"/>
    <w:basedOn w:val="Normal"/>
    <w:link w:val="enumlev1Char"/>
    <w:rsid w:val="00B67F4C"/>
    <w:pPr>
      <w:spacing w:before="86"/>
      <w:ind w:left="1191" w:hanging="397"/>
    </w:pPr>
  </w:style>
  <w:style w:type="paragraph" w:customStyle="1" w:styleId="enumlev2">
    <w:name w:val="enumlev2"/>
    <w:basedOn w:val="enumlev1"/>
    <w:rsid w:val="00B67F4C"/>
    <w:pPr>
      <w:ind w:left="1588"/>
    </w:pPr>
  </w:style>
  <w:style w:type="paragraph" w:customStyle="1" w:styleId="enumlev3">
    <w:name w:val="enumlev3"/>
    <w:basedOn w:val="enumlev2"/>
    <w:rsid w:val="00B67F4C"/>
    <w:pPr>
      <w:ind w:left="1985"/>
    </w:pPr>
  </w:style>
  <w:style w:type="paragraph" w:customStyle="1" w:styleId="Equation">
    <w:name w:val="Equation"/>
    <w:basedOn w:val="Normal"/>
    <w:rsid w:val="00B67F4C"/>
    <w:pPr>
      <w:tabs>
        <w:tab w:val="clear" w:pos="1191"/>
        <w:tab w:val="clear" w:pos="1985"/>
        <w:tab w:val="center" w:pos="4849"/>
        <w:tab w:val="right" w:pos="9696"/>
      </w:tabs>
      <w:spacing w:before="193" w:after="240"/>
      <w:jc w:val="left"/>
    </w:pPr>
    <w:rPr>
      <w:sz w:val="22"/>
    </w:rPr>
  </w:style>
  <w:style w:type="paragraph" w:customStyle="1" w:styleId="toc0">
    <w:name w:val="toc 0"/>
    <w:basedOn w:val="TOC1"/>
    <w:next w:val="TOC1"/>
    <w:rsid w:val="00B67F4C"/>
    <w:pPr>
      <w:tabs>
        <w:tab w:val="clear" w:pos="567"/>
        <w:tab w:val="clear" w:pos="9072"/>
      </w:tabs>
      <w:spacing w:before="120"/>
      <w:ind w:left="0" w:right="0" w:firstLine="0"/>
      <w:jc w:val="right"/>
    </w:pPr>
    <w:rPr>
      <w:i/>
    </w:rPr>
  </w:style>
  <w:style w:type="paragraph" w:customStyle="1" w:styleId="ASN1">
    <w:name w:val="ASN.1"/>
    <w:basedOn w:val="Formal"/>
    <w:link w:val="ASN1Char"/>
    <w:rsid w:val="00B67F4C"/>
    <w:rPr>
      <w:b/>
      <w:bCs/>
    </w:rPr>
  </w:style>
  <w:style w:type="paragraph" w:styleId="TOC9">
    <w:name w:val="toc 9"/>
    <w:basedOn w:val="TOC3"/>
    <w:semiHidden/>
    <w:rsid w:val="00B67F4C"/>
  </w:style>
  <w:style w:type="paragraph" w:customStyle="1" w:styleId="Chaptitle">
    <w:name w:val="Chap_title"/>
    <w:basedOn w:val="Normal"/>
    <w:next w:val="Normalaftertitle"/>
    <w:rsid w:val="00B67F4C"/>
    <w:pPr>
      <w:keepNext/>
      <w:keepLines/>
      <w:spacing w:before="240"/>
      <w:jc w:val="center"/>
    </w:pPr>
    <w:rPr>
      <w:b/>
      <w:sz w:val="28"/>
    </w:rPr>
  </w:style>
  <w:style w:type="paragraph" w:customStyle="1" w:styleId="Normalaftertitle">
    <w:name w:val="Normal_after_title"/>
    <w:basedOn w:val="Normal"/>
    <w:rsid w:val="00B67F4C"/>
    <w:pPr>
      <w:spacing w:before="480"/>
    </w:pPr>
  </w:style>
  <w:style w:type="character" w:styleId="PageNumber">
    <w:name w:val="page number"/>
    <w:basedOn w:val="DefaultParagraphFont"/>
    <w:rsid w:val="00B67F4C"/>
  </w:style>
  <w:style w:type="paragraph" w:styleId="Index1">
    <w:name w:val="index 1"/>
    <w:basedOn w:val="Normal"/>
    <w:next w:val="Normal"/>
    <w:semiHidden/>
    <w:rsid w:val="00B67F4C"/>
    <w:pPr>
      <w:jc w:val="left"/>
    </w:pPr>
  </w:style>
  <w:style w:type="paragraph" w:customStyle="1" w:styleId="AnnexNoTitle">
    <w:name w:val="Annex_NoTitle"/>
    <w:basedOn w:val="Normal"/>
    <w:next w:val="Normalaftertitle"/>
    <w:rsid w:val="00B67F4C"/>
    <w:pPr>
      <w:keepNext/>
      <w:keepLines/>
      <w:spacing w:before="720"/>
      <w:jc w:val="center"/>
    </w:pPr>
    <w:rPr>
      <w:b/>
      <w:sz w:val="24"/>
    </w:rPr>
  </w:style>
  <w:style w:type="character" w:customStyle="1" w:styleId="Appdef">
    <w:name w:val="App_def"/>
    <w:basedOn w:val="DefaultParagraphFont"/>
    <w:rsid w:val="00B67F4C"/>
    <w:rPr>
      <w:rFonts w:ascii="Times New Roman" w:hAnsi="Times New Roman"/>
      <w:b/>
    </w:rPr>
  </w:style>
  <w:style w:type="character" w:customStyle="1" w:styleId="Appref">
    <w:name w:val="App_ref"/>
    <w:basedOn w:val="DefaultParagraphFont"/>
    <w:rsid w:val="00B67F4C"/>
  </w:style>
  <w:style w:type="paragraph" w:customStyle="1" w:styleId="AppendixNoTitle">
    <w:name w:val="Appendix_NoTitle"/>
    <w:basedOn w:val="AnnexNoTitle"/>
    <w:next w:val="Normalaftertitle"/>
    <w:rsid w:val="00B67F4C"/>
  </w:style>
  <w:style w:type="character" w:customStyle="1" w:styleId="Artdef">
    <w:name w:val="Art_def"/>
    <w:basedOn w:val="DefaultParagraphFont"/>
    <w:rsid w:val="00B67F4C"/>
    <w:rPr>
      <w:rFonts w:ascii="Times New Roman" w:hAnsi="Times New Roman"/>
      <w:b/>
    </w:rPr>
  </w:style>
  <w:style w:type="character" w:styleId="CommentReference">
    <w:name w:val="annotation reference"/>
    <w:basedOn w:val="DefaultParagraphFont"/>
    <w:semiHidden/>
    <w:rsid w:val="00B67F4C"/>
    <w:rPr>
      <w:sz w:val="16"/>
    </w:rPr>
  </w:style>
  <w:style w:type="paragraph" w:customStyle="1" w:styleId="Reftitle">
    <w:name w:val="Ref_title"/>
    <w:basedOn w:val="Heading1"/>
    <w:next w:val="Reftext"/>
    <w:rsid w:val="00B67F4C"/>
    <w:pPr>
      <w:ind w:left="0" w:firstLine="0"/>
      <w:outlineLvl w:val="9"/>
    </w:pPr>
  </w:style>
  <w:style w:type="paragraph" w:customStyle="1" w:styleId="Reftext">
    <w:name w:val="Ref_text"/>
    <w:basedOn w:val="Normal"/>
    <w:rsid w:val="00B67F4C"/>
    <w:pPr>
      <w:ind w:left="794" w:hanging="794"/>
    </w:pPr>
  </w:style>
  <w:style w:type="paragraph" w:customStyle="1" w:styleId="ArtNo">
    <w:name w:val="Art_No"/>
    <w:basedOn w:val="Normal"/>
    <w:next w:val="Arttitle"/>
    <w:rsid w:val="00B67F4C"/>
    <w:pPr>
      <w:keepNext/>
      <w:keepLines/>
      <w:spacing w:before="480"/>
      <w:jc w:val="center"/>
    </w:pPr>
    <w:rPr>
      <w:caps/>
      <w:sz w:val="28"/>
    </w:rPr>
  </w:style>
  <w:style w:type="paragraph" w:customStyle="1" w:styleId="Arttitle">
    <w:name w:val="Art_title"/>
    <w:basedOn w:val="Normal"/>
    <w:next w:val="Normalaftertitle"/>
    <w:rsid w:val="00B67F4C"/>
    <w:pPr>
      <w:keepNext/>
      <w:keepLines/>
      <w:spacing w:before="240"/>
      <w:jc w:val="center"/>
    </w:pPr>
    <w:rPr>
      <w:b/>
      <w:sz w:val="28"/>
    </w:rPr>
  </w:style>
  <w:style w:type="character" w:customStyle="1" w:styleId="Artref">
    <w:name w:val="Art_ref"/>
    <w:basedOn w:val="DefaultParagraphFont"/>
    <w:rsid w:val="00B67F4C"/>
  </w:style>
  <w:style w:type="paragraph" w:customStyle="1" w:styleId="Call">
    <w:name w:val="Call"/>
    <w:basedOn w:val="Normal"/>
    <w:next w:val="Normal"/>
    <w:rsid w:val="00B67F4C"/>
    <w:pPr>
      <w:tabs>
        <w:tab w:val="clear" w:pos="1191"/>
        <w:tab w:val="clear" w:pos="1588"/>
        <w:tab w:val="clear" w:pos="1985"/>
      </w:tabs>
      <w:spacing w:before="227"/>
      <w:ind w:left="794"/>
      <w:jc w:val="left"/>
    </w:pPr>
    <w:rPr>
      <w:i/>
    </w:rPr>
  </w:style>
  <w:style w:type="paragraph" w:customStyle="1" w:styleId="ChapNo">
    <w:name w:val="Chap_No"/>
    <w:basedOn w:val="Normal"/>
    <w:next w:val="Chaptitle"/>
    <w:rsid w:val="00B67F4C"/>
    <w:pPr>
      <w:keepNext/>
      <w:keepLines/>
      <w:spacing w:before="480"/>
      <w:jc w:val="center"/>
    </w:pPr>
    <w:rPr>
      <w:b/>
      <w:caps/>
      <w:sz w:val="28"/>
    </w:rPr>
  </w:style>
  <w:style w:type="paragraph" w:customStyle="1" w:styleId="Equationlegend">
    <w:name w:val="Equation_legend"/>
    <w:basedOn w:val="Normal"/>
    <w:rsid w:val="00B67F4C"/>
    <w:pPr>
      <w:tabs>
        <w:tab w:val="clear" w:pos="794"/>
        <w:tab w:val="clear" w:pos="1191"/>
        <w:tab w:val="clear" w:pos="1588"/>
        <w:tab w:val="right" w:pos="1814"/>
      </w:tabs>
      <w:spacing w:before="80"/>
      <w:ind w:left="1985" w:hanging="1985"/>
    </w:pPr>
  </w:style>
  <w:style w:type="paragraph" w:customStyle="1" w:styleId="Figurelegend">
    <w:name w:val="Figure_legend"/>
    <w:basedOn w:val="Tablelegend"/>
    <w:next w:val="Normal"/>
    <w:rsid w:val="00B67F4C"/>
  </w:style>
  <w:style w:type="paragraph" w:customStyle="1" w:styleId="Tablelegend">
    <w:name w:val="Table_legend"/>
    <w:basedOn w:val="Normal"/>
    <w:next w:val="Normal"/>
    <w:rsid w:val="00B67F4C"/>
    <w:pPr>
      <w:keepNext/>
      <w:tabs>
        <w:tab w:val="clear" w:pos="794"/>
        <w:tab w:val="clear" w:pos="1191"/>
        <w:tab w:val="clear" w:pos="1588"/>
        <w:tab w:val="clear" w:pos="1985"/>
        <w:tab w:val="left" w:pos="454"/>
      </w:tabs>
      <w:spacing w:before="86"/>
    </w:pPr>
    <w:rPr>
      <w:sz w:val="18"/>
    </w:rPr>
  </w:style>
  <w:style w:type="paragraph" w:customStyle="1" w:styleId="Figure">
    <w:name w:val="Figure"/>
    <w:basedOn w:val="Normal"/>
    <w:next w:val="Normal"/>
    <w:rsid w:val="00B67F4C"/>
    <w:pPr>
      <w:spacing w:before="240"/>
      <w:jc w:val="center"/>
    </w:pPr>
  </w:style>
  <w:style w:type="paragraph" w:customStyle="1" w:styleId="FigureNoTitle">
    <w:name w:val="Figure_NoTitle"/>
    <w:basedOn w:val="Normal"/>
    <w:next w:val="Normalaftertitle"/>
    <w:rsid w:val="00B67F4C"/>
    <w:pPr>
      <w:keepLines/>
      <w:spacing w:before="240" w:after="120"/>
      <w:jc w:val="center"/>
    </w:pPr>
    <w:rPr>
      <w:b/>
    </w:rPr>
  </w:style>
  <w:style w:type="paragraph" w:customStyle="1" w:styleId="Figurewithouttitle">
    <w:name w:val="Figure_without_title"/>
    <w:basedOn w:val="Normal"/>
    <w:next w:val="Normalaftertitle"/>
    <w:rsid w:val="00B67F4C"/>
    <w:pPr>
      <w:keepLines/>
      <w:spacing w:before="240" w:after="120"/>
      <w:jc w:val="center"/>
    </w:pPr>
  </w:style>
  <w:style w:type="paragraph" w:customStyle="1" w:styleId="FooterQP">
    <w:name w:val="Footer_QP"/>
    <w:basedOn w:val="Normal"/>
    <w:rsid w:val="00B67F4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FirstFooter">
    <w:name w:val="FirstFooter"/>
    <w:basedOn w:val="Footer"/>
    <w:rsid w:val="00B67F4C"/>
    <w:pPr>
      <w:overflowPunct/>
      <w:autoSpaceDE/>
      <w:autoSpaceDN/>
      <w:adjustRightInd/>
      <w:spacing w:before="40"/>
      <w:textAlignment w:val="auto"/>
    </w:pPr>
    <w:rPr>
      <w:caps/>
    </w:rPr>
  </w:style>
  <w:style w:type="paragraph" w:customStyle="1" w:styleId="Formal">
    <w:name w:val="Formal"/>
    <w:basedOn w:val="Normal"/>
    <w:rsid w:val="00B67F4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napToGrid w:val="0"/>
      <w:spacing w:before="0"/>
      <w:jc w:val="left"/>
    </w:pPr>
    <w:rPr>
      <w:rFonts w:ascii="Courier New" w:hAnsi="Courier New" w:cs="Courier New"/>
      <w:noProof/>
      <w:sz w:val="18"/>
      <w:szCs w:val="18"/>
    </w:rPr>
  </w:style>
  <w:style w:type="paragraph" w:customStyle="1" w:styleId="Headingb">
    <w:name w:val="Heading_b"/>
    <w:basedOn w:val="Normal"/>
    <w:next w:val="Normal"/>
    <w:rsid w:val="00D04954"/>
    <w:pPr>
      <w:spacing w:before="181"/>
      <w:ind w:left="794" w:hanging="794"/>
    </w:pPr>
    <w:rPr>
      <w:rFonts w:ascii="Times New Roman Bold" w:hAnsi="Times New Roman Bold"/>
      <w:b/>
    </w:rPr>
  </w:style>
  <w:style w:type="paragraph" w:customStyle="1" w:styleId="Headingi">
    <w:name w:val="Heading_i"/>
    <w:basedOn w:val="Heading3"/>
    <w:next w:val="Normal"/>
    <w:rsid w:val="00B67F4C"/>
    <w:rPr>
      <w:b w:val="0"/>
      <w:i/>
    </w:rPr>
  </w:style>
  <w:style w:type="paragraph" w:styleId="Index2">
    <w:name w:val="index 2"/>
    <w:basedOn w:val="Normal"/>
    <w:next w:val="Normal"/>
    <w:semiHidden/>
    <w:rsid w:val="00B67F4C"/>
    <w:pPr>
      <w:ind w:left="283"/>
    </w:pPr>
  </w:style>
  <w:style w:type="paragraph" w:styleId="Index3">
    <w:name w:val="index 3"/>
    <w:basedOn w:val="Normal"/>
    <w:next w:val="Normal"/>
    <w:semiHidden/>
    <w:rsid w:val="00B67F4C"/>
    <w:pPr>
      <w:ind w:left="566"/>
    </w:pPr>
  </w:style>
  <w:style w:type="paragraph" w:customStyle="1" w:styleId="PartNo">
    <w:name w:val="Part_No"/>
    <w:basedOn w:val="Normal"/>
    <w:next w:val="Partref"/>
    <w:rsid w:val="00B67F4C"/>
    <w:pPr>
      <w:keepNext/>
      <w:keepLines/>
      <w:spacing w:before="480" w:after="80"/>
      <w:jc w:val="center"/>
    </w:pPr>
    <w:rPr>
      <w:caps/>
      <w:sz w:val="28"/>
    </w:rPr>
  </w:style>
  <w:style w:type="paragraph" w:customStyle="1" w:styleId="Partref">
    <w:name w:val="Part_ref"/>
    <w:basedOn w:val="Normal"/>
    <w:next w:val="Parttitle"/>
    <w:rsid w:val="00B67F4C"/>
    <w:pPr>
      <w:keepNext/>
      <w:keepLines/>
      <w:spacing w:before="280"/>
      <w:jc w:val="center"/>
    </w:pPr>
  </w:style>
  <w:style w:type="paragraph" w:customStyle="1" w:styleId="Parttitle">
    <w:name w:val="Part_title"/>
    <w:basedOn w:val="Normal"/>
    <w:next w:val="Normalaftertitle"/>
    <w:rsid w:val="00B67F4C"/>
    <w:pPr>
      <w:keepNext/>
      <w:keepLines/>
      <w:spacing w:before="240" w:after="280"/>
      <w:jc w:val="center"/>
    </w:pPr>
    <w:rPr>
      <w:b/>
      <w:sz w:val="28"/>
    </w:rPr>
  </w:style>
  <w:style w:type="paragraph" w:customStyle="1" w:styleId="Recdate">
    <w:name w:val="Rec_date"/>
    <w:basedOn w:val="Normal"/>
    <w:next w:val="Normalaftertitle"/>
    <w:rsid w:val="00B67F4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B67F4C"/>
  </w:style>
  <w:style w:type="paragraph" w:customStyle="1" w:styleId="RecNo">
    <w:name w:val="Rec_No"/>
    <w:basedOn w:val="Normal"/>
    <w:next w:val="Title"/>
    <w:rsid w:val="00B67F4C"/>
    <w:pPr>
      <w:keepNext/>
      <w:keepLines/>
      <w:spacing w:before="0"/>
      <w:jc w:val="left"/>
    </w:pPr>
    <w:rPr>
      <w:rFonts w:ascii="Times New Roman Bold" w:hAnsi="Times New Roman Bold"/>
      <w:b/>
    </w:rPr>
  </w:style>
  <w:style w:type="paragraph" w:styleId="Title">
    <w:name w:val="Title"/>
    <w:basedOn w:val="Normal"/>
    <w:next w:val="Normal"/>
    <w:qFormat/>
    <w:rsid w:val="00B67F4C"/>
    <w:pPr>
      <w:spacing w:before="840" w:after="480"/>
      <w:jc w:val="center"/>
    </w:pPr>
    <w:rPr>
      <w:b/>
      <w:sz w:val="24"/>
    </w:rPr>
  </w:style>
  <w:style w:type="paragraph" w:customStyle="1" w:styleId="QuestionNo">
    <w:name w:val="Question_No"/>
    <w:basedOn w:val="RecNo"/>
    <w:next w:val="Questiontitle"/>
    <w:rsid w:val="00B67F4C"/>
  </w:style>
  <w:style w:type="paragraph" w:customStyle="1" w:styleId="Questiontitle">
    <w:name w:val="Question_title"/>
    <w:basedOn w:val="Rectitle"/>
    <w:next w:val="Questionref"/>
    <w:rsid w:val="00B67F4C"/>
  </w:style>
  <w:style w:type="paragraph" w:customStyle="1" w:styleId="Rectitle">
    <w:name w:val="Rec_title"/>
    <w:basedOn w:val="Normal"/>
    <w:next w:val="Recref"/>
    <w:rsid w:val="00233582"/>
    <w:pPr>
      <w:keepNext/>
      <w:keepLines/>
      <w:spacing w:before="240"/>
      <w:jc w:val="center"/>
    </w:pPr>
    <w:rPr>
      <w:rFonts w:ascii="Times New Roman Bold" w:hAnsi="Times New Roman Bold"/>
      <w:b/>
      <w:sz w:val="24"/>
    </w:rPr>
  </w:style>
  <w:style w:type="paragraph" w:customStyle="1" w:styleId="Recref">
    <w:name w:val="Rec_ref"/>
    <w:basedOn w:val="Normal"/>
    <w:next w:val="Heading1"/>
    <w:rsid w:val="00B67F4C"/>
    <w:pPr>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B67F4C"/>
  </w:style>
  <w:style w:type="paragraph" w:customStyle="1" w:styleId="Repdate">
    <w:name w:val="Rep_date"/>
    <w:basedOn w:val="Recdate"/>
    <w:next w:val="Normalaftertitle"/>
    <w:rsid w:val="00B67F4C"/>
  </w:style>
  <w:style w:type="paragraph" w:customStyle="1" w:styleId="RepNo">
    <w:name w:val="Rep_No"/>
    <w:basedOn w:val="RecNo"/>
    <w:next w:val="Reptitle"/>
    <w:rsid w:val="00B67F4C"/>
  </w:style>
  <w:style w:type="paragraph" w:customStyle="1" w:styleId="Reptitle">
    <w:name w:val="Rep_title"/>
    <w:basedOn w:val="Rectitle"/>
    <w:next w:val="Repref"/>
    <w:rsid w:val="00B67F4C"/>
  </w:style>
  <w:style w:type="paragraph" w:customStyle="1" w:styleId="Repref">
    <w:name w:val="Rep_ref"/>
    <w:basedOn w:val="Recref"/>
    <w:next w:val="Repdate"/>
    <w:rsid w:val="00B67F4C"/>
  </w:style>
  <w:style w:type="paragraph" w:customStyle="1" w:styleId="Resdate">
    <w:name w:val="Res_date"/>
    <w:basedOn w:val="Recdate"/>
    <w:next w:val="Normalaftertitle"/>
    <w:rsid w:val="00B67F4C"/>
  </w:style>
  <w:style w:type="character" w:customStyle="1" w:styleId="Resdef">
    <w:name w:val="Res_def"/>
    <w:basedOn w:val="DefaultParagraphFont"/>
    <w:rsid w:val="00B67F4C"/>
    <w:rPr>
      <w:rFonts w:ascii="Times New Roman" w:hAnsi="Times New Roman"/>
      <w:b/>
    </w:rPr>
  </w:style>
  <w:style w:type="paragraph" w:customStyle="1" w:styleId="ResNo">
    <w:name w:val="Res_No"/>
    <w:basedOn w:val="RecNo"/>
    <w:next w:val="Restitle"/>
    <w:rsid w:val="00B67F4C"/>
  </w:style>
  <w:style w:type="paragraph" w:customStyle="1" w:styleId="Restitle">
    <w:name w:val="Res_title"/>
    <w:basedOn w:val="Rectitle"/>
    <w:next w:val="Resref"/>
    <w:rsid w:val="00B67F4C"/>
  </w:style>
  <w:style w:type="paragraph" w:customStyle="1" w:styleId="Resref">
    <w:name w:val="Res_ref"/>
    <w:basedOn w:val="Recref"/>
    <w:next w:val="Resdate"/>
    <w:rsid w:val="00B67F4C"/>
  </w:style>
  <w:style w:type="paragraph" w:customStyle="1" w:styleId="Section1">
    <w:name w:val="Section_1"/>
    <w:basedOn w:val="Normal"/>
    <w:next w:val="Normal"/>
    <w:rsid w:val="00B67F4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67F4C"/>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B67F4C"/>
    <w:pPr>
      <w:keepNext/>
      <w:keepLines/>
      <w:spacing w:before="480" w:after="80"/>
      <w:jc w:val="center"/>
    </w:pPr>
    <w:rPr>
      <w:caps/>
      <w:sz w:val="24"/>
    </w:rPr>
  </w:style>
  <w:style w:type="paragraph" w:customStyle="1" w:styleId="Sectiontitle">
    <w:name w:val="Section_title"/>
    <w:basedOn w:val="Normal"/>
    <w:rsid w:val="00B67F4C"/>
    <w:pPr>
      <w:tabs>
        <w:tab w:val="clear" w:pos="794"/>
        <w:tab w:val="clear" w:pos="1191"/>
        <w:tab w:val="clear" w:pos="1588"/>
        <w:tab w:val="clear" w:pos="1985"/>
      </w:tabs>
      <w:ind w:left="1418"/>
      <w:jc w:val="left"/>
    </w:pPr>
    <w:rPr>
      <w:rFonts w:ascii="Arial" w:hAnsi="Arial"/>
      <w:sz w:val="32"/>
      <w:lang w:val="en-US"/>
    </w:rPr>
  </w:style>
  <w:style w:type="paragraph" w:customStyle="1" w:styleId="Source">
    <w:name w:val="Source"/>
    <w:basedOn w:val="Normal"/>
    <w:next w:val="Normalaftertitle"/>
    <w:rsid w:val="00B67F4C"/>
    <w:pPr>
      <w:spacing w:before="840" w:after="200"/>
      <w:jc w:val="center"/>
    </w:pPr>
    <w:rPr>
      <w:b/>
      <w:sz w:val="28"/>
    </w:rPr>
  </w:style>
  <w:style w:type="paragraph" w:customStyle="1" w:styleId="SpecialFooter">
    <w:name w:val="Special Footer"/>
    <w:basedOn w:val="Footer"/>
    <w:rsid w:val="00B67F4C"/>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B67F4C"/>
    <w:rPr>
      <w:b/>
      <w:color w:val="auto"/>
    </w:rPr>
  </w:style>
  <w:style w:type="paragraph" w:customStyle="1" w:styleId="Tablehead">
    <w:name w:val="Table_head"/>
    <w:basedOn w:val="Tabletext"/>
    <w:next w:val="Tabletext"/>
    <w:rsid w:val="00B67F4C"/>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
    <w:name w:val="Table_text"/>
    <w:basedOn w:val="Tablelegend"/>
    <w:rsid w:val="00B67F4C"/>
    <w:pPr>
      <w:keepNext w:val="0"/>
      <w:keepLines/>
      <w:tabs>
        <w:tab w:val="clear" w:pos="454"/>
      </w:tabs>
      <w:spacing w:before="40" w:after="40" w:line="190" w:lineRule="exact"/>
      <w:jc w:val="left"/>
    </w:pPr>
  </w:style>
  <w:style w:type="paragraph" w:styleId="CommentText">
    <w:name w:val="annotation text"/>
    <w:basedOn w:val="Normal"/>
    <w:semiHidden/>
    <w:rsid w:val="00B67F4C"/>
  </w:style>
  <w:style w:type="paragraph" w:customStyle="1" w:styleId="TableNoTitle">
    <w:name w:val="Table_NoTitle"/>
    <w:basedOn w:val="Normal"/>
    <w:next w:val="Tablehead"/>
    <w:rsid w:val="00B67F4C"/>
    <w:pPr>
      <w:keepNext/>
      <w:keepLines/>
      <w:spacing w:before="360" w:after="120"/>
      <w:jc w:val="center"/>
    </w:pPr>
    <w:rPr>
      <w:b/>
    </w:rPr>
  </w:style>
  <w:style w:type="paragraph" w:customStyle="1" w:styleId="Title1">
    <w:name w:val="Title 1"/>
    <w:basedOn w:val="Source"/>
    <w:next w:val="Title2"/>
    <w:rsid w:val="00B67F4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67F4C"/>
  </w:style>
  <w:style w:type="paragraph" w:customStyle="1" w:styleId="Title3">
    <w:name w:val="Title 3"/>
    <w:basedOn w:val="Title2"/>
    <w:next w:val="Title4"/>
    <w:rsid w:val="00B67F4C"/>
    <w:rPr>
      <w:caps w:val="0"/>
    </w:rPr>
  </w:style>
  <w:style w:type="paragraph" w:customStyle="1" w:styleId="Title4">
    <w:name w:val="Title 4"/>
    <w:basedOn w:val="Title3"/>
    <w:next w:val="Heading1"/>
    <w:rsid w:val="00B67F4C"/>
    <w:rPr>
      <w:b/>
    </w:rPr>
  </w:style>
  <w:style w:type="paragraph" w:customStyle="1" w:styleId="Artheading">
    <w:name w:val="Art_heading"/>
    <w:basedOn w:val="Normal"/>
    <w:next w:val="Normalaftertitle"/>
    <w:rsid w:val="00B67F4C"/>
    <w:pPr>
      <w:spacing w:before="480"/>
      <w:jc w:val="center"/>
    </w:pPr>
    <w:rPr>
      <w:b/>
      <w:sz w:val="28"/>
    </w:rPr>
  </w:style>
  <w:style w:type="paragraph" w:customStyle="1" w:styleId="Annexref">
    <w:name w:val="Annex_ref"/>
    <w:basedOn w:val="Normal"/>
    <w:next w:val="Normal"/>
    <w:rsid w:val="00B67F4C"/>
    <w:pPr>
      <w:spacing w:before="0"/>
      <w:jc w:val="center"/>
    </w:pPr>
  </w:style>
  <w:style w:type="paragraph" w:customStyle="1" w:styleId="Appendixref">
    <w:name w:val="Appendix_ref"/>
    <w:basedOn w:val="Annexref"/>
    <w:next w:val="Normalaftertitle"/>
    <w:rsid w:val="00B67F4C"/>
  </w:style>
  <w:style w:type="character" w:customStyle="1" w:styleId="ASN1boldchar">
    <w:name w:val="ASN.1 bold char"/>
    <w:basedOn w:val="DefaultParagraphFont"/>
    <w:rsid w:val="00D32A82"/>
    <w:rPr>
      <w:rFonts w:ascii="Courier New" w:hAnsi="Courier New"/>
      <w:b/>
      <w:sz w:val="18"/>
    </w:rPr>
  </w:style>
  <w:style w:type="paragraph" w:customStyle="1" w:styleId="ASN1italic">
    <w:name w:val="ASN.1_italic"/>
    <w:basedOn w:val="ASN1"/>
    <w:rsid w:val="00B67F4C"/>
    <w:rPr>
      <w:b w:val="0"/>
      <w:i/>
    </w:rPr>
  </w:style>
  <w:style w:type="paragraph" w:customStyle="1" w:styleId="Couvnote">
    <w:name w:val="Couv_note"/>
    <w:basedOn w:val="Normal"/>
    <w:rsid w:val="00B67F4C"/>
    <w:pPr>
      <w:tabs>
        <w:tab w:val="clear" w:pos="794"/>
        <w:tab w:val="clear" w:pos="1191"/>
        <w:tab w:val="clear" w:pos="1588"/>
        <w:tab w:val="clear" w:pos="1985"/>
        <w:tab w:val="left" w:pos="1134"/>
        <w:tab w:val="left" w:pos="1418"/>
      </w:tabs>
      <w:spacing w:before="200"/>
    </w:pPr>
    <w:rPr>
      <w:rFonts w:ascii="Arial" w:hAnsi="Arial"/>
    </w:rPr>
  </w:style>
  <w:style w:type="paragraph" w:customStyle="1" w:styleId="CouvrecNo">
    <w:name w:val="Couv_rec_No"/>
    <w:basedOn w:val="Normal"/>
    <w:rsid w:val="00B67F4C"/>
    <w:pPr>
      <w:tabs>
        <w:tab w:val="clear" w:pos="794"/>
        <w:tab w:val="clear" w:pos="1191"/>
        <w:tab w:val="clear" w:pos="1588"/>
        <w:tab w:val="clear" w:pos="1985"/>
      </w:tabs>
      <w:spacing w:before="6"/>
      <w:ind w:left="1418"/>
    </w:pPr>
    <w:rPr>
      <w:rFonts w:ascii="Arial" w:hAnsi="Arial"/>
      <w:sz w:val="32"/>
    </w:rPr>
  </w:style>
  <w:style w:type="paragraph" w:customStyle="1" w:styleId="Couvrectitle">
    <w:name w:val="Couv_rec_title"/>
    <w:basedOn w:val="Normal"/>
    <w:rsid w:val="00B67F4C"/>
    <w:pPr>
      <w:keepNext/>
      <w:keepLines/>
      <w:tabs>
        <w:tab w:val="clear" w:pos="794"/>
        <w:tab w:val="clear" w:pos="1191"/>
        <w:tab w:val="clear" w:pos="1588"/>
        <w:tab w:val="clear" w:pos="1985"/>
      </w:tabs>
      <w:spacing w:before="240"/>
      <w:ind w:left="1418"/>
      <w:jc w:val="left"/>
    </w:pPr>
    <w:rPr>
      <w:rFonts w:ascii="Arial" w:hAnsi="Arial"/>
      <w:b/>
      <w:sz w:val="36"/>
    </w:rPr>
  </w:style>
  <w:style w:type="character" w:customStyle="1" w:styleId="Head">
    <w:name w:val="Head"/>
    <w:basedOn w:val="DefaultParagraphFont"/>
    <w:rsid w:val="00B67F4C"/>
    <w:rPr>
      <w:b/>
    </w:rPr>
  </w:style>
  <w:style w:type="character" w:customStyle="1" w:styleId="href">
    <w:name w:val="href"/>
    <w:basedOn w:val="DefaultParagraphFont"/>
    <w:rsid w:val="00B67F4C"/>
    <w:rPr>
      <w:lang w:val="fr-FR"/>
    </w:rPr>
  </w:style>
  <w:style w:type="paragraph" w:customStyle="1" w:styleId="Indextitle">
    <w:name w:val="Index_title"/>
    <w:basedOn w:val="Normal"/>
    <w:rsid w:val="00B67F4C"/>
    <w:pPr>
      <w:spacing w:after="68"/>
      <w:jc w:val="center"/>
    </w:pPr>
    <w:rPr>
      <w:b/>
      <w:sz w:val="24"/>
    </w:rPr>
  </w:style>
  <w:style w:type="character" w:styleId="LineNumber">
    <w:name w:val="line number"/>
    <w:basedOn w:val="DefaultParagraphFont"/>
    <w:rsid w:val="00B67F4C"/>
  </w:style>
  <w:style w:type="paragraph" w:customStyle="1" w:styleId="Normalaftertitle0">
    <w:name w:val="Normal after title"/>
    <w:basedOn w:val="Normal"/>
    <w:rsid w:val="00B67F4C"/>
    <w:pPr>
      <w:spacing w:before="480"/>
    </w:pPr>
    <w:rPr>
      <w:rFonts w:ascii="Times" w:hAnsi="Times"/>
      <w:lang w:val="en-US"/>
    </w:rPr>
  </w:style>
  <w:style w:type="paragraph" w:styleId="NormalIndent">
    <w:name w:val="Normal Indent"/>
    <w:basedOn w:val="Normal"/>
    <w:rsid w:val="00B67F4C"/>
    <w:pPr>
      <w:ind w:left="600"/>
    </w:pPr>
  </w:style>
  <w:style w:type="paragraph" w:customStyle="1" w:styleId="Note1">
    <w:name w:val="Note 1"/>
    <w:basedOn w:val="Normal"/>
    <w:rsid w:val="00B67F4C"/>
    <w:pPr>
      <w:tabs>
        <w:tab w:val="clear" w:pos="794"/>
        <w:tab w:val="clear" w:pos="1191"/>
        <w:tab w:val="clear" w:pos="1588"/>
        <w:tab w:val="clear" w:pos="1985"/>
      </w:tabs>
      <w:spacing w:before="60" w:line="199" w:lineRule="exact"/>
      <w:ind w:left="284"/>
    </w:pPr>
    <w:rPr>
      <w:sz w:val="18"/>
    </w:rPr>
  </w:style>
  <w:style w:type="paragraph" w:customStyle="1" w:styleId="Note2">
    <w:name w:val="Note 2"/>
    <w:basedOn w:val="Note1"/>
    <w:rsid w:val="00B67F4C"/>
    <w:pPr>
      <w:ind w:left="1077"/>
    </w:pPr>
  </w:style>
  <w:style w:type="paragraph" w:customStyle="1" w:styleId="Note3">
    <w:name w:val="Note 3"/>
    <w:basedOn w:val="Note1"/>
    <w:rsid w:val="00B67F4C"/>
    <w:pPr>
      <w:ind w:left="1474"/>
    </w:pPr>
  </w:style>
  <w:style w:type="paragraph" w:customStyle="1" w:styleId="SAP">
    <w:name w:val="SAP"/>
    <w:basedOn w:val="Normal"/>
    <w:rsid w:val="00B67F4C"/>
    <w:pPr>
      <w:spacing w:before="960" w:after="240"/>
      <w:jc w:val="right"/>
    </w:pPr>
    <w:rPr>
      <w:rFonts w:ascii="C39T36Lfz" w:hAnsi="C39T36Lfz"/>
      <w:sz w:val="104"/>
    </w:rPr>
  </w:style>
  <w:style w:type="paragraph" w:customStyle="1" w:styleId="Tablefin">
    <w:name w:val="Table_fin"/>
    <w:basedOn w:val="Normal"/>
    <w:next w:val="Normal"/>
    <w:rsid w:val="00B67F4C"/>
    <w:pPr>
      <w:tabs>
        <w:tab w:val="clear" w:pos="794"/>
        <w:tab w:val="clear" w:pos="1191"/>
        <w:tab w:val="clear" w:pos="1588"/>
        <w:tab w:val="clear" w:pos="1985"/>
      </w:tabs>
      <w:spacing w:before="0"/>
    </w:pPr>
    <w:rPr>
      <w:sz w:val="12"/>
    </w:rPr>
  </w:style>
  <w:style w:type="character" w:styleId="Hyperlink">
    <w:name w:val="Hyperlink"/>
    <w:basedOn w:val="DefaultParagraphFont"/>
    <w:rsid w:val="00B67F4C"/>
    <w:rPr>
      <w:color w:val="0000FF"/>
      <w:u w:val="single"/>
    </w:rPr>
  </w:style>
  <w:style w:type="character" w:customStyle="1" w:styleId="ASN1ItalicChar">
    <w:name w:val="ASN.1 Italic Char"/>
    <w:basedOn w:val="DefaultParagraphFont"/>
    <w:rsid w:val="003E03FD"/>
    <w:rPr>
      <w:rFonts w:ascii="Courier New" w:hAnsi="Courier New"/>
      <w:i/>
      <w:sz w:val="18"/>
    </w:rPr>
  </w:style>
  <w:style w:type="table" w:styleId="TableGrid">
    <w:name w:val="Table Grid"/>
    <w:basedOn w:val="TableNormal"/>
    <w:rsid w:val="00EA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N1Char">
    <w:name w:val="ASN.1 Char"/>
    <w:basedOn w:val="DefaultParagraphFont"/>
    <w:link w:val="ASN1"/>
    <w:rsid w:val="00EA1C1E"/>
    <w:rPr>
      <w:rFonts w:ascii="Courier New" w:hAnsi="Courier New" w:cs="Courier New"/>
      <w:b/>
      <w:bCs/>
      <w:noProof/>
      <w:sz w:val="18"/>
      <w:szCs w:val="18"/>
      <w:lang w:val="en-GB" w:eastAsia="en-US"/>
    </w:rPr>
  </w:style>
  <w:style w:type="character" w:customStyle="1" w:styleId="add">
    <w:name w:val="add"/>
    <w:basedOn w:val="DefaultParagraphFont"/>
    <w:rsid w:val="00EA1C1E"/>
    <w:rPr>
      <w:color w:val="008000"/>
      <w:u w:val="single"/>
    </w:rPr>
  </w:style>
  <w:style w:type="character" w:customStyle="1" w:styleId="addasn1">
    <w:name w:val="add asn1"/>
    <w:basedOn w:val="DefaultParagraphFont"/>
    <w:rsid w:val="00EA1C1E"/>
    <w:rPr>
      <w:rFonts w:ascii="Helvetica" w:hAnsi="Helvetica"/>
      <w:b/>
      <w:color w:val="008000"/>
      <w:sz w:val="18"/>
      <w:szCs w:val="18"/>
      <w:u w:val="single"/>
    </w:rPr>
  </w:style>
  <w:style w:type="character" w:customStyle="1" w:styleId="delete">
    <w:name w:val="delete"/>
    <w:basedOn w:val="DefaultParagraphFont"/>
    <w:rsid w:val="00EA1C1E"/>
    <w:rPr>
      <w:strike/>
      <w:color w:val="FF0000"/>
    </w:rPr>
  </w:style>
  <w:style w:type="character" w:customStyle="1" w:styleId="deletebold">
    <w:name w:val="delete bold"/>
    <w:basedOn w:val="delete"/>
    <w:rsid w:val="00EA1C1E"/>
    <w:rPr>
      <w:b/>
      <w:strike/>
      <w:color w:val="FF0000"/>
    </w:rPr>
  </w:style>
  <w:style w:type="paragraph" w:customStyle="1" w:styleId="normalitalic">
    <w:name w:val="normal italic"/>
    <w:basedOn w:val="Normal"/>
    <w:rsid w:val="00EA1C1E"/>
    <w:rPr>
      <w:i/>
    </w:rPr>
  </w:style>
  <w:style w:type="character" w:customStyle="1" w:styleId="enumlev1Char">
    <w:name w:val="enumlev1 Char"/>
    <w:basedOn w:val="DefaultParagraphFont"/>
    <w:link w:val="enumlev1"/>
    <w:rsid w:val="00EA1C1E"/>
    <w:rPr>
      <w:rFonts w:ascii="Times New Roman" w:hAnsi="Times New Roman"/>
      <w:lang w:val="en-GB" w:eastAsia="en-US"/>
    </w:rPr>
  </w:style>
  <w:style w:type="paragraph" w:customStyle="1" w:styleId="ASN1italic0">
    <w:name w:val="ASN.1 italic"/>
    <w:basedOn w:val="ASN1"/>
    <w:link w:val="ASN1italicChar0"/>
    <w:rsid w:val="00EA1C1E"/>
    <w:pPr>
      <w:keepLines/>
      <w:tabs>
        <w:tab w:val="clear" w:pos="567"/>
        <w:tab w:val="clear" w:pos="1134"/>
        <w:tab w:val="clear" w:pos="1701"/>
        <w:tab w:val="clear" w:pos="2268"/>
        <w:tab w:val="clear" w:pos="2835"/>
        <w:tab w:val="clear" w:pos="3402"/>
        <w:tab w:val="clear" w:pos="3969"/>
        <w:tab w:val="clear" w:pos="4536"/>
        <w:tab w:val="clear" w:pos="5670"/>
        <w:tab w:val="left" w:pos="510"/>
        <w:tab w:val="left" w:pos="1021"/>
        <w:tab w:val="left" w:pos="1531"/>
        <w:tab w:val="left" w:pos="2041"/>
        <w:tab w:val="left" w:pos="2552"/>
        <w:tab w:val="left" w:pos="3062"/>
        <w:tab w:val="left" w:pos="3572"/>
        <w:tab w:val="left" w:pos="4082"/>
        <w:tab w:val="left" w:pos="4593"/>
        <w:tab w:val="left" w:pos="5613"/>
        <w:tab w:val="left" w:pos="6124"/>
        <w:tab w:val="left" w:pos="6634"/>
        <w:tab w:val="left" w:pos="7144"/>
        <w:tab w:val="left" w:pos="7655"/>
        <w:tab w:val="left" w:pos="8165"/>
        <w:tab w:val="left" w:pos="8675"/>
      </w:tabs>
      <w:overflowPunct/>
      <w:autoSpaceDE/>
      <w:autoSpaceDN/>
      <w:adjustRightInd/>
      <w:snapToGrid/>
      <w:textAlignment w:val="auto"/>
    </w:pPr>
    <w:rPr>
      <w:rFonts w:ascii="Helvetica" w:hAnsi="Helvetica" w:cs="Times New Roman"/>
      <w:b w:val="0"/>
      <w:bCs w:val="0"/>
      <w:i/>
    </w:rPr>
  </w:style>
  <w:style w:type="character" w:customStyle="1" w:styleId="ASN1italicChar0">
    <w:name w:val="ASN.1 italic Char"/>
    <w:basedOn w:val="DefaultParagraphFont"/>
    <w:link w:val="ASN1italic0"/>
    <w:rsid w:val="00EA1C1E"/>
    <w:rPr>
      <w:rFonts w:ascii="Helvetica" w:hAnsi="Helvetica"/>
      <w:i/>
      <w:noProof/>
      <w:sz w:val="18"/>
      <w:szCs w:val="18"/>
      <w:lang w:val="en-GB" w:eastAsia="en-US"/>
    </w:rPr>
  </w:style>
  <w:style w:type="character" w:customStyle="1" w:styleId="italic">
    <w:name w:val="italic"/>
    <w:basedOn w:val="DefaultParagraphFont"/>
    <w:rsid w:val="00EA1C1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yperlink" Target="http://www.itu.int/ITU-T/ipr/" TargetMode="External"/><Relationship Id="rId25" Type="http://schemas.openxmlformats.org/officeDocument/2006/relationships/header" Target="header11.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e\Application%20Data\Microsoft\Templates\QuickPub\QPUB_ISO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QPUB_ISO_E.dotm</Template>
  <TotalTime>2</TotalTime>
  <Pages>10</Pages>
  <Words>1162</Words>
  <Characters>7357</Characters>
  <Application>Microsoft Office Word</Application>
  <DocSecurity>0</DocSecurity>
  <Lines>342</Lines>
  <Paragraphs>235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ITU-T  RECOMMENDATION  </vt:lpstr>
      <vt:lpstr>1)	Correction of the defects reported in defect report 339</vt:lpstr>
      <vt:lpstr>        Make the following changes to 7.4.1 of Rec. ITU-T X.525 | ISO/IEC 9594-9:</vt:lpstr>
      <vt:lpstr>        Make the following changes to Annex A of Rec. ITU-T X.525 | ISO/IEC 9594-9:</vt:lpstr>
      <vt:lpstr>2)	Correction of the defects reported in defect report 345</vt:lpstr>
    </vt:vector>
  </TitlesOfParts>
  <Company>ITU</Company>
  <LinksUpToDate>false</LinksUpToDate>
  <CharactersWithSpaces>8278</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X.525 Corrigendum 1 (02/2011) Information technology – Open Systems Interconnection – The Directory: Replication Technical Corrigendum 1 </dc:title>
  <dc:subject>SERIES X: DATA NETWORKS, OPEN SYSTEM COMMUNICATIONS AND SECURITY - Directory</dc:subject>
  <dc:creator>ITU-T </dc:creator>
  <cp:keywords>X.525,X,525</cp:keywords>
  <dc:description>Soby, 27.09.2011, MS-106344</dc:description>
  <cp:lastModifiedBy>soby</cp:lastModifiedBy>
  <cp:revision>3</cp:revision>
  <cp:lastPrinted>2004-12-15T08:14:00Z</cp:lastPrinted>
  <dcterms:created xsi:type="dcterms:W3CDTF">2011-04-11T12:49:00Z</dcterms:created>
  <dcterms:modified xsi:type="dcterms:W3CDTF">2011-09-27T13:42:00Z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X.525 Corrigendum 1</vt:lpwstr>
  </property>
  <property fmtid="{D5CDD505-2E9C-101B-9397-08002B2CF9AE}" pid="3" name="docdate">
    <vt:lpwstr>QPubMacros.dot</vt:lpwstr>
  </property>
  <property fmtid="{D5CDD505-2E9C-101B-9397-08002B2CF9AE}" pid="4" name="doctitle">
    <vt:lpwstr>Information technology – Open Systems Interconnection – The Directory: Replication Technical Corrigendum 1</vt:lpwstr>
  </property>
  <property fmtid="{D5CDD505-2E9C-101B-9397-08002B2CF9AE}" pid="5" name="doctitle2">
    <vt:lpwstr>SERIES X: DATA NETWORKS, OPEN SYSTEM COMMUNICATIONS AND SECURITY Directory</vt:lpwstr>
  </property>
  <property fmtid="{D5CDD505-2E9C-101B-9397-08002B2CF9AE}" pid="6" name="Language">
    <vt:lpwstr>English</vt:lpwstr>
  </property>
  <property fmtid="{D5CDD505-2E9C-101B-9397-08002B2CF9AE}" pid="7" name="Typist">
    <vt:lpwstr>Soby</vt:lpwstr>
  </property>
  <property fmtid="{D5CDD505-2E9C-101B-9397-08002B2CF9AE}" pid="8" name="Date completed">
    <vt:lpwstr>mardi, 27. septembre 2011</vt:lpwstr>
  </property>
</Properties>
</file>