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94" w:rsidRPr="00352428" w:rsidRDefault="00FE3F69" w:rsidP="003A3694">
      <w:pPr>
        <w:rPr>
          <w:b/>
          <w:bCs/>
          <w:sz w:val="36"/>
          <w:szCs w:val="36"/>
        </w:rPr>
      </w:pPr>
      <w:r w:rsidRPr="00352428">
        <w:rPr>
          <w:b/>
          <w:bCs/>
          <w:sz w:val="36"/>
          <w:szCs w:val="36"/>
        </w:rPr>
        <w:t>CYBERSÉCURITÉ</w:t>
      </w:r>
    </w:p>
    <w:p w:rsidR="00352428" w:rsidRDefault="00B743CF" w:rsidP="00352428">
      <w:pPr>
        <w:rPr>
          <w:b/>
          <w:bCs/>
        </w:rPr>
      </w:pPr>
      <w:r w:rsidRPr="003A3694">
        <w:rPr>
          <w:b/>
          <w:bCs/>
        </w:rPr>
        <w:t>Vendredi 15 octobre</w:t>
      </w:r>
    </w:p>
    <w:p w:rsidR="003A3694" w:rsidRDefault="00B743CF" w:rsidP="0035242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rPr>
          <w:b/>
          <w:bCs/>
        </w:rPr>
      </w:pPr>
      <w:r w:rsidRPr="003A3694">
        <w:rPr>
          <w:b/>
          <w:bCs/>
        </w:rPr>
        <w:t>14 h 30-16 h 30</w:t>
      </w:r>
      <w:r w:rsidR="00352428">
        <w:rPr>
          <w:b/>
          <w:bCs/>
        </w:rPr>
        <w:t xml:space="preserve"> </w:t>
      </w:r>
      <w:r w:rsidR="00352428">
        <w:rPr>
          <w:b/>
          <w:bCs/>
        </w:rPr>
        <w:tab/>
      </w:r>
      <w:r w:rsidR="00FE3F69">
        <w:rPr>
          <w:b/>
          <w:bCs/>
        </w:rPr>
        <w:t xml:space="preserve">Session SE.4 </w:t>
      </w:r>
      <w:r w:rsidR="0061214B">
        <w:rPr>
          <w:b/>
          <w:bCs/>
        </w:rPr>
        <w:t>-</w:t>
      </w:r>
      <w:r w:rsidR="00FE3F69">
        <w:rPr>
          <w:b/>
          <w:bCs/>
        </w:rPr>
        <w:t xml:space="preserve"> S</w:t>
      </w:r>
      <w:r w:rsidR="003A3694" w:rsidRPr="003A3694">
        <w:rPr>
          <w:b/>
          <w:bCs/>
        </w:rPr>
        <w:t>alle G</w:t>
      </w:r>
    </w:p>
    <w:p w:rsidR="00352428" w:rsidRPr="00352428" w:rsidRDefault="00352428" w:rsidP="00352428">
      <w:pPr>
        <w:pStyle w:val="Heading1"/>
        <w:rPr>
          <w:sz w:val="36"/>
          <w:szCs w:val="36"/>
        </w:rPr>
      </w:pPr>
      <w:r w:rsidRPr="00352428">
        <w:rPr>
          <w:sz w:val="36"/>
          <w:szCs w:val="36"/>
        </w:rPr>
        <w:t>_____________________________________________________</w:t>
      </w:r>
    </w:p>
    <w:p w:rsidR="003A3694" w:rsidRPr="003A3694" w:rsidRDefault="003A3694" w:rsidP="00352428">
      <w:pPr>
        <w:spacing w:after="240"/>
      </w:pPr>
      <w:r w:rsidRPr="003A3694">
        <w:t xml:space="preserve">Le Sommet mondial sur la société de l'information (SMSI) a appelé l'UIT à jouer le rôle de coordonnateur unique pour la grande orientation C5, </w:t>
      </w:r>
      <w:r w:rsidR="00F92A21">
        <w:t>"</w:t>
      </w:r>
      <w:r w:rsidR="00FE3F69">
        <w:t>E</w:t>
      </w:r>
      <w:r w:rsidRPr="003A3694">
        <w:t>tablir la confiance et la sécurité dans l'utilisation des TIC</w:t>
      </w:r>
      <w:r w:rsidR="00F92A21">
        <w:t>"</w:t>
      </w:r>
      <w:r w:rsidRPr="003A3694">
        <w:t xml:space="preserve">. C'est alors que le Secrétaire général de l'UIT, </w:t>
      </w:r>
      <w:r w:rsidR="00FE3F69">
        <w:t xml:space="preserve">Dr </w:t>
      </w:r>
      <w:proofErr w:type="spellStart"/>
      <w:r w:rsidRPr="003A3694">
        <w:t>Hamadoun</w:t>
      </w:r>
      <w:proofErr w:type="spellEnd"/>
      <w:r w:rsidRPr="003A3694">
        <w:t xml:space="preserve"> I. Touré, a lancé le programme mondial </w:t>
      </w:r>
      <w:proofErr w:type="spellStart"/>
      <w:r w:rsidRPr="003A3694">
        <w:t>cybersécurité</w:t>
      </w:r>
      <w:proofErr w:type="spellEnd"/>
      <w:r w:rsidRPr="003A3694">
        <w:t xml:space="preserve"> (GCA), qui est un cadre de coopération internationale visant à renforcer la confiance et la sécurité dans la société de l'information.</w:t>
      </w:r>
    </w:p>
    <w:p w:rsidR="003A3694" w:rsidRPr="003A3694" w:rsidRDefault="003A3694" w:rsidP="003A3694">
      <w:r w:rsidRPr="003A3694">
        <w:t xml:space="preserve">Le partenariat UIT-IMPACT est la première alliance mondiale multi-parties prenantes entre le secteur public et le secteur privé destinée à lutter contre les </w:t>
      </w:r>
      <w:proofErr w:type="spellStart"/>
      <w:r w:rsidRPr="003A3694">
        <w:t>cybermenaces</w:t>
      </w:r>
      <w:proofErr w:type="spellEnd"/>
      <w:r w:rsidRPr="003A3694">
        <w:t xml:space="preserve">. Il est basé à </w:t>
      </w:r>
      <w:proofErr w:type="spellStart"/>
      <w:r w:rsidRPr="003A3694">
        <w:t>Cyberjaya</w:t>
      </w:r>
      <w:proofErr w:type="spellEnd"/>
      <w:r w:rsidRPr="003A3694">
        <w:t xml:space="preserve"> (Malaisie), où il dispose de systèmes ultramodernes. Chargé d'exécuter le programme mondial </w:t>
      </w:r>
      <w:proofErr w:type="spellStart"/>
      <w:r w:rsidRPr="003A3694">
        <w:t>cybersécurité</w:t>
      </w:r>
      <w:proofErr w:type="spellEnd"/>
      <w:r w:rsidRPr="003A3694">
        <w:t xml:space="preserve"> (GCA) de l'UIT, il met ses connaissances spécialisées, ses moyens et ses ressources au service des </w:t>
      </w:r>
      <w:r w:rsidR="00DF1BE8">
        <w:t>E</w:t>
      </w:r>
      <w:r w:rsidRPr="003A3694">
        <w:t xml:space="preserve">tats Membres de l'UIT et d'autres entités afin de renforcer efficacement l'aptitude de la communauté internationale à prévenir les </w:t>
      </w:r>
      <w:proofErr w:type="spellStart"/>
      <w:r w:rsidRPr="003A3694">
        <w:t>cybermenaces</w:t>
      </w:r>
      <w:proofErr w:type="spellEnd"/>
      <w:r w:rsidRPr="003A3694">
        <w:t xml:space="preserve"> et à prendre les mesures de protection et de réaction qui s'imposent.</w:t>
      </w:r>
    </w:p>
    <w:p w:rsidR="003A3694" w:rsidRPr="003A3694" w:rsidRDefault="003A3694" w:rsidP="00352428">
      <w:pPr>
        <w:spacing w:before="240"/>
      </w:pPr>
      <w:r w:rsidRPr="003A3694">
        <w:t xml:space="preserve">Cette session mettra en lumière les principaux problèmes qui se posent en matière de </w:t>
      </w:r>
      <w:proofErr w:type="spellStart"/>
      <w:r w:rsidRPr="003A3694">
        <w:t>cybersécurité</w:t>
      </w:r>
      <w:proofErr w:type="spellEnd"/>
      <w:r w:rsidRPr="003A3694">
        <w:t xml:space="preserve"> et les mesures prises par l'UIT pour y faire face dans le cadre du programme mondial </w:t>
      </w:r>
      <w:proofErr w:type="spellStart"/>
      <w:r w:rsidRPr="003A3694">
        <w:t>cybersécurité</w:t>
      </w:r>
      <w:proofErr w:type="spellEnd"/>
      <w:r w:rsidRPr="003A3694">
        <w:t xml:space="preserve"> mis en </w:t>
      </w:r>
      <w:proofErr w:type="spellStart"/>
      <w:r w:rsidR="00E27DDE">
        <w:t>oe</w:t>
      </w:r>
      <w:r w:rsidRPr="003A3694">
        <w:t>uvre</w:t>
      </w:r>
      <w:proofErr w:type="spellEnd"/>
      <w:r w:rsidRPr="003A3694">
        <w:t xml:space="preserve"> par le partenariat UIT-IMPACT.</w:t>
      </w:r>
    </w:p>
    <w:p w:rsidR="003A3694" w:rsidRPr="003A3694" w:rsidRDefault="003A3694" w:rsidP="00352428">
      <w:pPr>
        <w:spacing w:before="240"/>
      </w:pPr>
      <w:r w:rsidRPr="003A3694">
        <w:t xml:space="preserve">Les discussions seront articulées autour des cinq thèmes du programme mondial </w:t>
      </w:r>
      <w:proofErr w:type="spellStart"/>
      <w:r w:rsidRPr="003A3694">
        <w:t>cybersécurité</w:t>
      </w:r>
      <w:proofErr w:type="spellEnd"/>
      <w:r w:rsidRPr="003A3694">
        <w:t xml:space="preserve"> (GCA). Parmi les principales questions qui se posent en la matière, on peut citer:</w:t>
      </w:r>
    </w:p>
    <w:p w:rsidR="003A3694" w:rsidRPr="003A3694" w:rsidRDefault="003A3694" w:rsidP="00352428">
      <w:pPr>
        <w:pStyle w:val="enumlev1"/>
        <w:spacing w:before="120"/>
      </w:pPr>
      <w:r w:rsidRPr="003A3694">
        <w:t>•</w:t>
      </w:r>
      <w:r w:rsidR="00F92A21">
        <w:tab/>
      </w:r>
      <w:r w:rsidRPr="003A3694">
        <w:t xml:space="preserve">Quelles devraient être la nature et l'étendue de l'harmonisation internationale de la législation en matière de cybercriminalité, sachant que la mise en </w:t>
      </w:r>
      <w:proofErr w:type="spellStart"/>
      <w:r w:rsidR="00E27DDE">
        <w:t>oe</w:t>
      </w:r>
      <w:r w:rsidRPr="003A3694">
        <w:t>uvre</w:t>
      </w:r>
      <w:proofErr w:type="spellEnd"/>
      <w:r w:rsidRPr="003A3694">
        <w:t xml:space="preserve"> de bon nombre des initiatives actuelles se fait en grande partie uniquement à une échelle régionale et non à l'échelle mondiale?</w:t>
      </w:r>
    </w:p>
    <w:p w:rsidR="003A3694" w:rsidRPr="003A3694" w:rsidRDefault="003A3694" w:rsidP="00F92A21">
      <w:pPr>
        <w:pStyle w:val="enumlev1"/>
      </w:pPr>
      <w:r w:rsidRPr="003A3694">
        <w:t>•</w:t>
      </w:r>
      <w:r w:rsidR="00F92A21">
        <w:tab/>
      </w:r>
      <w:r w:rsidR="00DF1BE8">
        <w:t>E</w:t>
      </w:r>
      <w:r w:rsidRPr="003A3694">
        <w:t xml:space="preserve">tant donné que les prouesses techniques du secteur privé sont essentielles pour faire face aux </w:t>
      </w:r>
      <w:proofErr w:type="spellStart"/>
      <w:r w:rsidRPr="003A3694">
        <w:t>cybermenaces</w:t>
      </w:r>
      <w:proofErr w:type="spellEnd"/>
      <w:r w:rsidRPr="003A3694">
        <w:t xml:space="preserve">, comment ce secteur peut-il remplir son rôle de partie prenante de premier plan dans la lutte mondiale contre les </w:t>
      </w:r>
      <w:proofErr w:type="spellStart"/>
      <w:r w:rsidRPr="003A3694">
        <w:t>cybermenaces</w:t>
      </w:r>
      <w:proofErr w:type="spellEnd"/>
      <w:r w:rsidRPr="003A3694">
        <w:t>?</w:t>
      </w:r>
    </w:p>
    <w:p w:rsidR="003A3694" w:rsidRPr="003A3694" w:rsidRDefault="003A3694" w:rsidP="00F92A21">
      <w:pPr>
        <w:pStyle w:val="enumlev1"/>
      </w:pPr>
      <w:r w:rsidRPr="003A3694">
        <w:t>•</w:t>
      </w:r>
      <w:r w:rsidR="00F92A21">
        <w:tab/>
      </w:r>
      <w:r w:rsidRPr="003A3694">
        <w:t xml:space="preserve">Compte tenu de la complexité croissante des </w:t>
      </w:r>
      <w:proofErr w:type="spellStart"/>
      <w:r w:rsidRPr="003A3694">
        <w:t>cybermenaces</w:t>
      </w:r>
      <w:proofErr w:type="spellEnd"/>
      <w:r w:rsidRPr="003A3694">
        <w:t xml:space="preserve"> et des risques pour les infrastructures essentielles, quel rôle devrait jouer l'harmonisation internationale des politiques et normes de sécurité, notamment en ce qui concerne les systèmes de veille et d'alerte?</w:t>
      </w:r>
    </w:p>
    <w:p w:rsidR="003A3694" w:rsidRPr="003A3694" w:rsidRDefault="003A3694" w:rsidP="00A30B11">
      <w:pPr>
        <w:pStyle w:val="enumlev1"/>
      </w:pPr>
      <w:r w:rsidRPr="003A3694">
        <w:t>•</w:t>
      </w:r>
      <w:r w:rsidR="00F92A21">
        <w:tab/>
      </w:r>
      <w:r w:rsidRPr="003A3694">
        <w:t xml:space="preserve">Les personnes constituent le maillon le plus faible: quelles sont les stratégies de renforcement des capacités les plus efficaces pour favoriser et obtenir une culture durable et proactive de la </w:t>
      </w:r>
      <w:proofErr w:type="spellStart"/>
      <w:r w:rsidRPr="003A3694">
        <w:t>cybersécurité</w:t>
      </w:r>
      <w:proofErr w:type="spellEnd"/>
      <w:r w:rsidRPr="003A3694">
        <w:t>?</w:t>
      </w:r>
    </w:p>
    <w:p w:rsidR="00E27DDE" w:rsidRPr="00352428" w:rsidRDefault="003A3694" w:rsidP="00352428">
      <w:pPr>
        <w:spacing w:before="240"/>
        <w:rPr>
          <w:rFonts w:asciiTheme="minorHAnsi" w:hAnsiTheme="minorHAnsi"/>
          <w:szCs w:val="24"/>
          <w:lang w:val="fr-CH"/>
        </w:rPr>
      </w:pPr>
      <w:r w:rsidRPr="003A3694">
        <w:t>Le programme complet de la session, y compris le nom des orateurs confirmés, est disponible à l'adresse:</w:t>
      </w:r>
      <w:r w:rsidR="00E27DDE">
        <w:t xml:space="preserve"> </w:t>
      </w:r>
      <w:hyperlink r:id="rId6" w:history="1">
        <w:r w:rsidR="00A30B11" w:rsidRPr="00B41BFE">
          <w:rPr>
            <w:rStyle w:val="Hyperlink"/>
            <w:rFonts w:asciiTheme="minorHAnsi" w:hAnsiTheme="minorHAnsi" w:cs="Verdana-Bold"/>
            <w:szCs w:val="24"/>
          </w:rPr>
          <w:t>www.itu.int/plenipotentiary/2010/index.html</w:t>
        </w:r>
      </w:hyperlink>
      <w:r w:rsidR="00A30B11" w:rsidRPr="00B41BFE">
        <w:rPr>
          <w:rFonts w:asciiTheme="minorHAnsi" w:hAnsiTheme="minorHAnsi"/>
          <w:szCs w:val="24"/>
          <w:lang w:val="fr-CH"/>
        </w:rPr>
        <w:t>.</w:t>
      </w:r>
    </w:p>
    <w:sectPr w:rsidR="00E27DDE" w:rsidRPr="00352428" w:rsidSect="00FE3F69">
      <w:headerReference w:type="default" r:id="rId7"/>
      <w:footerReference w:type="default" r:id="rId8"/>
      <w:footerReference w:type="first" r:id="rId9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DE" w:rsidRDefault="00E27DDE">
      <w:r>
        <w:separator/>
      </w:r>
    </w:p>
  </w:endnote>
  <w:endnote w:type="continuationSeparator" w:id="0">
    <w:p w:rsidR="00E27DDE" w:rsidRDefault="00E2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E608B0" w:rsidRDefault="0085403C">
    <w:pPr>
      <w:pStyle w:val="Footer"/>
      <w:rPr>
        <w:lang w:val="en-US"/>
      </w:rPr>
    </w:pPr>
    <w:fldSimple w:instr=" FILENAME \p \* MERGEFORMAT ">
      <w:r w:rsidR="00D71403" w:rsidRPr="00D71403">
        <w:rPr>
          <w:lang w:val="en-US"/>
        </w:rPr>
        <w:t>P:\FRA\SG\CONF-SG\PP10\DIV\110F.docx</w:t>
      </w:r>
    </w:fldSimple>
    <w:r w:rsidR="00E27DDE" w:rsidRPr="00E608B0">
      <w:rPr>
        <w:lang w:val="en-US"/>
      </w:rPr>
      <w:t xml:space="preserve"> (296187)</w:t>
    </w:r>
    <w:r w:rsidR="00E27DDE" w:rsidRPr="00E608B0">
      <w:rPr>
        <w:lang w:val="en-US"/>
      </w:rPr>
      <w:tab/>
    </w:r>
    <w:r>
      <w:fldChar w:fldCharType="begin"/>
    </w:r>
    <w:r w:rsidR="00E27DDE">
      <w:instrText xml:space="preserve"> savedate \@ dd.MM.yy </w:instrText>
    </w:r>
    <w:r>
      <w:fldChar w:fldCharType="separate"/>
    </w:r>
    <w:r w:rsidR="00352428">
      <w:t>07.10.10</w:t>
    </w:r>
    <w:r>
      <w:fldChar w:fldCharType="end"/>
    </w:r>
    <w:r w:rsidR="00E27DDE" w:rsidRPr="00E608B0">
      <w:rPr>
        <w:lang w:val="en-US"/>
      </w:rPr>
      <w:tab/>
    </w:r>
    <w:r>
      <w:fldChar w:fldCharType="begin"/>
    </w:r>
    <w:r w:rsidR="00E27DDE">
      <w:instrText xml:space="preserve"> printdate \@ dd.MM.yy </w:instrText>
    </w:r>
    <w:r>
      <w:fldChar w:fldCharType="separate"/>
    </w:r>
    <w:r w:rsidR="00D71403">
      <w:t>08.10.10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Default="00E27DDE">
    <w:pPr>
      <w:pStyle w:val="First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DE" w:rsidRDefault="00E27DDE">
      <w:r>
        <w:t>____________________</w:t>
      </w:r>
    </w:p>
  </w:footnote>
  <w:footnote w:type="continuationSeparator" w:id="0">
    <w:p w:rsidR="00E27DDE" w:rsidRDefault="00E27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DF1BE8" w:rsidRDefault="0085403C" w:rsidP="00DF1BE8">
    <w:pPr>
      <w:pStyle w:val="Header"/>
    </w:pPr>
    <w:r>
      <w:rPr>
        <w:rStyle w:val="PageNumber"/>
      </w:rPr>
      <w:fldChar w:fldCharType="begin"/>
    </w:r>
    <w:r w:rsidR="00E27DD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2428">
      <w:rPr>
        <w:rStyle w:val="PageNumber"/>
        <w:noProof/>
      </w:rPr>
      <w:t>2</w:t>
    </w:r>
    <w:r>
      <w:rPr>
        <w:rStyle w:val="PageNumber"/>
      </w:rPr>
      <w:fldChar w:fldCharType="end"/>
    </w:r>
    <w:r w:rsidR="00E27DDE">
      <w:rPr>
        <w:rStyle w:val="PageNumber"/>
      </w:rPr>
      <w:t>/</w:t>
    </w:r>
    <w:r>
      <w:rPr>
        <w:rStyle w:val="PageNumber"/>
      </w:rPr>
      <w:fldChar w:fldCharType="begin"/>
    </w:r>
    <w:r w:rsidR="00E27DD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2428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6197"/>
    <w:rsid w:val="000054D8"/>
    <w:rsid w:val="00031752"/>
    <w:rsid w:val="000668A4"/>
    <w:rsid w:val="00072D5C"/>
    <w:rsid w:val="00084308"/>
    <w:rsid w:val="000C467B"/>
    <w:rsid w:val="001051E4"/>
    <w:rsid w:val="00116596"/>
    <w:rsid w:val="00136FCE"/>
    <w:rsid w:val="001941AD"/>
    <w:rsid w:val="001E1B9B"/>
    <w:rsid w:val="001F6233"/>
    <w:rsid w:val="00236FEF"/>
    <w:rsid w:val="002B1171"/>
    <w:rsid w:val="002C1059"/>
    <w:rsid w:val="002C2F9C"/>
    <w:rsid w:val="002D6197"/>
    <w:rsid w:val="00352428"/>
    <w:rsid w:val="00354D34"/>
    <w:rsid w:val="003A0B7D"/>
    <w:rsid w:val="003A3694"/>
    <w:rsid w:val="003C4BE2"/>
    <w:rsid w:val="003C64F9"/>
    <w:rsid w:val="003D147D"/>
    <w:rsid w:val="0041008D"/>
    <w:rsid w:val="00430015"/>
    <w:rsid w:val="004678D0"/>
    <w:rsid w:val="00482954"/>
    <w:rsid w:val="00505D5B"/>
    <w:rsid w:val="00524001"/>
    <w:rsid w:val="00564B63"/>
    <w:rsid w:val="005836C2"/>
    <w:rsid w:val="005A4EFD"/>
    <w:rsid w:val="005A5ABE"/>
    <w:rsid w:val="005C2ECC"/>
    <w:rsid w:val="005E419E"/>
    <w:rsid w:val="00611CF1"/>
    <w:rsid w:val="0061214B"/>
    <w:rsid w:val="006125C2"/>
    <w:rsid w:val="00614D6F"/>
    <w:rsid w:val="006277DB"/>
    <w:rsid w:val="00635B7B"/>
    <w:rsid w:val="00655B98"/>
    <w:rsid w:val="00686973"/>
    <w:rsid w:val="006A1845"/>
    <w:rsid w:val="006A6342"/>
    <w:rsid w:val="006B6C9C"/>
    <w:rsid w:val="006C7AE3"/>
    <w:rsid w:val="006D55E8"/>
    <w:rsid w:val="0070576B"/>
    <w:rsid w:val="00713335"/>
    <w:rsid w:val="00727C2F"/>
    <w:rsid w:val="00735F13"/>
    <w:rsid w:val="007717F2"/>
    <w:rsid w:val="0078134C"/>
    <w:rsid w:val="007A5830"/>
    <w:rsid w:val="007D1F78"/>
    <w:rsid w:val="00801256"/>
    <w:rsid w:val="0085403C"/>
    <w:rsid w:val="008703CB"/>
    <w:rsid w:val="008C33C2"/>
    <w:rsid w:val="008C6137"/>
    <w:rsid w:val="008E2DB4"/>
    <w:rsid w:val="00901DD5"/>
    <w:rsid w:val="00912D5E"/>
    <w:rsid w:val="00934340"/>
    <w:rsid w:val="00966CD3"/>
    <w:rsid w:val="00987A20"/>
    <w:rsid w:val="009A0E15"/>
    <w:rsid w:val="009E2669"/>
    <w:rsid w:val="009F0592"/>
    <w:rsid w:val="00A02E84"/>
    <w:rsid w:val="00A20E72"/>
    <w:rsid w:val="00A246DC"/>
    <w:rsid w:val="00A27360"/>
    <w:rsid w:val="00A30B11"/>
    <w:rsid w:val="00A47BAF"/>
    <w:rsid w:val="00A5784F"/>
    <w:rsid w:val="00A6020B"/>
    <w:rsid w:val="00A8436E"/>
    <w:rsid w:val="00A95B66"/>
    <w:rsid w:val="00AA6148"/>
    <w:rsid w:val="00AE56F2"/>
    <w:rsid w:val="00B06C41"/>
    <w:rsid w:val="00B41BFE"/>
    <w:rsid w:val="00B41E0A"/>
    <w:rsid w:val="00B56DE0"/>
    <w:rsid w:val="00B71F12"/>
    <w:rsid w:val="00B743CF"/>
    <w:rsid w:val="00B96B1E"/>
    <w:rsid w:val="00BF7D25"/>
    <w:rsid w:val="00C010C0"/>
    <w:rsid w:val="00C54CE6"/>
    <w:rsid w:val="00C575E2"/>
    <w:rsid w:val="00C7368B"/>
    <w:rsid w:val="00CC4DC5"/>
    <w:rsid w:val="00CE1A7C"/>
    <w:rsid w:val="00D12C74"/>
    <w:rsid w:val="00D56483"/>
    <w:rsid w:val="00D70019"/>
    <w:rsid w:val="00D71403"/>
    <w:rsid w:val="00DA685B"/>
    <w:rsid w:val="00DA742B"/>
    <w:rsid w:val="00DC20C0"/>
    <w:rsid w:val="00DF1BE8"/>
    <w:rsid w:val="00DF25C1"/>
    <w:rsid w:val="00DF48F7"/>
    <w:rsid w:val="00DF4964"/>
    <w:rsid w:val="00DF79B0"/>
    <w:rsid w:val="00E06F80"/>
    <w:rsid w:val="00E1047D"/>
    <w:rsid w:val="00E27DDE"/>
    <w:rsid w:val="00E443FA"/>
    <w:rsid w:val="00E54FCE"/>
    <w:rsid w:val="00E608B0"/>
    <w:rsid w:val="00E84C0B"/>
    <w:rsid w:val="00E93D35"/>
    <w:rsid w:val="00EA45DB"/>
    <w:rsid w:val="00ED2CD9"/>
    <w:rsid w:val="00EE3654"/>
    <w:rsid w:val="00F27714"/>
    <w:rsid w:val="00F4476C"/>
    <w:rsid w:val="00F564C1"/>
    <w:rsid w:val="00F77FA2"/>
    <w:rsid w:val="00F8357A"/>
    <w:rsid w:val="00F92A21"/>
    <w:rsid w:val="00FA1B77"/>
    <w:rsid w:val="00FB4B65"/>
    <w:rsid w:val="00FB74B8"/>
    <w:rsid w:val="00FC49E0"/>
    <w:rsid w:val="00FE3F69"/>
    <w:rsid w:val="00FF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character" w:customStyle="1" w:styleId="FootnoteTextChar">
    <w:name w:val="Footnote Text Char"/>
    <w:basedOn w:val="DefaultParagraphFont"/>
    <w:link w:val="FootnoteText"/>
    <w:uiPriority w:val="99"/>
    <w:rsid w:val="003A3694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A30B11"/>
    <w:rPr>
      <w:color w:val="800080" w:themeColor="followedHyperlink"/>
      <w:u w:val="single"/>
    </w:rPr>
  </w:style>
  <w:style w:type="table" w:styleId="TableGrid">
    <w:name w:val="Table Grid"/>
    <w:basedOn w:val="TableNormal"/>
    <w:rsid w:val="00FE3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plenipotentiary/2010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\Application%20Data\Microsoft\Templates\POOL%20F%20-%20ITU\PF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PF_PP10</Template>
  <TotalTime>0</TotalTime>
  <Pages>1</Pages>
  <Words>414</Words>
  <Characters>2432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INTERNATIONAL   TELECOMMUNICATION   UNION	</vt:lpstr>
      </vt:variant>
      <vt:variant>
        <vt:i4>0</vt:i4>
      </vt:variant>
    </vt:vector>
  </HeadingPairs>
  <TitlesOfParts>
    <vt:vector size="4" baseType="lpstr">
      <vt:lpstr/>
      <vt:lpstr>Jeudi 14 octobre</vt:lpstr>
      <vt:lpstr>16 h 30-18 heures</vt:lpstr>
      <vt:lpstr>Session SE.3 – Salle G</vt:lpstr>
    </vt:vector>
  </TitlesOfParts>
  <Manager>General Secretariat - Pool</Manager>
  <Company>International Telecommunication Union (ITU)</Company>
  <LinksUpToDate>false</LinksUpToDate>
  <CharactersWithSpaces>2841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de plénipotentiaires (PP-06)</dc:subject>
  <dc:creator>brouard</dc:creator>
  <cp:keywords>PP-06</cp:keywords>
  <dc:description>110F.docx  For: _x000d_Document date: _x000d_Saved by DD-44759 at 00:16:57 on 08.10.2010</dc:description>
  <cp:lastModifiedBy>brouard</cp:lastModifiedBy>
  <cp:revision>2</cp:revision>
  <cp:lastPrinted>2010-10-07T22:51:00Z</cp:lastPrinted>
  <dcterms:created xsi:type="dcterms:W3CDTF">2010-10-11T20:50:00Z</dcterms:created>
  <dcterms:modified xsi:type="dcterms:W3CDTF">2010-10-11T20:50:00Z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110F.docx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