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E0B0" w14:textId="29838EEF"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  <w:r w:rsidRPr="00C62BA9">
        <w:rPr>
          <w:rFonts w:ascii="Tenorite" w:hAnsi="Tenorite"/>
          <w:noProof/>
        </w:rPr>
        <w:drawing>
          <wp:anchor distT="0" distB="0" distL="114300" distR="114300" simplePos="0" relativeHeight="251659264" behindDoc="1" locked="0" layoutInCell="1" allowOverlap="1" wp14:anchorId="370F2803" wp14:editId="339782CB">
            <wp:simplePos x="0" y="0"/>
            <wp:positionH relativeFrom="margin">
              <wp:posOffset>777240</wp:posOffset>
            </wp:positionH>
            <wp:positionV relativeFrom="margin">
              <wp:posOffset>-577901</wp:posOffset>
            </wp:positionV>
            <wp:extent cx="4176395" cy="1149350"/>
            <wp:effectExtent l="0" t="0" r="0" b="0"/>
            <wp:wrapSquare wrapText="bothSides"/>
            <wp:docPr id="1394353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5B30B" w14:textId="77777777" w:rsidR="001372F9" w:rsidRDefault="001372F9" w:rsidP="001372F9">
      <w:pPr>
        <w:spacing w:before="240" w:after="0" w:line="257" w:lineRule="auto"/>
        <w:jc w:val="center"/>
        <w:rPr>
          <w:rFonts w:ascii="Tenorite" w:eastAsia="Calibri" w:hAnsi="Tenorite" w:cs="Calibri"/>
          <w:b/>
          <w:bCs/>
          <w:sz w:val="28"/>
          <w:szCs w:val="28"/>
          <w:lang w:val="fr-FR"/>
        </w:rPr>
      </w:pPr>
    </w:p>
    <w:p w14:paraId="4DA994EB" w14:textId="6AE44D98" w:rsidR="009670F6" w:rsidRPr="009670F6" w:rsidRDefault="009670F6" w:rsidP="009670F6">
      <w:pPr>
        <w:spacing w:after="60"/>
        <w:jc w:val="center"/>
        <w:rPr>
          <w:b/>
          <w:bCs/>
          <w:i/>
          <w:iCs/>
          <w:sz w:val="28"/>
          <w:szCs w:val="28"/>
        </w:rPr>
      </w:pPr>
      <w:r w:rsidRPr="009670F6">
        <w:rPr>
          <w:rFonts w:ascii="Calibri" w:eastAsia="Calibri" w:hAnsi="Calibri" w:cs="Calibri"/>
          <w:b/>
          <w:bCs/>
          <w:i/>
          <w:iCs/>
          <w:color w:val="222222"/>
          <w:sz w:val="28"/>
          <w:szCs w:val="28"/>
        </w:rPr>
        <w:t>Inclusion Without Safety Is Not Empowerment: Automation Is Scaling Harm Faster Than We Can Respond</w:t>
      </w:r>
    </w:p>
    <w:p w14:paraId="154C0ED5" w14:textId="7508BA69" w:rsidR="009670F6" w:rsidRPr="009670F6" w:rsidRDefault="009670F6" w:rsidP="009670F6">
      <w:pPr>
        <w:spacing w:after="60"/>
        <w:jc w:val="center"/>
        <w:rPr>
          <w:rFonts w:ascii="Calibri" w:eastAsia="Calibri" w:hAnsi="Calibri" w:cs="Calibri"/>
          <w:color w:val="222222"/>
          <w:sz w:val="28"/>
          <w:szCs w:val="28"/>
        </w:rPr>
      </w:pPr>
      <w:r w:rsidRPr="009670F6">
        <w:rPr>
          <w:rFonts w:ascii="Calibri" w:eastAsia="Calibri" w:hAnsi="Calibri" w:cs="Calibri"/>
          <w:b/>
          <w:bCs/>
          <w:color w:val="222222"/>
          <w:sz w:val="28"/>
          <w:szCs w:val="28"/>
        </w:rPr>
        <w:t xml:space="preserve">Organizer organisation(s): </w:t>
      </w:r>
      <w:r w:rsidRPr="009670F6">
        <w:rPr>
          <w:rFonts w:ascii="Calibri" w:eastAsia="Calibri" w:hAnsi="Calibri" w:cs="Calibri"/>
          <w:color w:val="222222"/>
          <w:sz w:val="28"/>
          <w:szCs w:val="28"/>
        </w:rPr>
        <w:t xml:space="preserve">Away </w:t>
      </w:r>
      <w:r w:rsidRPr="009670F6">
        <w:rPr>
          <w:rFonts w:ascii="Calibri" w:eastAsia="Calibri" w:hAnsi="Calibri" w:cs="Calibri"/>
          <w:color w:val="222222"/>
          <w:sz w:val="28"/>
          <w:szCs w:val="28"/>
        </w:rPr>
        <w:t>from</w:t>
      </w:r>
      <w:r w:rsidRPr="009670F6">
        <w:rPr>
          <w:rFonts w:ascii="Calibri" w:eastAsia="Calibri" w:hAnsi="Calibri" w:cs="Calibri"/>
          <w:color w:val="222222"/>
          <w:sz w:val="28"/>
          <w:szCs w:val="28"/>
        </w:rPr>
        <w:t xml:space="preserve"> Keyboard Inc., </w:t>
      </w:r>
    </w:p>
    <w:p w14:paraId="7DC2C7B8" w14:textId="61FF2C1C" w:rsidR="009670F6" w:rsidRPr="009670F6" w:rsidRDefault="009670F6" w:rsidP="009670F6">
      <w:pPr>
        <w:spacing w:after="60"/>
        <w:jc w:val="center"/>
        <w:rPr>
          <w:sz w:val="28"/>
          <w:szCs w:val="28"/>
        </w:rPr>
      </w:pPr>
      <w:r w:rsidRPr="009670F6">
        <w:rPr>
          <w:rFonts w:ascii="Calibri" w:eastAsia="Calibri" w:hAnsi="Calibri" w:cs="Calibri"/>
          <w:color w:val="222222"/>
          <w:sz w:val="28"/>
          <w:szCs w:val="28"/>
        </w:rPr>
        <w:t>Women 4 STEM, Soroptimist International, National Council of Women Victoria, Australian Gender Equality Council</w:t>
      </w:r>
    </w:p>
    <w:p w14:paraId="3474E192" w14:textId="77777777" w:rsidR="009670F6" w:rsidRPr="009670F6" w:rsidRDefault="009670F6" w:rsidP="009670F6">
      <w:pPr>
        <w:spacing w:after="60"/>
        <w:jc w:val="center"/>
        <w:rPr>
          <w:sz w:val="28"/>
          <w:szCs w:val="28"/>
        </w:rPr>
      </w:pPr>
      <w:r w:rsidRPr="009670F6">
        <w:rPr>
          <w:rFonts w:ascii="Calibri" w:eastAsia="Calibri" w:hAnsi="Calibri" w:cs="Calibri"/>
          <w:b/>
          <w:bCs/>
          <w:color w:val="222222"/>
          <w:sz w:val="28"/>
          <w:szCs w:val="28"/>
        </w:rPr>
        <w:t xml:space="preserve">Date and time: </w:t>
      </w:r>
      <w:r w:rsidRPr="009670F6">
        <w:rPr>
          <w:rFonts w:ascii="Calibri" w:eastAsia="Calibri" w:hAnsi="Calibri" w:cs="Calibri"/>
          <w:color w:val="222222"/>
          <w:sz w:val="28"/>
          <w:szCs w:val="28"/>
        </w:rPr>
        <w:t>Friday 10 July 2026, 09:00–09:45 (UTC+02:00), Palexpo, Room L</w:t>
      </w:r>
    </w:p>
    <w:p w14:paraId="5826DB38" w14:textId="77777777" w:rsidR="009670F6" w:rsidRDefault="009670F6" w:rsidP="009670F6">
      <w:pPr>
        <w:pStyle w:val="Heading1"/>
        <w:spacing w:before="280" w:after="120"/>
      </w:pPr>
      <w:r>
        <w:rPr>
          <w:rFonts w:ascii="Cambria" w:eastAsia="Cambria" w:hAnsi="Cambria" w:cs="Cambria"/>
          <w:b/>
          <w:bCs/>
          <w:color w:val="1E2761"/>
          <w:sz w:val="26"/>
          <w:szCs w:val="26"/>
        </w:rPr>
        <w:t>Key Issues Discussed</w:t>
      </w:r>
    </w:p>
    <w:p w14:paraId="65B4C636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The gap between expanding technological access and ensuring safety, and how that gap disproportionately shifts risk onto women, girls, and marginalised communities.</w:t>
      </w:r>
    </w:p>
    <w:p w14:paraId="632501C6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The shift required in how digital inclusion is measured, from optimising for engagement and efficiency to optimising for safety and wellbeing.</w:t>
      </w:r>
    </w:p>
    <w:p w14:paraId="1DC1E1F2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The 'automation multiplier': how engagement-driven design, algorithmic learning, and accelerated scale interact to amplify existing inequality faster than human oversight can respond.</w:t>
      </w:r>
    </w:p>
    <w:p w14:paraId="3205D2A9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Seven recurring patterns of automated harm, spanning content-level harms (escalating content, digital overload) through to institutional-level harms (automated denial of care, automated coercive control, cultural and linguistic exclusion).</w:t>
      </w:r>
    </w:p>
    <w:p w14:paraId="246F7DC1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The Vulnerability Stacking framework: why overlapping vulnerabilities, gender, disability, isolation, language, compound multiplicatively rather than additively, and what that means for risk assessment design.</w:t>
      </w:r>
    </w:p>
    <w:p w14:paraId="64381F37" w14:textId="77777777" w:rsidR="009670F6" w:rsidRPr="00F31D11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The Compounding-Risk Screen: a nine-question structural tool across three phases, design and data architecture, systemic human impact, and meaningful governance, for assessing systems before they are built, deployed, or scaled.</w:t>
      </w:r>
    </w:p>
    <w:p w14:paraId="58127378" w14:textId="77777777" w:rsidR="009670F6" w:rsidRPr="00F31D11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  <w:rPr>
          <w:rFonts w:ascii="Calibri" w:eastAsia="Calibri" w:hAnsi="Calibri" w:cs="Calibri"/>
          <w:color w:val="222222"/>
        </w:rPr>
      </w:pPr>
      <w:r w:rsidRPr="00F31D11">
        <w:rPr>
          <w:rFonts w:ascii="Calibri" w:eastAsia="Calibri" w:hAnsi="Calibri" w:cs="Calibri"/>
          <w:color w:val="222222"/>
        </w:rPr>
        <w:t>[Concerns from participants about the escalation of harm, expressions of gratitude regarding the thorough explanation of risks and the sense of urgency]</w:t>
      </w:r>
    </w:p>
    <w:p w14:paraId="56E4B169" w14:textId="77777777" w:rsidR="009670F6" w:rsidRDefault="009670F6" w:rsidP="009670F6">
      <w:pPr>
        <w:pStyle w:val="Heading1"/>
        <w:spacing w:before="280" w:after="120"/>
      </w:pPr>
      <w:r>
        <w:rPr>
          <w:rFonts w:ascii="Cambria" w:eastAsia="Cambria" w:hAnsi="Cambria" w:cs="Cambria"/>
          <w:b/>
          <w:bCs/>
          <w:color w:val="1E2761"/>
          <w:sz w:val="26"/>
          <w:szCs w:val="26"/>
        </w:rPr>
        <w:t>Key Outcomes of the Session</w:t>
      </w:r>
    </w:p>
    <w:p w14:paraId="1E76FBCA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Reinforced that safe participation is a precondition for sustainable development, not a later add-on, directly linking WSIS Action Lines C5 and C10 to SDGs 5, 10, and 16.</w:t>
      </w:r>
    </w:p>
    <w:p w14:paraId="55A62469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Introduced the Compounding-Risk Screen and Vulnerability Stacking framework to the WSIS audience as practical, structural tools rather than abstract principles.</w:t>
      </w:r>
    </w:p>
    <w:p w14:paraId="61CFBA8A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Announced free availability of governance tools, including the Alt-TAB pre-deployment AI ethics assessment tool, at alttab.afk.org.au.</w:t>
      </w:r>
    </w:p>
    <w:p w14:paraId="79343DA2" w14:textId="77777777" w:rsidR="009670F6" w:rsidRDefault="009670F6" w:rsidP="009670F6">
      <w:pPr>
        <w:pStyle w:val="Heading1"/>
        <w:spacing w:before="280" w:after="120"/>
      </w:pPr>
      <w:r>
        <w:rPr>
          <w:rFonts w:ascii="Cambria" w:eastAsia="Cambria" w:hAnsi="Cambria" w:cs="Cambria"/>
          <w:b/>
          <w:bCs/>
          <w:color w:val="1E2761"/>
          <w:sz w:val="26"/>
          <w:szCs w:val="26"/>
        </w:rPr>
        <w:t>Main Implementation Activities &amp; Corresponding WSIS Action Lines</w:t>
      </w:r>
    </w:p>
    <w:p w14:paraId="642D7991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C5, Building confidence and security in the use of ICTs: embedding the Compounding-Risk Screen into pre-deployment assessment practice for AI systems affecting vulnerable users.</w:t>
      </w:r>
    </w:p>
    <w:p w14:paraId="3F9DAA7C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C7, E-government / e-health: applying fairness and inclusion questions to automated decision-making in welfare, disability, and health-adjacent systems.</w:t>
      </w:r>
    </w:p>
    <w:p w14:paraId="1EA225B9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lastRenderedPageBreak/>
        <w:t>C9, Media: addressing algorithmic amplification of harmful narratives through accountability in content distribution systems.</w:t>
      </w:r>
    </w:p>
    <w:p w14:paraId="4D8DF968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C10, Ethical dimensions of the information society: formalising the Vulnerability Stacking framework as a mechanism for recognising compounding risk in ethical assessment.</w:t>
      </w:r>
    </w:p>
    <w:p w14:paraId="5AA5E465" w14:textId="77777777" w:rsidR="009670F6" w:rsidRPr="00F31D11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C11, International and regional cooperation: sharing the governance screen as a free, openly available tool to support cross-jurisdictional consistency in AI safety practice.</w:t>
      </w:r>
    </w:p>
    <w:p w14:paraId="2937D9D3" w14:textId="77777777" w:rsidR="009670F6" w:rsidRPr="00F31D11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  <w:rPr>
          <w:rFonts w:ascii="Calibri" w:eastAsia="Calibri" w:hAnsi="Calibri" w:cs="Calibri"/>
          <w:color w:val="222222"/>
        </w:rPr>
      </w:pPr>
      <w:r w:rsidRPr="00F31D11">
        <w:rPr>
          <w:rFonts w:ascii="Calibri" w:eastAsia="Calibri" w:hAnsi="Calibri" w:cs="Calibri"/>
          <w:color w:val="222222"/>
        </w:rPr>
        <w:t>[Add: discussion by Away from Keyboard Inc. and Soroptimist International having opportunity to raise awareness through our platform of the Action Lines and the Key Indicators.</w:t>
      </w:r>
    </w:p>
    <w:p w14:paraId="5EAC330A" w14:textId="77777777" w:rsidR="009670F6" w:rsidRDefault="009670F6" w:rsidP="009670F6">
      <w:pPr>
        <w:pStyle w:val="Heading1"/>
        <w:spacing w:before="280" w:after="120"/>
      </w:pPr>
      <w:r>
        <w:rPr>
          <w:rFonts w:ascii="Cambria" w:eastAsia="Cambria" w:hAnsi="Cambria" w:cs="Cambria"/>
          <w:b/>
          <w:bCs/>
          <w:color w:val="1E2761"/>
          <w:sz w:val="26"/>
          <w:szCs w:val="26"/>
        </w:rPr>
        <w:t>Key Recommendations and Forward-Looking Actions</w:t>
      </w:r>
    </w:p>
    <w:p w14:paraId="0F2EFA1A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Encourage system designers and policymakers to adopt multiplicative, not additive, risk models when assessing how automated systems affect individuals with overlapping vulnerabilities.</w:t>
      </w:r>
    </w:p>
    <w:p w14:paraId="183D6767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Integrate structural risk screens, such as the Compounding-Risk Screen, into standard practice before systems are built, deployed, or scaled, rather than relying on post-deployment remediation.</w:t>
      </w:r>
    </w:p>
    <w:p w14:paraId="06B4977D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Strengthen the WSIS Action Line C10 mandate by embedding accountability requirements at the point where harm is foreseeable, not only where it is administratively convenient.</w:t>
      </w:r>
    </w:p>
    <w:p w14:paraId="59244B4F" w14:textId="77777777" w:rsidR="009670F6" w:rsidRDefault="009670F6" w:rsidP="009670F6">
      <w:pPr>
        <w:pStyle w:val="ListParagraph"/>
        <w:numPr>
          <w:ilvl w:val="0"/>
          <w:numId w:val="3"/>
        </w:numPr>
        <w:spacing w:after="90" w:line="240" w:lineRule="auto"/>
        <w:contextualSpacing w:val="0"/>
        <w:jc w:val="left"/>
      </w:pPr>
      <w:r>
        <w:rPr>
          <w:rFonts w:ascii="Calibri" w:eastAsia="Calibri" w:hAnsi="Calibri" w:cs="Calibri"/>
          <w:color w:val="222222"/>
        </w:rPr>
        <w:t>Sustain cross-sectoral collaboration between civil society, technical, and policy communities so that safety and inclusion remain linked priorities rather than sequential ones.</w:t>
      </w:r>
    </w:p>
    <w:p w14:paraId="1505F213" w14:textId="77777777" w:rsidR="00C52D79" w:rsidRDefault="00C52D79"/>
    <w:sectPr w:rsidR="00C52D79" w:rsidSect="001372F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A424" w14:textId="77777777" w:rsidR="006A332F" w:rsidRDefault="006A332F">
      <w:pPr>
        <w:spacing w:after="0" w:line="240" w:lineRule="auto"/>
      </w:pPr>
      <w:r>
        <w:separator/>
      </w:r>
    </w:p>
  </w:endnote>
  <w:endnote w:type="continuationSeparator" w:id="0">
    <w:p w14:paraId="35207020" w14:textId="77777777" w:rsidR="006A332F" w:rsidRDefault="006A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409D" w14:textId="77777777" w:rsidR="001372F9" w:rsidRDefault="001372F9" w:rsidP="005762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E9A346" w14:textId="77777777" w:rsidR="001372F9" w:rsidRDefault="001372F9" w:rsidP="00CC2B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1533163"/>
      <w:docPartObj>
        <w:docPartGallery w:val="Page Numbers (Bottom of Page)"/>
        <w:docPartUnique/>
      </w:docPartObj>
    </w:sdtPr>
    <w:sdtContent>
      <w:p w14:paraId="59F67940" w14:textId="77777777" w:rsidR="001372F9" w:rsidRDefault="001372F9" w:rsidP="68922727">
        <w:pPr>
          <w:pStyle w:val="Footer"/>
        </w:pPr>
        <w:r w:rsidRPr="68922727">
          <w:rPr>
            <w:rStyle w:val="PageNumber"/>
            <w:noProof/>
          </w:rPr>
          <w:fldChar w:fldCharType="begin"/>
        </w:r>
        <w:r w:rsidRPr="68922727">
          <w:rPr>
            <w:rStyle w:val="PageNumber"/>
          </w:rPr>
          <w:instrText xml:space="preserve"> PAGE </w:instrText>
        </w:r>
        <w:r w:rsidRPr="68922727">
          <w:rPr>
            <w:rStyle w:val="PageNumber"/>
          </w:rPr>
          <w:fldChar w:fldCharType="separate"/>
        </w:r>
        <w:r w:rsidRPr="68922727">
          <w:rPr>
            <w:rStyle w:val="PageNumber"/>
            <w:noProof/>
          </w:rPr>
          <w:t>8</w:t>
        </w:r>
        <w:r w:rsidRPr="68922727">
          <w:rPr>
            <w:rStyle w:val="PageNumber"/>
            <w:noProof/>
          </w:rPr>
          <w:fldChar w:fldCharType="end"/>
        </w:r>
      </w:p>
    </w:sdtContent>
  </w:sdt>
  <w:p w14:paraId="5F966676" w14:textId="77777777" w:rsidR="001372F9" w:rsidRDefault="001372F9" w:rsidP="00CC2BDF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8E48" w14:textId="77777777" w:rsidR="006A332F" w:rsidRDefault="006A332F">
      <w:pPr>
        <w:spacing w:after="0" w:line="240" w:lineRule="auto"/>
      </w:pPr>
      <w:r>
        <w:separator/>
      </w:r>
    </w:p>
  </w:footnote>
  <w:footnote w:type="continuationSeparator" w:id="0">
    <w:p w14:paraId="67C6886E" w14:textId="77777777" w:rsidR="006A332F" w:rsidRDefault="006A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85B3" w14:textId="77777777" w:rsidR="001372F9" w:rsidRPr="00CC2BDF" w:rsidRDefault="001372F9" w:rsidP="00E01D1A">
    <w:pPr>
      <w:pStyle w:val="Header"/>
      <w:jc w:val="center"/>
    </w:pPr>
    <w:r w:rsidRPr="68922727">
      <w:rPr>
        <w:color w:val="000000" w:themeColor="text1"/>
      </w:rPr>
      <w:t xml:space="preserve">Guidelines for Session Organisers – </w:t>
    </w:r>
    <w:r>
      <w:rPr>
        <w:color w:val="000000" w:themeColor="text1"/>
      </w:rPr>
      <w:t>WSIS Forum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E3E"/>
    <w:multiLevelType w:val="hybridMultilevel"/>
    <w:tmpl w:val="C42EA106"/>
    <w:lvl w:ilvl="0" w:tplc="F54E48CA">
      <w:start w:val="1"/>
      <w:numFmt w:val="bullet"/>
      <w:lvlText w:val="•"/>
      <w:lvlJc w:val="left"/>
      <w:pPr>
        <w:ind w:left="431" w:hanging="215"/>
      </w:pPr>
    </w:lvl>
    <w:lvl w:ilvl="1" w:tplc="C40220A0">
      <w:numFmt w:val="decimal"/>
      <w:lvlText w:val=""/>
      <w:lvlJc w:val="left"/>
    </w:lvl>
    <w:lvl w:ilvl="2" w:tplc="1660A8B6">
      <w:numFmt w:val="decimal"/>
      <w:lvlText w:val=""/>
      <w:lvlJc w:val="left"/>
    </w:lvl>
    <w:lvl w:ilvl="3" w:tplc="E4402CD4">
      <w:numFmt w:val="decimal"/>
      <w:lvlText w:val=""/>
      <w:lvlJc w:val="left"/>
    </w:lvl>
    <w:lvl w:ilvl="4" w:tplc="46F6BAD6">
      <w:numFmt w:val="decimal"/>
      <w:lvlText w:val=""/>
      <w:lvlJc w:val="left"/>
    </w:lvl>
    <w:lvl w:ilvl="5" w:tplc="587015F8">
      <w:numFmt w:val="decimal"/>
      <w:lvlText w:val=""/>
      <w:lvlJc w:val="left"/>
    </w:lvl>
    <w:lvl w:ilvl="6" w:tplc="31C81E18">
      <w:numFmt w:val="decimal"/>
      <w:lvlText w:val=""/>
      <w:lvlJc w:val="left"/>
    </w:lvl>
    <w:lvl w:ilvl="7" w:tplc="D1A0840E">
      <w:numFmt w:val="decimal"/>
      <w:lvlText w:val=""/>
      <w:lvlJc w:val="left"/>
    </w:lvl>
    <w:lvl w:ilvl="8" w:tplc="80F0D75A">
      <w:numFmt w:val="decimal"/>
      <w:lvlText w:val=""/>
      <w:lvlJc w:val="left"/>
    </w:lvl>
  </w:abstractNum>
  <w:abstractNum w:abstractNumId="1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934">
    <w:abstractNumId w:val="1"/>
  </w:num>
  <w:num w:numId="2" w16cid:durableId="1198007190">
    <w:abstractNumId w:val="2"/>
  </w:num>
  <w:num w:numId="3" w16cid:durableId="1411270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F9"/>
    <w:rsid w:val="001372F9"/>
    <w:rsid w:val="00196280"/>
    <w:rsid w:val="00316E31"/>
    <w:rsid w:val="003B2F04"/>
    <w:rsid w:val="006A332F"/>
    <w:rsid w:val="008E520D"/>
    <w:rsid w:val="009613E6"/>
    <w:rsid w:val="009670F6"/>
    <w:rsid w:val="00C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1C7E"/>
  <w15:chartTrackingRefBased/>
  <w15:docId w15:val="{13C4D2C5-AF84-4617-BCAE-DDDCD05A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F9"/>
    <w:pPr>
      <w:spacing w:after="12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F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37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F9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F9"/>
    <w:rPr>
      <w:rFonts w:eastAsiaTheme="minorEastAsi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3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3371</Characters>
  <Application>Microsoft Office Word</Application>
  <DocSecurity>0</DocSecurity>
  <Lines>52</Lines>
  <Paragraphs>49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WSIS</dc:creator>
  <cp:keywords/>
  <dc:description/>
  <cp:lastModifiedBy>Shane Barnbrook</cp:lastModifiedBy>
  <cp:revision>2</cp:revision>
  <dcterms:created xsi:type="dcterms:W3CDTF">2026-06-25T10:29:00Z</dcterms:created>
  <dcterms:modified xsi:type="dcterms:W3CDTF">2026-07-13T12:57:00Z</dcterms:modified>
</cp:coreProperties>
</file>