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AEC1" w14:textId="77777777" w:rsidR="001372F9" w:rsidRDefault="001372F9" w:rsidP="001372F9">
      <w:pPr>
        <w:spacing w:before="240" w:after="0" w:line="257" w:lineRule="auto"/>
        <w:jc w:val="center"/>
        <w:rPr>
          <w:rFonts w:ascii="Tenorite" w:eastAsia="Calibri" w:hAnsi="Tenorite" w:cs="Calibri"/>
          <w:b/>
          <w:bCs/>
          <w:sz w:val="28"/>
          <w:szCs w:val="28"/>
          <w:lang w:val="fr-FR"/>
        </w:rPr>
      </w:pPr>
      <w:r w:rsidRPr="00C62BA9">
        <w:rPr>
          <w:rFonts w:ascii="Tenorite" w:hAnsi="Tenorite"/>
          <w:noProof/>
        </w:rPr>
        <w:drawing>
          <wp:anchor distT="0" distB="0" distL="114300" distR="114300" simplePos="0" relativeHeight="251659264" behindDoc="1" locked="0" layoutInCell="1" allowOverlap="1" wp14:anchorId="370F2803" wp14:editId="4B3974F6">
            <wp:simplePos x="0" y="0"/>
            <wp:positionH relativeFrom="margin">
              <wp:posOffset>781050</wp:posOffset>
            </wp:positionH>
            <wp:positionV relativeFrom="margin">
              <wp:posOffset>-742950</wp:posOffset>
            </wp:positionV>
            <wp:extent cx="3962400" cy="1090295"/>
            <wp:effectExtent l="0" t="0" r="0" b="0"/>
            <wp:wrapSquare wrapText="bothSides"/>
            <wp:docPr id="1394353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0" cy="1090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FA0C7" w14:textId="6BF18ED9" w:rsidR="001372F9" w:rsidRPr="007262B3" w:rsidRDefault="001372F9" w:rsidP="002F161E">
      <w:pPr>
        <w:spacing w:after="0" w:line="240" w:lineRule="auto"/>
        <w:jc w:val="center"/>
        <w:rPr>
          <w:rFonts w:ascii="Tenorite" w:eastAsia="Calibri" w:hAnsi="Tenorite" w:cs="Calibri"/>
          <w:b/>
          <w:bCs/>
          <w:sz w:val="22"/>
          <w:szCs w:val="22"/>
          <w:lang w:val="fr-FR"/>
        </w:rPr>
      </w:pPr>
      <w:r w:rsidRPr="007262B3">
        <w:rPr>
          <w:rFonts w:ascii="Tenorite" w:eastAsia="Calibri" w:hAnsi="Tenorite" w:cs="Calibri"/>
          <w:b/>
          <w:bCs/>
          <w:sz w:val="22"/>
          <w:szCs w:val="22"/>
          <w:lang w:val="fr-FR"/>
        </w:rPr>
        <w:t>Session Outcome Document</w:t>
      </w:r>
    </w:p>
    <w:p w14:paraId="2D4381C8" w14:textId="77777777" w:rsidR="002F161E" w:rsidRPr="007262B3" w:rsidRDefault="002F161E" w:rsidP="002F161E">
      <w:pPr>
        <w:spacing w:after="0" w:line="240" w:lineRule="auto"/>
        <w:jc w:val="center"/>
        <w:rPr>
          <w:rFonts w:ascii="Tenorite" w:eastAsia="Calibri" w:hAnsi="Tenorite" w:cs="Calibri"/>
          <w:b/>
          <w:bCs/>
          <w:i/>
          <w:iCs/>
          <w:sz w:val="22"/>
          <w:szCs w:val="22"/>
        </w:rPr>
      </w:pPr>
    </w:p>
    <w:p w14:paraId="17F5564B" w14:textId="3256212D" w:rsidR="007366C0" w:rsidRPr="007262B3" w:rsidRDefault="007366C0" w:rsidP="002F161E">
      <w:pPr>
        <w:spacing w:after="0" w:line="240" w:lineRule="auto"/>
        <w:jc w:val="center"/>
        <w:rPr>
          <w:rFonts w:ascii="Tenorite" w:eastAsia="Calibri" w:hAnsi="Tenorite" w:cs="Calibri"/>
          <w:b/>
          <w:bCs/>
          <w:i/>
          <w:iCs/>
          <w:sz w:val="22"/>
          <w:szCs w:val="22"/>
        </w:rPr>
      </w:pPr>
      <w:r w:rsidRPr="007262B3">
        <w:rPr>
          <w:rFonts w:ascii="Tenorite" w:eastAsia="Calibri" w:hAnsi="Tenorite" w:cs="Calibri"/>
          <w:b/>
          <w:bCs/>
          <w:i/>
          <w:iCs/>
          <w:sz w:val="22"/>
          <w:szCs w:val="22"/>
        </w:rPr>
        <w:t>Building an Inclusive Digital Transformation in the Age of Artificial Intelligence: Digital Futures, Leadership and Diversity in Decision-Making</w:t>
      </w:r>
    </w:p>
    <w:p w14:paraId="729BFDE0" w14:textId="77777777" w:rsidR="002F161E" w:rsidRPr="007262B3" w:rsidRDefault="002F161E" w:rsidP="002F161E">
      <w:pPr>
        <w:spacing w:after="0" w:line="240" w:lineRule="auto"/>
        <w:jc w:val="center"/>
        <w:rPr>
          <w:rFonts w:ascii="Tenorite" w:eastAsia="Calibri" w:hAnsi="Tenorite" w:cs="Calibri"/>
          <w:b/>
          <w:bCs/>
          <w:sz w:val="22"/>
          <w:szCs w:val="22"/>
        </w:rPr>
      </w:pPr>
    </w:p>
    <w:p w14:paraId="39FC37F0" w14:textId="11D6A59C" w:rsidR="007366C0" w:rsidRPr="007262B3" w:rsidRDefault="007366C0" w:rsidP="002F161E">
      <w:pPr>
        <w:spacing w:after="0" w:line="240" w:lineRule="auto"/>
        <w:jc w:val="center"/>
        <w:rPr>
          <w:rFonts w:ascii="Tenorite" w:eastAsia="Calibri" w:hAnsi="Tenorite" w:cs="Calibri"/>
          <w:b/>
          <w:bCs/>
          <w:sz w:val="22"/>
          <w:szCs w:val="22"/>
        </w:rPr>
      </w:pPr>
      <w:r w:rsidRPr="007262B3">
        <w:rPr>
          <w:rFonts w:ascii="Tenorite" w:eastAsia="Calibri" w:hAnsi="Tenorite" w:cs="Calibri"/>
          <w:b/>
          <w:bCs/>
          <w:sz w:val="22"/>
          <w:szCs w:val="22"/>
        </w:rPr>
        <w:t xml:space="preserve">Organizer: </w:t>
      </w:r>
      <w:r w:rsidRPr="007262B3">
        <w:rPr>
          <w:rFonts w:ascii="Tenorite" w:eastAsia="Calibri" w:hAnsi="Tenorite" w:cs="Calibri"/>
          <w:sz w:val="22"/>
          <w:szCs w:val="22"/>
        </w:rPr>
        <w:t>Observatory for the Digital Transformation of Ecuador (OTDEC) - TACTIC – Ana Gabriela Valdiviezo Black</w:t>
      </w:r>
    </w:p>
    <w:p w14:paraId="1BFAD0F9" w14:textId="77777777" w:rsidR="007366C0" w:rsidRPr="007262B3" w:rsidRDefault="007366C0" w:rsidP="002F161E">
      <w:pPr>
        <w:spacing w:after="0" w:line="240" w:lineRule="auto"/>
        <w:jc w:val="center"/>
        <w:rPr>
          <w:rFonts w:ascii="Tenorite" w:eastAsia="Calibri" w:hAnsi="Tenorite" w:cs="Calibri"/>
          <w:b/>
          <w:bCs/>
          <w:sz w:val="22"/>
          <w:szCs w:val="22"/>
        </w:rPr>
      </w:pPr>
      <w:r w:rsidRPr="007262B3">
        <w:rPr>
          <w:rFonts w:ascii="Tenorite" w:eastAsia="Calibri" w:hAnsi="Tenorite" w:cs="Calibri"/>
          <w:b/>
          <w:bCs/>
          <w:sz w:val="22"/>
          <w:szCs w:val="22"/>
        </w:rPr>
        <w:t xml:space="preserve">Date and Time: </w:t>
      </w:r>
      <w:r w:rsidRPr="007262B3">
        <w:rPr>
          <w:rFonts w:ascii="Tenorite" w:eastAsia="Calibri" w:hAnsi="Tenorite" w:cs="Calibri"/>
          <w:sz w:val="22"/>
          <w:szCs w:val="22"/>
        </w:rPr>
        <w:t>6 July 2026 | 11:00–11:45 (CEST)</w:t>
      </w:r>
    </w:p>
    <w:p w14:paraId="002FB1AF" w14:textId="77777777" w:rsidR="007366C0" w:rsidRPr="007262B3" w:rsidRDefault="007366C0" w:rsidP="002F161E">
      <w:pPr>
        <w:spacing w:after="0" w:line="240" w:lineRule="auto"/>
        <w:jc w:val="center"/>
        <w:rPr>
          <w:rFonts w:ascii="Tenorite" w:eastAsia="Calibri" w:hAnsi="Tenorite" w:cs="Calibri"/>
          <w:b/>
          <w:bCs/>
          <w:sz w:val="22"/>
          <w:szCs w:val="22"/>
        </w:rPr>
      </w:pPr>
      <w:r w:rsidRPr="007262B3">
        <w:rPr>
          <w:rFonts w:ascii="Tenorite" w:eastAsia="Calibri" w:hAnsi="Tenorite" w:cs="Calibri"/>
          <w:b/>
          <w:bCs/>
          <w:sz w:val="22"/>
          <w:szCs w:val="22"/>
        </w:rPr>
        <w:t xml:space="preserve">Session Page: </w:t>
      </w:r>
      <w:hyperlink r:id="rId8" w:tgtFrame="_new" w:history="1">
        <w:r w:rsidRPr="007262B3">
          <w:rPr>
            <w:rStyle w:val="Hipervnculo"/>
            <w:rFonts w:ascii="Tenorite" w:eastAsia="Calibri" w:hAnsi="Tenorite" w:cs="Calibri"/>
            <w:b/>
            <w:bCs/>
            <w:sz w:val="22"/>
            <w:szCs w:val="22"/>
          </w:rPr>
          <w:t>https://www.itu.int/net4/wsis/forum/2026/A</w:t>
        </w:r>
        <w:r w:rsidRPr="007262B3">
          <w:rPr>
            <w:rStyle w:val="Hipervnculo"/>
            <w:rFonts w:ascii="Tenorite" w:eastAsia="Calibri" w:hAnsi="Tenorite" w:cs="Calibri"/>
            <w:b/>
            <w:bCs/>
            <w:sz w:val="22"/>
            <w:szCs w:val="22"/>
          </w:rPr>
          <w:t>g</w:t>
        </w:r>
        <w:r w:rsidRPr="007262B3">
          <w:rPr>
            <w:rStyle w:val="Hipervnculo"/>
            <w:rFonts w:ascii="Tenorite" w:eastAsia="Calibri" w:hAnsi="Tenorite" w:cs="Calibri"/>
            <w:b/>
            <w:bCs/>
            <w:sz w:val="22"/>
            <w:szCs w:val="22"/>
          </w:rPr>
          <w:t>enda/Session/166</w:t>
        </w:r>
      </w:hyperlink>
    </w:p>
    <w:p w14:paraId="522C3DA4" w14:textId="77777777" w:rsidR="001372F9" w:rsidRPr="00C62BA9" w:rsidRDefault="001372F9" w:rsidP="002F161E">
      <w:pPr>
        <w:spacing w:after="0" w:line="240" w:lineRule="auto"/>
        <w:rPr>
          <w:rFonts w:ascii="Tenorite" w:hAnsi="Tenorite"/>
          <w:sz w:val="22"/>
          <w:szCs w:val="22"/>
        </w:rPr>
      </w:pPr>
    </w:p>
    <w:p w14:paraId="0645A914" w14:textId="592D1200" w:rsidR="001372F9" w:rsidRPr="00C62BA9" w:rsidRDefault="001372F9" w:rsidP="001372F9">
      <w:pPr>
        <w:spacing w:after="0"/>
        <w:rPr>
          <w:rFonts w:ascii="Tenorite" w:eastAsia="Calibri" w:hAnsi="Tenorite" w:cs="Calibri"/>
          <w:b/>
          <w:bCs/>
          <w:sz w:val="22"/>
          <w:szCs w:val="22"/>
        </w:rPr>
      </w:pPr>
      <w:r w:rsidRPr="00C62BA9">
        <w:rPr>
          <w:rFonts w:ascii="Tenorite" w:eastAsia="Calibri" w:hAnsi="Tenorite" w:cs="Calibri"/>
          <w:b/>
          <w:bCs/>
          <w:sz w:val="22"/>
          <w:szCs w:val="22"/>
        </w:rPr>
        <w:t xml:space="preserve">Key Issues discussed: </w:t>
      </w:r>
    </w:p>
    <w:p w14:paraId="652588E0"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critical importance of positioning women and girls not only as beneficiaries of digital transformation, but as architects of the digital future through leadership, STEM education, Artificial Intelligence, innovation, entrepreneurship and participation in digital governance. </w:t>
      </w:r>
    </w:p>
    <w:p w14:paraId="6C00EFFC"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role of Artificial Intelligence and emerging technologies in shaping a more inclusive, ethical and sustainable digital future. </w:t>
      </w:r>
    </w:p>
    <w:p w14:paraId="7B0384FD"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importance of ensuring that digital transformation contributes to achieving the Sustainable Development Goals, particularly SDGs 4, 5, 8, 9, 10, 16 and 17. </w:t>
      </w:r>
    </w:p>
    <w:p w14:paraId="5111D439"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need to move beyond digital connectivity by addressing affordability, meaningful access, digital skills, AI literacy and lifelong learning opportunities. </w:t>
      </w:r>
    </w:p>
    <w:p w14:paraId="3407615B"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importance of embedding ethics, diversity, transparency, human rights and gender-responsive approaches into AI governance and digital policymaking. </w:t>
      </w:r>
    </w:p>
    <w:p w14:paraId="1A2EA0F3"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value of multistakeholder collaboration among governments, regulators, industry, academia, civil society and international organizations to accelerate inclusive digital transformation. </w:t>
      </w:r>
    </w:p>
    <w:p w14:paraId="22C592DF" w14:textId="77777777"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urgency of strengthening women's participation in digital leadership, entrepreneurship, regulatory institutions and global technology governance to ensure that no one is left behind. </w:t>
      </w:r>
    </w:p>
    <w:p w14:paraId="35D6A4A9" w14:textId="67A5A80E" w:rsidR="001372F9" w:rsidRPr="00C62BA9" w:rsidRDefault="001372F9" w:rsidP="001372F9">
      <w:pPr>
        <w:spacing w:before="240" w:after="0"/>
        <w:rPr>
          <w:rFonts w:ascii="Tenorite" w:eastAsia="Calibri" w:hAnsi="Tenorite" w:cs="Calibri"/>
          <w:color w:val="000000" w:themeColor="text1"/>
          <w:sz w:val="22"/>
          <w:szCs w:val="22"/>
        </w:rPr>
      </w:pPr>
      <w:r>
        <w:rPr>
          <w:rFonts w:ascii="Tenorite" w:eastAsia="Calibri" w:hAnsi="Tenorite" w:cs="Calibri"/>
          <w:b/>
          <w:bCs/>
          <w:color w:val="000000" w:themeColor="text1"/>
          <w:sz w:val="22"/>
          <w:szCs w:val="22"/>
        </w:rPr>
        <w:t>Key</w:t>
      </w:r>
      <w:r w:rsidRPr="00C62BA9">
        <w:rPr>
          <w:rFonts w:ascii="Tenorite" w:eastAsia="Calibri" w:hAnsi="Tenorite" w:cs="Calibri"/>
          <w:b/>
          <w:bCs/>
          <w:color w:val="000000" w:themeColor="text1"/>
          <w:sz w:val="22"/>
          <w:szCs w:val="22"/>
        </w:rPr>
        <w:t xml:space="preserve"> Outcomes of the session</w:t>
      </w:r>
      <w:r w:rsidRPr="00C62BA9">
        <w:rPr>
          <w:rFonts w:ascii="Tenorite" w:eastAsia="Calibri" w:hAnsi="Tenorite" w:cs="Calibri"/>
          <w:color w:val="000000" w:themeColor="text1"/>
          <w:sz w:val="22"/>
          <w:szCs w:val="22"/>
        </w:rPr>
        <w:t xml:space="preserve"> </w:t>
      </w:r>
    </w:p>
    <w:p w14:paraId="4E0D84F4" w14:textId="6FC159F9" w:rsidR="00FA237F" w:rsidRPr="00FA237F" w:rsidRDefault="00FA237F" w:rsidP="007366C0">
      <w:pPr>
        <w:pStyle w:val="Prrafodelista"/>
        <w:numPr>
          <w:ilvl w:val="0"/>
          <w:numId w:val="3"/>
        </w:numPr>
        <w:spacing w:before="240" w:after="0" w:line="240" w:lineRule="auto"/>
        <w:rPr>
          <w:rFonts w:ascii="Tenorite" w:hAnsi="Tenorite"/>
          <w:sz w:val="22"/>
          <w:szCs w:val="22"/>
        </w:rPr>
      </w:pPr>
      <w:r w:rsidRPr="00FA237F">
        <w:rPr>
          <w:rFonts w:ascii="Tenorite" w:hAnsi="Tenorite"/>
          <w:sz w:val="22"/>
          <w:szCs w:val="22"/>
        </w:rPr>
        <w:t>The session brought together Ana Gabriela Valdiviezo</w:t>
      </w:r>
      <w:r>
        <w:rPr>
          <w:rFonts w:ascii="Tenorite" w:hAnsi="Tenorite"/>
          <w:sz w:val="22"/>
          <w:szCs w:val="22"/>
        </w:rPr>
        <w:t xml:space="preserve">, </w:t>
      </w:r>
      <w:r w:rsidRPr="00FA237F">
        <w:rPr>
          <w:rFonts w:ascii="Tenorite" w:hAnsi="Tenorite"/>
          <w:sz w:val="22"/>
          <w:szCs w:val="22"/>
        </w:rPr>
        <w:t>Claudia Ximena Bustamante, Martha Liliana Suárez, Sonia Agnese, Guillermo Aguedo Montenegro, Valeria Soler</w:t>
      </w:r>
      <w:r>
        <w:rPr>
          <w:rFonts w:ascii="Tenorite" w:hAnsi="Tenorite"/>
          <w:sz w:val="22"/>
          <w:szCs w:val="22"/>
        </w:rPr>
        <w:t xml:space="preserve"> and </w:t>
      </w:r>
      <w:r w:rsidRPr="00FA237F">
        <w:rPr>
          <w:rFonts w:ascii="Tenorite" w:hAnsi="Tenorite"/>
          <w:sz w:val="22"/>
          <w:szCs w:val="22"/>
        </w:rPr>
        <w:t>Renata Santoyo, who collectively emphasized that an inclusive digital future requires coordinated action to ensure that Artificial Intelligence, digital transformation and innovation reduce inequalities, strengthen digital capacities and expand opportunities for women and girls.</w:t>
      </w:r>
    </w:p>
    <w:p w14:paraId="47990F81" w14:textId="4925E6A1"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Panelists agreed that Artificial Intelligence governance must integrate ethics, transparency, accountability and gender-responsive approaches to ensure that technological innovation reduces rather than reinforces inequalities. </w:t>
      </w:r>
    </w:p>
    <w:p w14:paraId="55F4A107" w14:textId="06B81F8C"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Participants highlighted the urgent need to invest in early STEM education, digital literacy, AI skills and lifelong learning pathways to prepare women and girls for the digital economy. </w:t>
      </w:r>
    </w:p>
    <w:p w14:paraId="24D2693A" w14:textId="5A27045E" w:rsidR="007366C0" w:rsidRPr="007366C0" w:rsidRDefault="00FA237F" w:rsidP="007366C0">
      <w:pPr>
        <w:pStyle w:val="Prrafodelista"/>
        <w:numPr>
          <w:ilvl w:val="0"/>
          <w:numId w:val="3"/>
        </w:numPr>
        <w:spacing w:before="240" w:after="0" w:line="240" w:lineRule="auto"/>
        <w:rPr>
          <w:rFonts w:ascii="Tenorite" w:hAnsi="Tenorite"/>
          <w:sz w:val="22"/>
          <w:szCs w:val="22"/>
        </w:rPr>
      </w:pPr>
      <w:r w:rsidRPr="00FA237F">
        <w:rPr>
          <w:rFonts w:ascii="Tenorite" w:hAnsi="Tenorite"/>
          <w:sz w:val="22"/>
          <w:szCs w:val="22"/>
        </w:rPr>
        <w:t xml:space="preserve">Panelists presented concrete initiatives and successful experiences being implemented across Colombia, Argentina, Brazil and Ecuador, demonstrating how multistakeholder collaboration can accelerate inclusive digital transformation. Among these, </w:t>
      </w:r>
      <w:r w:rsidRPr="00FA237F">
        <w:rPr>
          <w:rFonts w:ascii="Tenorite" w:hAnsi="Tenorite"/>
          <w:b/>
          <w:bCs/>
          <w:i/>
          <w:iCs/>
          <w:sz w:val="22"/>
          <w:szCs w:val="22"/>
        </w:rPr>
        <w:t>Las STEMinistas</w:t>
      </w:r>
      <w:r w:rsidRPr="00FA237F">
        <w:rPr>
          <w:rFonts w:ascii="Tenorite" w:hAnsi="Tenorite"/>
          <w:sz w:val="22"/>
          <w:szCs w:val="22"/>
        </w:rPr>
        <w:t xml:space="preserve">, an initiative from Ecuador, was highlighted as a best practice for empowering girls and women through STEM education, digital skills development, </w:t>
      </w:r>
      <w:r w:rsidRPr="00FA237F">
        <w:rPr>
          <w:rFonts w:ascii="Tenorite" w:hAnsi="Tenorite"/>
          <w:sz w:val="22"/>
          <w:szCs w:val="22"/>
        </w:rPr>
        <w:lastRenderedPageBreak/>
        <w:t>mentoring, female role models and leadership opportunities</w:t>
      </w:r>
      <w:r>
        <w:rPr>
          <w:rFonts w:ascii="Tenorite" w:hAnsi="Tenorite"/>
          <w:sz w:val="22"/>
          <w:szCs w:val="22"/>
        </w:rPr>
        <w:t>, t</w:t>
      </w:r>
      <w:r w:rsidRPr="00FA237F">
        <w:rPr>
          <w:rFonts w:ascii="Tenorite" w:hAnsi="Tenorite"/>
          <w:sz w:val="22"/>
          <w:szCs w:val="22"/>
        </w:rPr>
        <w:t>he initiative demonstrates how coordinated action can inspire girls to become scientists, engineers, innovators and leaders, while contributing to closing gender gaps and building a more inclusive digital future.</w:t>
      </w:r>
    </w:p>
    <w:p w14:paraId="371BAE30" w14:textId="2C50A124" w:rsidR="007366C0" w:rsidRPr="007366C0" w:rsidRDefault="007366C0" w:rsidP="007366C0">
      <w:pPr>
        <w:pStyle w:val="Prrafodelista"/>
        <w:numPr>
          <w:ilvl w:val="0"/>
          <w:numId w:val="3"/>
        </w:numPr>
        <w:spacing w:before="240" w:after="0" w:line="240" w:lineRule="auto"/>
        <w:rPr>
          <w:rFonts w:ascii="Tenorite" w:hAnsi="Tenorite"/>
          <w:sz w:val="22"/>
          <w:szCs w:val="22"/>
        </w:rPr>
      </w:pPr>
      <w:r w:rsidRPr="007366C0">
        <w:rPr>
          <w:rFonts w:ascii="Tenorite" w:hAnsi="Tenorite"/>
          <w:sz w:val="22"/>
          <w:szCs w:val="22"/>
        </w:rPr>
        <w:t xml:space="preserve">The discussion emphasized that women's participation in regulatory bodies, standards organizations, AI governance and public policymaking is essential for building more innovative, representative and sustainable digital ecosystems. </w:t>
      </w:r>
    </w:p>
    <w:p w14:paraId="6821B8BF" w14:textId="5A291BA3" w:rsidR="007366C0" w:rsidRPr="004B00A7" w:rsidRDefault="007366C0" w:rsidP="007366C0">
      <w:pPr>
        <w:pStyle w:val="Prrafodelista"/>
        <w:numPr>
          <w:ilvl w:val="0"/>
          <w:numId w:val="3"/>
        </w:numPr>
        <w:spacing w:before="240" w:after="0" w:line="240" w:lineRule="auto"/>
        <w:rPr>
          <w:rFonts w:ascii="Tenorite" w:hAnsi="Tenorite"/>
          <w:b/>
          <w:bCs/>
          <w:sz w:val="22"/>
          <w:szCs w:val="22"/>
        </w:rPr>
      </w:pPr>
      <w:r w:rsidRPr="004B00A7">
        <w:rPr>
          <w:rFonts w:ascii="Tenorite" w:hAnsi="Tenorite"/>
          <w:sz w:val="22"/>
          <w:szCs w:val="22"/>
        </w:rPr>
        <w:t>The session generated practical recommendations that will contribute to both the WSIS Forum 2026 Outcome Document and the WSIS Women and Girls Action Plan 2035.</w:t>
      </w:r>
    </w:p>
    <w:p w14:paraId="527D1368" w14:textId="77777777" w:rsidR="004B00A7" w:rsidRPr="004B00A7" w:rsidRDefault="004B00A7" w:rsidP="004B00A7">
      <w:pPr>
        <w:pStyle w:val="Prrafodelista"/>
        <w:spacing w:before="240" w:after="0" w:line="240" w:lineRule="auto"/>
        <w:rPr>
          <w:rFonts w:ascii="Tenorite" w:hAnsi="Tenorite"/>
          <w:b/>
          <w:bCs/>
          <w:sz w:val="22"/>
          <w:szCs w:val="22"/>
        </w:rPr>
      </w:pPr>
    </w:p>
    <w:p w14:paraId="09D0DB1C" w14:textId="5E4A6C18" w:rsidR="007366C0" w:rsidRDefault="007366C0" w:rsidP="007366C0">
      <w:pPr>
        <w:spacing w:after="0" w:line="240" w:lineRule="auto"/>
        <w:rPr>
          <w:rFonts w:ascii="Tenorite" w:hAnsi="Tenorite"/>
          <w:b/>
          <w:bCs/>
          <w:sz w:val="22"/>
          <w:szCs w:val="22"/>
        </w:rPr>
      </w:pPr>
      <w:r w:rsidRPr="007366C0">
        <w:rPr>
          <w:rFonts w:ascii="Tenorite" w:hAnsi="Tenorite"/>
          <w:b/>
          <w:bCs/>
          <w:sz w:val="22"/>
          <w:szCs w:val="22"/>
        </w:rPr>
        <w:t>Key Recommendations and Forward-Looking Actions</w:t>
      </w:r>
    </w:p>
    <w:p w14:paraId="133F6F49" w14:textId="77777777" w:rsidR="007366C0" w:rsidRPr="007366C0" w:rsidRDefault="007366C0" w:rsidP="007366C0">
      <w:pPr>
        <w:spacing w:after="0" w:line="240" w:lineRule="auto"/>
        <w:rPr>
          <w:rFonts w:ascii="Tenorite" w:hAnsi="Tenorite"/>
          <w:b/>
          <w:bCs/>
          <w:sz w:val="22"/>
          <w:szCs w:val="22"/>
        </w:rPr>
      </w:pPr>
    </w:p>
    <w:p w14:paraId="2C726C1B" w14:textId="77777777" w:rsidR="007366C0" w:rsidRPr="007366C0" w:rsidRDefault="007366C0" w:rsidP="007366C0">
      <w:pPr>
        <w:numPr>
          <w:ilvl w:val="0"/>
          <w:numId w:val="4"/>
        </w:numPr>
        <w:spacing w:after="0" w:line="240" w:lineRule="auto"/>
        <w:rPr>
          <w:rFonts w:ascii="Tenorite" w:hAnsi="Tenorite"/>
          <w:sz w:val="22"/>
          <w:szCs w:val="22"/>
        </w:rPr>
      </w:pPr>
      <w:r w:rsidRPr="007366C0">
        <w:rPr>
          <w:rFonts w:ascii="Tenorite" w:hAnsi="Tenorite"/>
          <w:sz w:val="22"/>
          <w:szCs w:val="22"/>
        </w:rPr>
        <w:t xml:space="preserve">Develop gender-responsive digital policies and Artificial Intelligence governance frameworks that ensure transparency, accountability, human rights protection and the mitigation of algorithmic bias. </w:t>
      </w:r>
    </w:p>
    <w:p w14:paraId="3CAA24B8" w14:textId="77777777" w:rsidR="007366C0" w:rsidRPr="007366C0" w:rsidRDefault="007366C0" w:rsidP="007366C0">
      <w:pPr>
        <w:numPr>
          <w:ilvl w:val="0"/>
          <w:numId w:val="4"/>
        </w:numPr>
        <w:spacing w:after="0" w:line="240" w:lineRule="auto"/>
        <w:rPr>
          <w:rFonts w:ascii="Tenorite" w:hAnsi="Tenorite"/>
          <w:sz w:val="22"/>
          <w:szCs w:val="22"/>
        </w:rPr>
      </w:pPr>
      <w:r w:rsidRPr="007366C0">
        <w:rPr>
          <w:rFonts w:ascii="Tenorite" w:hAnsi="Tenorite"/>
          <w:sz w:val="22"/>
          <w:szCs w:val="22"/>
        </w:rPr>
        <w:t xml:space="preserve">Invest in lifelong digital education, beginning with early STEM education for girls and continuing through AI, digital leadership, entrepreneurship and future-ready skills for women throughout their lives. </w:t>
      </w:r>
    </w:p>
    <w:p w14:paraId="664F89AC" w14:textId="77777777" w:rsidR="007366C0" w:rsidRPr="007366C0" w:rsidRDefault="007366C0" w:rsidP="007366C0">
      <w:pPr>
        <w:numPr>
          <w:ilvl w:val="0"/>
          <w:numId w:val="4"/>
        </w:numPr>
        <w:spacing w:after="0" w:line="240" w:lineRule="auto"/>
        <w:rPr>
          <w:rFonts w:ascii="Tenorite" w:hAnsi="Tenorite"/>
          <w:sz w:val="22"/>
          <w:szCs w:val="22"/>
        </w:rPr>
      </w:pPr>
      <w:r w:rsidRPr="007366C0">
        <w:rPr>
          <w:rFonts w:ascii="Tenorite" w:hAnsi="Tenorite"/>
          <w:sz w:val="22"/>
          <w:szCs w:val="22"/>
        </w:rPr>
        <w:t xml:space="preserve">Institutionalize women's participation in digital decision-making, increasing representation in governments, regulatory authorities, standards organizations, technology companies and international digital governance processes. </w:t>
      </w:r>
    </w:p>
    <w:p w14:paraId="14617BBB" w14:textId="77777777" w:rsidR="007366C0" w:rsidRPr="007366C0" w:rsidRDefault="007366C0" w:rsidP="007366C0">
      <w:pPr>
        <w:numPr>
          <w:ilvl w:val="0"/>
          <w:numId w:val="4"/>
        </w:numPr>
        <w:spacing w:after="0" w:line="240" w:lineRule="auto"/>
        <w:rPr>
          <w:rFonts w:ascii="Tenorite" w:hAnsi="Tenorite"/>
          <w:sz w:val="22"/>
          <w:szCs w:val="22"/>
        </w:rPr>
      </w:pPr>
      <w:r w:rsidRPr="007366C0">
        <w:rPr>
          <w:rFonts w:ascii="Tenorite" w:hAnsi="Tenorite"/>
          <w:sz w:val="22"/>
          <w:szCs w:val="22"/>
        </w:rPr>
        <w:t xml:space="preserve">Strengthen multistakeholder partnerships among governments, academia, industry, civil society and international organizations to replicate successful initiatives and accelerate progress toward digital inclusion. </w:t>
      </w:r>
    </w:p>
    <w:p w14:paraId="7AD46C27" w14:textId="77777777" w:rsidR="007366C0" w:rsidRPr="007366C0" w:rsidRDefault="007366C0" w:rsidP="007366C0">
      <w:pPr>
        <w:numPr>
          <w:ilvl w:val="0"/>
          <w:numId w:val="4"/>
        </w:numPr>
        <w:spacing w:after="0" w:line="240" w:lineRule="auto"/>
        <w:rPr>
          <w:rFonts w:ascii="Tenorite" w:hAnsi="Tenorite"/>
          <w:sz w:val="22"/>
          <w:szCs w:val="22"/>
        </w:rPr>
      </w:pPr>
      <w:r w:rsidRPr="007366C0">
        <w:rPr>
          <w:rFonts w:ascii="Tenorite" w:hAnsi="Tenorite"/>
          <w:sz w:val="22"/>
          <w:szCs w:val="22"/>
        </w:rPr>
        <w:t xml:space="preserve">Adopt new indicators to measure digital inclusion, moving beyond connectivity to include women's leadership, participation in AI development, digital entrepreneurship, innovation and public decision-making as key indicators of success toward WSIS 2035. </w:t>
      </w:r>
    </w:p>
    <w:p w14:paraId="42460F5A" w14:textId="4673A9EB" w:rsidR="007366C0" w:rsidRPr="007366C0" w:rsidRDefault="007366C0" w:rsidP="007366C0">
      <w:pPr>
        <w:spacing w:after="0" w:line="240" w:lineRule="auto"/>
        <w:rPr>
          <w:rFonts w:ascii="Tenorite" w:hAnsi="Tenorite"/>
          <w:sz w:val="22"/>
          <w:szCs w:val="22"/>
          <w:lang w:val="es-EC"/>
        </w:rPr>
      </w:pPr>
    </w:p>
    <w:p w14:paraId="14C7BADA" w14:textId="77777777" w:rsidR="007366C0" w:rsidRPr="007366C0" w:rsidRDefault="007366C0" w:rsidP="007366C0">
      <w:pPr>
        <w:spacing w:after="0" w:line="240" w:lineRule="auto"/>
        <w:rPr>
          <w:rFonts w:ascii="Tenorite" w:hAnsi="Tenorite"/>
          <w:b/>
          <w:bCs/>
          <w:sz w:val="22"/>
          <w:szCs w:val="22"/>
        </w:rPr>
      </w:pPr>
      <w:r w:rsidRPr="007366C0">
        <w:rPr>
          <w:rFonts w:ascii="Tenorite" w:hAnsi="Tenorite"/>
          <w:b/>
          <w:bCs/>
          <w:sz w:val="22"/>
          <w:szCs w:val="22"/>
        </w:rPr>
        <w:t>Closing Reflection</w:t>
      </w:r>
    </w:p>
    <w:p w14:paraId="794E98E0" w14:textId="77777777" w:rsidR="007366C0" w:rsidRDefault="007366C0" w:rsidP="007366C0">
      <w:pPr>
        <w:spacing w:after="0" w:line="240" w:lineRule="auto"/>
        <w:rPr>
          <w:rFonts w:ascii="Tenorite" w:hAnsi="Tenorite"/>
          <w:sz w:val="22"/>
          <w:szCs w:val="22"/>
        </w:rPr>
      </w:pPr>
    </w:p>
    <w:p w14:paraId="2DC7603A" w14:textId="77777777" w:rsidR="0014459C" w:rsidRDefault="0014459C" w:rsidP="0014459C">
      <w:pPr>
        <w:spacing w:after="0" w:line="240" w:lineRule="auto"/>
        <w:rPr>
          <w:rFonts w:ascii="Tenorite" w:hAnsi="Tenorite"/>
          <w:sz w:val="22"/>
          <w:szCs w:val="22"/>
        </w:rPr>
      </w:pPr>
      <w:r w:rsidRPr="004B00A7">
        <w:rPr>
          <w:rFonts w:ascii="Tenorite" w:hAnsi="Tenorite"/>
          <w:sz w:val="22"/>
          <w:szCs w:val="22"/>
        </w:rPr>
        <w:t>Participants emphasized that the rapid evolution of Artificial Intelligence represents an unprecedented opportunity to accelerate sustainable development, improve quality of life and expand economic opportunities. However, these benefits will only be realized if AI is developed and governed through ethical, inclusive and human-centered approaches that protect fundamental rights and reduce, rather than reinforce, existing inequalities.</w:t>
      </w:r>
    </w:p>
    <w:p w14:paraId="566130F1" w14:textId="77777777" w:rsidR="004B00A7" w:rsidRPr="004B00A7" w:rsidRDefault="004B00A7" w:rsidP="0014459C">
      <w:pPr>
        <w:spacing w:after="0" w:line="240" w:lineRule="auto"/>
        <w:rPr>
          <w:rFonts w:ascii="Tenorite" w:hAnsi="Tenorite"/>
          <w:sz w:val="22"/>
          <w:szCs w:val="22"/>
        </w:rPr>
      </w:pPr>
    </w:p>
    <w:p w14:paraId="54C35BC6" w14:textId="77777777" w:rsidR="0014459C" w:rsidRDefault="0014459C" w:rsidP="0014459C">
      <w:pPr>
        <w:spacing w:after="0" w:line="240" w:lineRule="auto"/>
        <w:rPr>
          <w:rFonts w:ascii="Tenorite" w:hAnsi="Tenorite"/>
          <w:sz w:val="22"/>
          <w:szCs w:val="22"/>
        </w:rPr>
      </w:pPr>
      <w:r w:rsidRPr="004B00A7">
        <w:rPr>
          <w:rFonts w:ascii="Tenorite" w:hAnsi="Tenorite"/>
          <w:sz w:val="22"/>
          <w:szCs w:val="22"/>
        </w:rPr>
        <w:t>One of the central messages emerging from the discussion was that women and girls must no longer be viewed solely as beneficiaries of digital transformation, but as architects of the digital future: scientists, engineers, innovators, entrepreneurs, policymakers and leaders actively shaping technologies, public policies and global digital governance.</w:t>
      </w:r>
    </w:p>
    <w:p w14:paraId="22234674" w14:textId="77777777" w:rsidR="004B00A7" w:rsidRPr="004B00A7" w:rsidRDefault="004B00A7" w:rsidP="0014459C">
      <w:pPr>
        <w:spacing w:after="0" w:line="240" w:lineRule="auto"/>
        <w:rPr>
          <w:rFonts w:ascii="Tenorite" w:hAnsi="Tenorite"/>
          <w:sz w:val="22"/>
          <w:szCs w:val="22"/>
        </w:rPr>
      </w:pPr>
    </w:p>
    <w:p w14:paraId="62986588" w14:textId="6569A1D9" w:rsidR="0014459C" w:rsidRPr="004B00A7" w:rsidRDefault="0014459C" w:rsidP="0014459C">
      <w:pPr>
        <w:spacing w:after="0" w:line="240" w:lineRule="auto"/>
        <w:rPr>
          <w:rFonts w:ascii="Tenorite" w:hAnsi="Tenorite"/>
          <w:sz w:val="22"/>
          <w:szCs w:val="22"/>
        </w:rPr>
      </w:pPr>
      <w:r w:rsidRPr="004B00A7">
        <w:rPr>
          <w:rFonts w:ascii="Tenorite" w:hAnsi="Tenorite"/>
          <w:sz w:val="22"/>
          <w:szCs w:val="22"/>
        </w:rPr>
        <w:t xml:space="preserve">True inclusion is not about giving women and girls a bigger seat at someone else's table. It is about ensuring they </w:t>
      </w:r>
      <w:proofErr w:type="gramStart"/>
      <w:r w:rsidRPr="004B00A7">
        <w:rPr>
          <w:rFonts w:ascii="Tenorite" w:hAnsi="Tenorite"/>
          <w:sz w:val="22"/>
          <w:szCs w:val="22"/>
        </w:rPr>
        <w:t>have the opportunity to</w:t>
      </w:r>
      <w:proofErr w:type="gramEnd"/>
      <w:r w:rsidRPr="004B00A7">
        <w:rPr>
          <w:rFonts w:ascii="Tenorite" w:hAnsi="Tenorite"/>
          <w:sz w:val="22"/>
          <w:szCs w:val="22"/>
        </w:rPr>
        <w:t xml:space="preserve"> design the table, define the agenda and build the future.</w:t>
      </w:r>
      <w:r w:rsidR="002F161E">
        <w:rPr>
          <w:rFonts w:ascii="Tenorite" w:hAnsi="Tenorite"/>
          <w:sz w:val="22"/>
          <w:szCs w:val="22"/>
        </w:rPr>
        <w:t xml:space="preserve"> </w:t>
      </w:r>
      <w:r w:rsidRPr="004B00A7">
        <w:rPr>
          <w:rFonts w:ascii="Tenorite" w:hAnsi="Tenorite"/>
          <w:sz w:val="22"/>
          <w:szCs w:val="22"/>
        </w:rPr>
        <w:t>The session reaffirmed that achieving the vision of WSIS+20, the WSIS Women and Girls Action Plan 2035, and the 2030 Agenda for Sustainable Development will require bold leadership, inclusive governance, strong multistakeholder cooperation and sustained investment in digital education, innovation and gender equality.</w:t>
      </w:r>
    </w:p>
    <w:p w14:paraId="0B7BFF5B" w14:textId="77777777" w:rsidR="0014459C" w:rsidRPr="004B00A7" w:rsidRDefault="0014459C" w:rsidP="0014459C">
      <w:pPr>
        <w:spacing w:after="0" w:line="240" w:lineRule="auto"/>
        <w:rPr>
          <w:rFonts w:ascii="Tenorite" w:hAnsi="Tenorite"/>
          <w:sz w:val="22"/>
          <w:szCs w:val="22"/>
        </w:rPr>
      </w:pPr>
      <w:r w:rsidRPr="004B00A7">
        <w:rPr>
          <w:rFonts w:ascii="Tenorite" w:hAnsi="Tenorite"/>
          <w:sz w:val="22"/>
          <w:szCs w:val="22"/>
        </w:rPr>
        <w:t>Ultimately, participants agreed that the future of Artificial Intelligence and digital transformation should not be designed for women and girls without women and girls. It must be built with them, led by them, and shaped for the benefit of all humanity.</w:t>
      </w:r>
    </w:p>
    <w:p w14:paraId="09A31224" w14:textId="77777777" w:rsidR="007366C0" w:rsidRPr="004B00A7" w:rsidRDefault="007366C0" w:rsidP="0014459C">
      <w:pPr>
        <w:spacing w:after="0" w:line="240" w:lineRule="auto"/>
        <w:rPr>
          <w:rFonts w:ascii="Tenorite" w:hAnsi="Tenorite"/>
          <w:sz w:val="22"/>
          <w:szCs w:val="22"/>
        </w:rPr>
      </w:pPr>
    </w:p>
    <w:p w14:paraId="31CFBB09" w14:textId="77777777" w:rsidR="00C52D79" w:rsidRPr="004B00A7" w:rsidRDefault="00C52D79" w:rsidP="0014459C">
      <w:pPr>
        <w:spacing w:after="0" w:line="240" w:lineRule="auto"/>
      </w:pPr>
    </w:p>
    <w:sectPr w:rsidR="00C52D79" w:rsidRPr="004B00A7" w:rsidSect="001372F9">
      <w:headerReference w:type="default"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4395" w14:textId="77777777" w:rsidR="00C96E90" w:rsidRDefault="00C96E90">
      <w:pPr>
        <w:spacing w:after="0" w:line="240" w:lineRule="auto"/>
      </w:pPr>
      <w:r>
        <w:separator/>
      </w:r>
    </w:p>
  </w:endnote>
  <w:endnote w:type="continuationSeparator" w:id="0">
    <w:p w14:paraId="62C877BB" w14:textId="77777777" w:rsidR="00C96E90" w:rsidRDefault="00C9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B691" w14:textId="77777777" w:rsidR="001372F9" w:rsidRDefault="001372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03D2A2A2" w14:textId="77777777" w:rsidR="001372F9" w:rsidRDefault="001372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51533163"/>
      <w:docPartObj>
        <w:docPartGallery w:val="Page Numbers (Bottom of Page)"/>
        <w:docPartUnique/>
      </w:docPartObj>
    </w:sdtPr>
    <w:sdtEndPr>
      <w:rPr>
        <w:rStyle w:val="Nmerodepgina"/>
      </w:rPr>
    </w:sdtEndPr>
    <w:sdtContent>
      <w:p w14:paraId="563A79B1" w14:textId="77777777" w:rsidR="001372F9" w:rsidRDefault="001372F9">
        <w:pPr>
          <w:pStyle w:val="Piedepgina"/>
        </w:pPr>
        <w:r w:rsidRPr="68922727">
          <w:rPr>
            <w:rStyle w:val="Nmerodepgina"/>
            <w:noProof/>
          </w:rPr>
          <w:fldChar w:fldCharType="begin"/>
        </w:r>
        <w:r w:rsidRPr="68922727">
          <w:rPr>
            <w:rStyle w:val="Nmerodepgina"/>
          </w:rPr>
          <w:instrText xml:space="preserve"> PAGE </w:instrText>
        </w:r>
        <w:r w:rsidRPr="68922727">
          <w:rPr>
            <w:rStyle w:val="Nmerodepgina"/>
          </w:rPr>
          <w:fldChar w:fldCharType="separate"/>
        </w:r>
        <w:r w:rsidRPr="68922727">
          <w:rPr>
            <w:rStyle w:val="Nmerodepgina"/>
            <w:noProof/>
          </w:rPr>
          <w:t>8</w:t>
        </w:r>
        <w:r w:rsidRPr="68922727">
          <w:rPr>
            <w:rStyle w:val="Nmerodepgina"/>
            <w:noProof/>
          </w:rPr>
          <w:fldChar w:fldCharType="end"/>
        </w:r>
      </w:p>
    </w:sdtContent>
  </w:sdt>
  <w:p w14:paraId="1C5B6D32" w14:textId="77777777" w:rsidR="001372F9" w:rsidRDefault="001372F9">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5A95D" w14:textId="77777777" w:rsidR="00C96E90" w:rsidRDefault="00C96E90">
      <w:pPr>
        <w:spacing w:after="0" w:line="240" w:lineRule="auto"/>
      </w:pPr>
      <w:r>
        <w:separator/>
      </w:r>
    </w:p>
  </w:footnote>
  <w:footnote w:type="continuationSeparator" w:id="0">
    <w:p w14:paraId="7DEB4292" w14:textId="77777777" w:rsidR="00C96E90" w:rsidRDefault="00C9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E2EF" w14:textId="77777777" w:rsidR="001372F9" w:rsidRPr="00CC2BDF" w:rsidRDefault="001372F9">
    <w:pPr>
      <w:pStyle w:val="Encabezado"/>
      <w:jc w:val="center"/>
    </w:pPr>
    <w:r w:rsidRPr="68922727">
      <w:rPr>
        <w:color w:val="000000" w:themeColor="text1"/>
      </w:rPr>
      <w:t xml:space="preserve">Guidelines for Session </w:t>
    </w:r>
    <w:proofErr w:type="spellStart"/>
    <w:r w:rsidRPr="68922727">
      <w:rPr>
        <w:color w:val="000000" w:themeColor="text1"/>
      </w:rPr>
      <w:t>Organisers</w:t>
    </w:r>
    <w:proofErr w:type="spellEnd"/>
    <w:r w:rsidRPr="68922727">
      <w:rPr>
        <w:color w:val="000000" w:themeColor="text1"/>
      </w:rPr>
      <w:t xml:space="preserve"> – </w:t>
    </w:r>
    <w:r>
      <w:rPr>
        <w:color w:val="000000" w:themeColor="text1"/>
      </w:rPr>
      <w:t>WSIS Forum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25D"/>
    <w:multiLevelType w:val="multilevel"/>
    <w:tmpl w:val="6EC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73515"/>
    <w:multiLevelType w:val="multilevel"/>
    <w:tmpl w:val="5A32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1"/>
  </w:num>
  <w:num w:numId="2" w16cid:durableId="1198007190">
    <w:abstractNumId w:val="3"/>
  </w:num>
  <w:num w:numId="3" w16cid:durableId="678847918">
    <w:abstractNumId w:val="0"/>
  </w:num>
  <w:num w:numId="4" w16cid:durableId="7569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C0"/>
    <w:rsid w:val="001372F9"/>
    <w:rsid w:val="0014459C"/>
    <w:rsid w:val="00196280"/>
    <w:rsid w:val="002F161E"/>
    <w:rsid w:val="00300D41"/>
    <w:rsid w:val="00316E31"/>
    <w:rsid w:val="003B2F04"/>
    <w:rsid w:val="00433B11"/>
    <w:rsid w:val="00493103"/>
    <w:rsid w:val="004B00A7"/>
    <w:rsid w:val="004B0AA6"/>
    <w:rsid w:val="005F29AD"/>
    <w:rsid w:val="007262B3"/>
    <w:rsid w:val="007271FF"/>
    <w:rsid w:val="007366C0"/>
    <w:rsid w:val="007A0152"/>
    <w:rsid w:val="009613E6"/>
    <w:rsid w:val="00972A1D"/>
    <w:rsid w:val="00B400F2"/>
    <w:rsid w:val="00B675AE"/>
    <w:rsid w:val="00B76C9C"/>
    <w:rsid w:val="00C52D79"/>
    <w:rsid w:val="00C72856"/>
    <w:rsid w:val="00C96E90"/>
    <w:rsid w:val="00F11518"/>
    <w:rsid w:val="00FA237F"/>
    <w:rsid w:val="00FF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1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2F9"/>
    <w:pPr>
      <w:spacing w:after="120" w:line="276" w:lineRule="auto"/>
      <w:jc w:val="both"/>
    </w:pPr>
    <w:rPr>
      <w:rFonts w:eastAsiaTheme="minorEastAsia"/>
      <w:sz w:val="20"/>
      <w:szCs w:val="20"/>
      <w:lang w:val="en-US"/>
    </w:rPr>
  </w:style>
  <w:style w:type="paragraph" w:styleId="Ttulo1">
    <w:name w:val="heading 1"/>
    <w:basedOn w:val="Normal"/>
    <w:next w:val="Normal"/>
    <w:link w:val="Ttulo1Car"/>
    <w:uiPriority w:val="9"/>
    <w:qFormat/>
    <w:rsid w:val="0013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3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372F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372F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372F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372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2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2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2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2F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72F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72F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72F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72F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72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2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2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2F9"/>
    <w:rPr>
      <w:rFonts w:eastAsiaTheme="majorEastAsia" w:cstheme="majorBidi"/>
      <w:color w:val="272727" w:themeColor="text1" w:themeTint="D8"/>
    </w:rPr>
  </w:style>
  <w:style w:type="paragraph" w:styleId="Ttulo">
    <w:name w:val="Title"/>
    <w:basedOn w:val="Normal"/>
    <w:next w:val="Normal"/>
    <w:link w:val="TtuloCar"/>
    <w:uiPriority w:val="10"/>
    <w:qFormat/>
    <w:rsid w:val="0013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2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2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2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2F9"/>
    <w:pPr>
      <w:spacing w:before="160"/>
      <w:jc w:val="center"/>
    </w:pPr>
    <w:rPr>
      <w:i/>
      <w:iCs/>
      <w:color w:val="404040" w:themeColor="text1" w:themeTint="BF"/>
    </w:rPr>
  </w:style>
  <w:style w:type="character" w:customStyle="1" w:styleId="CitaCar">
    <w:name w:val="Cita Car"/>
    <w:basedOn w:val="Fuentedeprrafopredeter"/>
    <w:link w:val="Cita"/>
    <w:uiPriority w:val="29"/>
    <w:rsid w:val="001372F9"/>
    <w:rPr>
      <w:i/>
      <w:iCs/>
      <w:color w:val="404040" w:themeColor="text1" w:themeTint="BF"/>
    </w:rPr>
  </w:style>
  <w:style w:type="paragraph" w:styleId="Prrafodelista">
    <w:name w:val="List Paragraph"/>
    <w:basedOn w:val="Normal"/>
    <w:uiPriority w:val="34"/>
    <w:qFormat/>
    <w:rsid w:val="001372F9"/>
    <w:pPr>
      <w:ind w:left="720"/>
      <w:contextualSpacing/>
    </w:pPr>
  </w:style>
  <w:style w:type="character" w:styleId="nfasisintenso">
    <w:name w:val="Intense Emphasis"/>
    <w:basedOn w:val="Fuentedeprrafopredeter"/>
    <w:uiPriority w:val="21"/>
    <w:qFormat/>
    <w:rsid w:val="001372F9"/>
    <w:rPr>
      <w:i/>
      <w:iCs/>
      <w:color w:val="2F5496" w:themeColor="accent1" w:themeShade="BF"/>
    </w:rPr>
  </w:style>
  <w:style w:type="paragraph" w:styleId="Citadestacada">
    <w:name w:val="Intense Quote"/>
    <w:basedOn w:val="Normal"/>
    <w:next w:val="Normal"/>
    <w:link w:val="CitadestacadaCar"/>
    <w:uiPriority w:val="30"/>
    <w:qFormat/>
    <w:rsid w:val="0013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372F9"/>
    <w:rPr>
      <w:i/>
      <w:iCs/>
      <w:color w:val="2F5496" w:themeColor="accent1" w:themeShade="BF"/>
    </w:rPr>
  </w:style>
  <w:style w:type="character" w:styleId="Referenciaintensa">
    <w:name w:val="Intense Reference"/>
    <w:basedOn w:val="Fuentedeprrafopredeter"/>
    <w:uiPriority w:val="32"/>
    <w:qFormat/>
    <w:rsid w:val="001372F9"/>
    <w:rPr>
      <w:b/>
      <w:bCs/>
      <w:smallCaps/>
      <w:color w:val="2F5496" w:themeColor="accent1" w:themeShade="BF"/>
      <w:spacing w:val="5"/>
    </w:rPr>
  </w:style>
  <w:style w:type="paragraph" w:styleId="Encabezado">
    <w:name w:val="header"/>
    <w:basedOn w:val="Normal"/>
    <w:link w:val="EncabezadoCar"/>
    <w:uiPriority w:val="99"/>
    <w:unhideWhenUsed/>
    <w:rsid w:val="001372F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372F9"/>
    <w:rPr>
      <w:rFonts w:eastAsiaTheme="minorEastAsia"/>
      <w:sz w:val="20"/>
      <w:szCs w:val="20"/>
      <w:lang w:val="en-US"/>
    </w:rPr>
  </w:style>
  <w:style w:type="paragraph" w:styleId="Piedepgina">
    <w:name w:val="footer"/>
    <w:basedOn w:val="Normal"/>
    <w:link w:val="PiedepginaCar"/>
    <w:uiPriority w:val="99"/>
    <w:unhideWhenUsed/>
    <w:rsid w:val="001372F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372F9"/>
    <w:rPr>
      <w:rFonts w:eastAsiaTheme="minorEastAsia"/>
      <w:sz w:val="20"/>
      <w:szCs w:val="20"/>
      <w:lang w:val="en-US"/>
    </w:rPr>
  </w:style>
  <w:style w:type="character" w:styleId="Nmerodepgina">
    <w:name w:val="page number"/>
    <w:basedOn w:val="Fuentedeprrafopredeter"/>
    <w:uiPriority w:val="99"/>
    <w:semiHidden/>
    <w:unhideWhenUsed/>
    <w:rsid w:val="001372F9"/>
  </w:style>
  <w:style w:type="character" w:styleId="Hipervnculo">
    <w:name w:val="Hyperlink"/>
    <w:basedOn w:val="Fuentedeprrafopredeter"/>
    <w:uiPriority w:val="99"/>
    <w:unhideWhenUsed/>
    <w:rsid w:val="007366C0"/>
    <w:rPr>
      <w:color w:val="0563C1" w:themeColor="hyperlink"/>
      <w:u w:val="single"/>
    </w:rPr>
  </w:style>
  <w:style w:type="character" w:styleId="Mencinsinresolver">
    <w:name w:val="Unresolved Mention"/>
    <w:basedOn w:val="Fuentedeprrafopredeter"/>
    <w:uiPriority w:val="99"/>
    <w:semiHidden/>
    <w:unhideWhenUsed/>
    <w:rsid w:val="007366C0"/>
    <w:rPr>
      <w:color w:val="605E5C"/>
      <w:shd w:val="clear" w:color="auto" w:fill="E1DFDD"/>
    </w:rPr>
  </w:style>
  <w:style w:type="character" w:styleId="Hipervnculovisitado">
    <w:name w:val="FollowedHyperlink"/>
    <w:basedOn w:val="Fuentedeprrafopredeter"/>
    <w:uiPriority w:val="99"/>
    <w:semiHidden/>
    <w:unhideWhenUsed/>
    <w:rsid w:val="007366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net4/wsis/forum/2026/Agenda/Session/1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yga\Downloads\WSISForum2026_SessionOutcomeDocument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WSISForum2026_SessionOutcomeDocumentTemplate (2)</Template>
  <TotalTime>0</TotalTime>
  <Pages>2</Pages>
  <Words>823</Words>
  <Characters>5665</Characters>
  <Application>Microsoft Office Word</Application>
  <DocSecurity>0</DocSecurity>
  <Lines>101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OutcomeDocumentSession</vt:lpstr>
      <vt:lpstr>OutcomeDocument-Session101-ABC</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OutcomeDocumentSession</dc:title>
  <dc:subject/>
  <dc:creator/>
  <cp:keywords/>
  <dc:description/>
  <cp:lastModifiedBy/>
  <cp:revision>1</cp:revision>
  <dcterms:created xsi:type="dcterms:W3CDTF">2026-07-07T22:03:00Z</dcterms:created>
  <dcterms:modified xsi:type="dcterms:W3CDTF">2026-07-07T22:03:00Z</dcterms:modified>
</cp:coreProperties>
</file>