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Side Event at the World Summit on the Information Society (WSIS) Forum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jc w:val="left"/>
        <w:rPr/>
      </w:pPr>
      <w:bookmarkStart w:colFirst="0" w:colLast="0" w:name="_heading=h.nmo83iax3fq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69edb"/>
          <w:sz w:val="32"/>
          <w:szCs w:val="32"/>
          <w:u w:val="none"/>
          <w:shd w:fill="auto" w:val="clear"/>
          <w:vertAlign w:val="baseline"/>
          <w:rtl w:val="0"/>
        </w:rPr>
        <w:t xml:space="preserve">Catalyzing Youth-Led Digital Public Infrastructure: A Philanthropic Roadmap for Human-Centric Al and Global Equity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14:00-14:45, 6 July 2026 | Geneva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widowControl w:val="1"/>
        <w:spacing w:after="96" w:before="0" w:lineRule="auto"/>
        <w:rPr/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color w:val="00b0f0"/>
          <w:sz w:val="28"/>
          <w:szCs w:val="28"/>
          <w:u w:val="none"/>
          <w:vertAlign w:val="baseline"/>
        </w:rPr>
        <w:drawing>
          <wp:inline distB="0" distT="0" distL="114300" distR="114300">
            <wp:extent cx="5276850" cy="219075"/>
            <wp:effectExtent b="0" l="0" r="0" t="0"/>
            <wp:docPr descr="IMG_256" id="1" name="image2.png"/>
            <a:graphic>
              <a:graphicData uri="http://schemas.openxmlformats.org/drawingml/2006/picture">
                <pic:pic>
                  <pic:nvPicPr>
                    <pic:cNvPr descr="IMG_256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widowControl w:val="1"/>
        <w:spacing w:after="96" w:before="0" w:lineRule="auto"/>
        <w:rPr/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color w:val="2f5496"/>
          <w:sz w:val="27"/>
          <w:szCs w:val="27"/>
          <w:u w:val="none"/>
          <w:vertAlign w:val="baseline"/>
          <w:rtl w:val="0"/>
        </w:rPr>
        <w:t xml:space="preserve">1. Context and Rationale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" w:cs="Times" w:eastAsia="Times" w:hAnsi="Times"/>
          <w:i w:val="0"/>
          <w:iCs w:val="0"/>
          <w:color w:val="1f1f1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color w:val="1f1f1f"/>
          <w:sz w:val="24"/>
          <w:szCs w:val="24"/>
          <w:u w:val="none"/>
          <w:vertAlign w:val="baseline"/>
          <w:rtl w:val="0"/>
        </w:rPr>
        <w:t xml:space="preserve">In the “WSIS+20” era, accelerating the United Nations Global Digital Compact (GDC) demands robust Digital Public Infrastructure (DPI) and human-centric AI to anchor global sustainable development. While youth possess immense digital agency to co-create open-source public goods—tackling disaster mitigation, resilient human settlements, and circular economies—they face systemic bottlenecks, including fragmented funding, a lack of institutional trust, and unclear multi-lateral compliance pathways.</w:t>
      </w:r>
    </w:p>
    <w:p w:rsidR="00000000" w:rsidDel="00000000" w:rsidP="00000000" w:rsidRDefault="00000000" w:rsidRPr="00000000" w14:paraId="0000000A">
      <w:pPr>
        <w:rPr>
          <w:rFonts w:ascii="Times" w:cs="Times" w:eastAsia="Times" w:hAnsi="Times"/>
          <w:i w:val="0"/>
          <w:iCs w:val="0"/>
          <w:color w:val="1f1f1f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" w:cs="Times" w:eastAsia="Times" w:hAnsi="Times"/>
          <w:i w:val="0"/>
          <w:iCs w:val="0"/>
          <w:color w:val="1f1f1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color w:val="1f1f1f"/>
          <w:sz w:val="24"/>
          <w:szCs w:val="24"/>
          <w:u w:val="none"/>
          <w:vertAlign w:val="baseline"/>
          <w:rtl w:val="0"/>
        </w:rPr>
        <w:t xml:space="preserve">Global Youth Philanthropy (GYP) advocates for a “Catalytic Philanthropy” framework to dismantle these barriers. This session builds a strategic roadmap that mobilizes institutional capital, cross-border technology transfer, and senior multi-lateral mentorship to scale youth-led digital public assets, ensuring frontier technologies actively foster global equity and leave no one behind.</w:t>
      </w:r>
    </w:p>
    <w:p w:rsidR="00000000" w:rsidDel="00000000" w:rsidP="00000000" w:rsidRDefault="00000000" w:rsidRPr="00000000" w14:paraId="0000000C">
      <w:pPr>
        <w:rPr>
          <w:rFonts w:ascii="Times" w:cs="Times" w:eastAsia="Times" w:hAnsi="Times"/>
          <w:i w:val="0"/>
          <w:iCs w:val="0"/>
          <w:color w:val="1f1f1f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widowControl w:val="1"/>
        <w:spacing w:after="96" w:before="0" w:lineRule="auto"/>
        <w:rPr/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color w:val="2f5496"/>
          <w:sz w:val="27"/>
          <w:szCs w:val="27"/>
          <w:u w:val="none"/>
          <w:vertAlign w:val="baseline"/>
          <w:rtl w:val="0"/>
        </w:rPr>
        <w:t xml:space="preserve">2.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Times" w:cs="Times" w:eastAsia="Times" w:hAnsi="Times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Position Youth as DPI Architects: Redefine youth from passive technology users to core contributors of secure, inclusive, and scalable digital public goods.</w:t>
      </w:r>
    </w:p>
    <w:p w:rsidR="00000000" w:rsidDel="00000000" w:rsidP="00000000" w:rsidRDefault="00000000" w:rsidRPr="00000000" w14:paraId="0000000F">
      <w:pPr>
        <w:ind w:left="720" w:firstLine="0"/>
        <w:rPr>
          <w:rFonts w:ascii="Times" w:cs="Times" w:eastAsia="Times" w:hAnsi="Times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Times" w:cs="Times" w:eastAsia="Times" w:hAnsi="Times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Deploy the Philanthropic Roadmap: Establishes a transnational funding and mentoring matrix that provides youth-led AI innovations with seed capital, cloud resources, and policy alignment.</w:t>
      </w:r>
    </w:p>
    <w:p w:rsidR="00000000" w:rsidDel="00000000" w:rsidP="00000000" w:rsidRDefault="00000000" w:rsidRPr="00000000" w14:paraId="00000011">
      <w:pPr>
        <w:ind w:left="720" w:firstLine="0"/>
        <w:rPr>
          <w:rFonts w:ascii="Times" w:cs="Times" w:eastAsia="Times" w:hAnsi="Times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Times" w:cs="Times" w:eastAsia="Times" w:hAnsi="Times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rtl w:val="0"/>
        </w:rPr>
        <w:t xml:space="preserve">Showcase Human-Centric AI Models: Present field-proven applications in climate adaptation, zero-waste municipal management, and smart education to demonstrate the human dimension of frontier tech.</w:t>
      </w:r>
    </w:p>
    <w:p w:rsidR="00000000" w:rsidDel="00000000" w:rsidP="00000000" w:rsidRDefault="00000000" w:rsidRPr="00000000" w14:paraId="00000013">
      <w:pPr>
        <w:rPr>
          <w:rFonts w:ascii="Times" w:cs="Times" w:eastAsia="Times" w:hAnsi="Times"/>
          <w:i w:val="0"/>
          <w:iCs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widowControl w:val="1"/>
        <w:spacing w:after="96" w:before="0" w:lineRule="auto"/>
        <w:rPr/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color w:val="2f5496"/>
          <w:sz w:val="27"/>
          <w:szCs w:val="27"/>
          <w:u w:val="none"/>
          <w:vertAlign w:val="baseline"/>
          <w:rtl w:val="0"/>
        </w:rPr>
        <w:t xml:space="preserve">3. Target Audience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Multi-lateral Dignitaries &amp; Policymakers: Officials from ITU, UNDP, UNESCO, UN DESA, and ministers of digital economy and youth affairs.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Philanthropic Foundations &amp; Impact Investors: Institutional donors, venture philanthropists, and corporate Tech-for-Good executives.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Civil Society &amp; Youth Innovators: Leaders of international NGOs focusing on digital rights and humanitarian action, alongside elite young AI researchers/innovators.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widowControl w:val="1"/>
        <w:numPr>
          <w:ilvl w:val="0"/>
          <w:numId w:val="1"/>
        </w:numPr>
        <w:spacing w:after="96" w:before="0" w:lineRule="auto"/>
        <w:jc w:val="left"/>
        <w:rPr>
          <w:rFonts w:ascii="Times" w:cs="Times" w:eastAsia="Times" w:hAnsi="Times"/>
          <w:b w:val="1"/>
          <w:bCs w:val="1"/>
          <w:i w:val="0"/>
          <w:iCs w:val="0"/>
          <w:color w:val="2f5496"/>
          <w:sz w:val="27"/>
          <w:szCs w:val="27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color w:val="2f5496"/>
          <w:sz w:val="27"/>
          <w:szCs w:val="27"/>
          <w:u w:val="none"/>
          <w:vertAlign w:val="baseline"/>
          <w:rtl w:val="0"/>
        </w:rPr>
        <w:t xml:space="preserve">Organizers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· Peaceland 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· Global Youth Philanthropy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widowControl w:val="1"/>
        <w:numPr>
          <w:ilvl w:val="0"/>
          <w:numId w:val="1"/>
        </w:numPr>
        <w:spacing w:after="96" w:before="0" w:lineRule="auto"/>
        <w:jc w:val="left"/>
        <w:rPr>
          <w:rFonts w:ascii="Times" w:cs="Times" w:eastAsia="Times" w:hAnsi="Times"/>
          <w:b w:val="1"/>
          <w:bCs w:val="1"/>
          <w:i w:val="0"/>
          <w:iCs w:val="0"/>
          <w:color w:val="2f5496"/>
          <w:sz w:val="27"/>
          <w:szCs w:val="27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color w:val="2f5496"/>
          <w:sz w:val="27"/>
          <w:szCs w:val="27"/>
          <w:u w:val="none"/>
          <w:vertAlign w:val="baseline"/>
          <w:rtl w:val="0"/>
        </w:rPr>
        <w:t xml:space="preserve">Draft Programme (45 Minutes)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14:00 – 14:45 (CET), Monday, 6 July,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 Room L1, ITU Headquarters, Geneva (Place des Nations, 1211 Geneva 20, Switzerland)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  <w:rtl w:val="0"/>
        </w:rPr>
        <w:t xml:space="preserve">14:00 - 14:05 | Opening Remarks: De-marginalizing Youth in the Digital Ecosystem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Host: </w:t>
      </w:r>
      <w:r w:rsidDel="00000000" w:rsidR="00000000" w:rsidRPr="00000000">
        <w:rPr>
          <w:rFonts w:ascii="Times" w:cs="Times" w:eastAsia="Times" w:hAnsi="Time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Xingyu Wang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Founder, Beyond the City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Yuanyan Xie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Founder, Global Youth Philanthropy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Focus: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Setting the stage on how catalytic philanthropy can systematically empower youth to build scalable DPI, directly aligning with WSIS 2026 Action Lines.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  <w:rtl w:val="0"/>
        </w:rPr>
        <w:t xml:space="preserve">14:05 - 14:30 | High-Level Panel: When</w:t>
      </w:r>
      <w:r w:rsidDel="00000000" w:rsidR="00000000" w:rsidRPr="00000000">
        <w:rPr>
          <w:rFonts w:ascii="Times" w:cs="Times" w:eastAsia="Times" w:hAnsi="Times"/>
          <w:b w:val="1"/>
          <w:bCs w:val="1"/>
          <w:color w:val="2e75b5"/>
          <w:sz w:val="24"/>
          <w:szCs w:val="24"/>
          <w:rtl w:val="0"/>
        </w:rPr>
        <w:t xml:space="preserve"> Digital Public Infrastructure </w:t>
      </w: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  <w:rtl w:val="0"/>
        </w:rPr>
        <w:t xml:space="preserve">Meets Human-Centric 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Moderator: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Yuting Xiang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Business Operations at WEF, former ITU Communications Officer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Panelists: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Eugenio Salas Iturriaga,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for Good Young AI Leader l Mexico City Hub; Founder of Alexandr.ia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Fadwa AlBawardi,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Expert, UNITAR, International Chamber of Commerce - Saudi Arabia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Shweta Khushu,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Manager, AI Engineering at Vector Institute | Member Board of Directors at Women in Machine Learning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Vijay Karia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CEO of OptiCloud, UN Award Winner COP29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Elena Sinel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CEO of Teens in AI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  <w:rtl w:val="0"/>
        </w:rPr>
        <w:t xml:space="preserve">14:30 - 14:40 | Showcase of Youth-led AI for Good Innovation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Presenters: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GYP Youth Representatives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  <w:rtl w:val="0"/>
        </w:rPr>
        <w:t xml:space="preserve">00:40 - 00:45 | Interactive Q&amp;A, Joint Declaration, and 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Fast-paced floor discussion with UN delegates, foundations, and international stakeholders, concluding with a unified call-to-action to fund the global youth tech-mentorship network.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imSun" w:cs="SimSun" w:eastAsia="SimSun" w:hAnsi="SimSu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430020" cy="677545"/>
          <wp:effectExtent b="0" l="0" r="0" t="0"/>
          <wp:docPr descr="IMG_256" id="3" name="image1.png"/>
          <a:graphic>
            <a:graphicData uri="http://schemas.openxmlformats.org/drawingml/2006/picture">
              <pic:pic>
                <pic:nvPicPr>
                  <pic:cNvPr descr="IMG_256" id="0" name="image1.png"/>
                  <pic:cNvPicPr preferRelativeResize="0"/>
                </pic:nvPicPr>
                <pic:blipFill>
                  <a:blip r:embed="rId1"/>
                  <a:srcRect b="20686" l="1987" r="51364" t="19363"/>
                  <a:stretch>
                    <a:fillRect/>
                  </a:stretch>
                </pic:blipFill>
                <pic:spPr>
                  <a:xfrm>
                    <a:off x="0" y="0"/>
                    <a:ext cx="1430020" cy="677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SimSun" w:cs="SimSun" w:eastAsia="SimSun" w:hAnsi="SimSu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212850" cy="690880"/>
          <wp:effectExtent b="0" l="0" r="0" t="0"/>
          <wp:docPr descr="Global Youth Philanthropy_logo" id="2" name="image3.jpg"/>
          <a:graphic>
            <a:graphicData uri="http://schemas.openxmlformats.org/drawingml/2006/picture">
              <pic:pic>
                <pic:nvPicPr>
                  <pic:cNvPr descr="Global Youth Philanthropy_logo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2850" cy="690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bCs w:val="1"/>
      <w:i w:val="0"/>
      <w:iCs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ac4A1flLuemOJoBHbziEd98iPw==">CgMxLjAyDmgubm1vODNpYXgzZnFzOAByITF4LVFYM1Ewb3p2SVZaR3I5U1hxbU4xV2Y0b1d6eEt2OQ==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KSOTemplateDocerSaveRecord">
    <vt:lpwstr>eyJoZGlkIjoiN2YzNjBkOTgyNWQ1YTMxYzM3MzMwNWFiODNmOWIzYWMiLCJ1c2VySWQiOiIxNjQ5MjY3ODYwMzY2In0=</vt:lpwstr>
  </property>
  <property fmtid="{D5CDD505-2E9C-101B-9397-08002B2CF9AE}" pid="4" name="ICV">
    <vt:lpwstr>1F9896992321493999EE652002E9EFEE_12</vt:lpwstr>
  </property>
</Properties>
</file>