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CF6E" w14:textId="77777777" w:rsidR="00EB18BF" w:rsidRPr="005A0284" w:rsidRDefault="00EB18BF" w:rsidP="00CE170A">
      <w:pPr>
        <w:spacing w:before="240" w:after="0" w:line="257" w:lineRule="auto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7095A21" w14:textId="287A47CD" w:rsidR="00EB18BF" w:rsidRPr="005A0284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5A0284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Session Outcome Document </w:t>
      </w:r>
    </w:p>
    <w:p w14:paraId="54C76166" w14:textId="0BD6B5CE" w:rsidR="00EB18BF" w:rsidRPr="005A0284" w:rsidRDefault="00EB18BF" w:rsidP="00EB18BF">
      <w:pPr>
        <w:spacing w:after="0" w:line="257" w:lineRule="auto"/>
        <w:jc w:val="center"/>
        <w:rPr>
          <w:rFonts w:ascii="Calibri" w:eastAsia="Calibri" w:hAnsi="Calibri" w:cs="Calibri"/>
          <w:lang w:val="en-GB"/>
        </w:rPr>
      </w:pPr>
      <w:r w:rsidRPr="00063150">
        <w:rPr>
          <w:rFonts w:ascii="Calibri" w:eastAsia="Calibri" w:hAnsi="Calibri" w:cs="Calibri"/>
          <w:lang w:val="en-GB"/>
        </w:rPr>
        <w:t>(</w:t>
      </w:r>
      <w:r w:rsidRPr="00063150">
        <w:rPr>
          <w:rFonts w:ascii="Calibri" w:eastAsia="Calibri" w:hAnsi="Calibri" w:cs="Calibri"/>
          <w:i/>
          <w:iCs/>
          <w:lang w:val="en-GB"/>
        </w:rPr>
        <w:t>2 pages max</w:t>
      </w:r>
      <w:r w:rsidRPr="00063150">
        <w:rPr>
          <w:rFonts w:ascii="Calibri" w:eastAsia="Calibri" w:hAnsi="Calibri" w:cs="Calibri"/>
          <w:lang w:val="en-GB"/>
        </w:rPr>
        <w:t>)</w:t>
      </w:r>
    </w:p>
    <w:p w14:paraId="4CDB05B7" w14:textId="26941435" w:rsidR="00EB18BF" w:rsidRPr="00C874B0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5A0284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[</w:t>
      </w:r>
      <w:r w:rsidR="00E9735F"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Collaborative Innovation Ecosystem and Digital Transformation</w:t>
      </w:r>
      <w:r w:rsidR="00E9735F" w:rsidRPr="00C874B0">
        <w:rPr>
          <w:rFonts w:ascii="Calibri" w:hAnsi="Calibri" w:cs="Calibri" w:hint="eastAsia"/>
          <w:b/>
          <w:bCs/>
          <w:sz w:val="24"/>
          <w:szCs w:val="24"/>
          <w:lang w:val="en-GB" w:eastAsia="zh-CN"/>
        </w:rPr>
        <w:t xml:space="preserve">: </w:t>
      </w:r>
      <w:r w:rsidR="00E9735F" w:rsidRPr="00C874B0">
        <w:rPr>
          <w:rFonts w:ascii="Calibri" w:hAnsi="Calibri" w:cs="Calibri"/>
          <w:b/>
          <w:bCs/>
          <w:sz w:val="24"/>
          <w:szCs w:val="24"/>
          <w:lang w:val="en-GB" w:eastAsia="zh-CN"/>
        </w:rPr>
        <w:t>Accelerating the Achievement of Global Sustainable Development Goals (SDGs)</w:t>
      </w: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]</w:t>
      </w:r>
    </w:p>
    <w:p w14:paraId="31EDAFDB" w14:textId="1E957291" w:rsidR="00EB18BF" w:rsidRPr="00C874B0" w:rsidRDefault="00EB18BF" w:rsidP="00EB18BF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[</w:t>
      </w:r>
      <w:r w:rsidR="003E619B" w:rsidRPr="00C874B0">
        <w:rPr>
          <w:rFonts w:asciiTheme="minorEastAsia" w:hAnsiTheme="minorEastAsia" w:cs="Calibri" w:hint="eastAsia"/>
          <w:b/>
          <w:bCs/>
          <w:sz w:val="24"/>
          <w:szCs w:val="24"/>
          <w:lang w:val="en-GB" w:eastAsia="zh-CN"/>
        </w:rPr>
        <w:t>China</w:t>
      </w:r>
      <w:r w:rsidR="003E619B" w:rsidRPr="00C874B0">
        <w:rPr>
          <w:rFonts w:ascii="Calibri" w:hAnsi="Calibri" w:cs="Calibri" w:hint="eastAsia"/>
          <w:b/>
          <w:bCs/>
          <w:sz w:val="24"/>
          <w:szCs w:val="24"/>
          <w:lang w:val="en-GB" w:eastAsia="zh-CN"/>
        </w:rPr>
        <w:t xml:space="preserve"> Academy of Information and Communications Technology</w:t>
      </w:r>
      <w:r w:rsidR="000E27B4" w:rsidRPr="00C874B0">
        <w:rPr>
          <w:rFonts w:ascii="Calibri" w:hAnsi="Calibri" w:cs="Calibri" w:hint="eastAsia"/>
          <w:b/>
          <w:bCs/>
          <w:sz w:val="24"/>
          <w:szCs w:val="24"/>
          <w:lang w:val="en-GB" w:eastAsia="zh-CN"/>
        </w:rPr>
        <w:t xml:space="preserve"> (CAICT)</w:t>
      </w: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]</w:t>
      </w:r>
    </w:p>
    <w:p w14:paraId="06803A81" w14:textId="67371F3A" w:rsidR="00EB18BF" w:rsidRPr="00C874B0" w:rsidRDefault="00EB18BF" w:rsidP="00EB18BF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[</w:t>
      </w:r>
      <w:r w:rsidR="00866612" w:rsidRPr="00C874B0">
        <w:rPr>
          <w:rFonts w:ascii="Calibri" w:hAnsi="Calibri" w:cs="Calibri" w:hint="eastAsia"/>
          <w:b/>
          <w:bCs/>
          <w:sz w:val="24"/>
          <w:szCs w:val="24"/>
          <w:lang w:val="en-GB" w:eastAsia="zh-CN"/>
        </w:rPr>
        <w:t xml:space="preserve">8 July, 11:00 </w:t>
      </w:r>
      <w:r w:rsidR="00866612" w:rsidRPr="00C874B0">
        <w:rPr>
          <w:rFonts w:ascii="Calibri" w:hAnsi="Calibri" w:cs="Calibri"/>
          <w:b/>
          <w:bCs/>
          <w:sz w:val="24"/>
          <w:szCs w:val="24"/>
          <w:lang w:val="en-GB" w:eastAsia="zh-CN"/>
        </w:rPr>
        <w:t>–</w:t>
      </w:r>
      <w:r w:rsidR="00866612" w:rsidRPr="00C874B0">
        <w:rPr>
          <w:rFonts w:ascii="Calibri" w:hAnsi="Calibri" w:cs="Calibri" w:hint="eastAsia"/>
          <w:b/>
          <w:bCs/>
          <w:sz w:val="24"/>
          <w:szCs w:val="24"/>
          <w:lang w:val="en-GB" w:eastAsia="zh-CN"/>
        </w:rPr>
        <w:t xml:space="preserve"> 11:45</w:t>
      </w: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]</w:t>
      </w:r>
    </w:p>
    <w:p w14:paraId="49710B8F" w14:textId="0CDAC629" w:rsidR="00EB18BF" w:rsidRPr="005A0284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[</w:t>
      </w:r>
      <w:r w:rsidR="00F130DB"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https://www.itu.int/net4/wsis/forum/2025/Agenda/Session/411</w:t>
      </w:r>
      <w:r w:rsidRPr="00C874B0">
        <w:rPr>
          <w:rFonts w:ascii="Calibri" w:eastAsia="Calibri" w:hAnsi="Calibri" w:cs="Calibri"/>
          <w:b/>
          <w:bCs/>
          <w:sz w:val="24"/>
          <w:szCs w:val="24"/>
          <w:lang w:val="en-GB"/>
        </w:rPr>
        <w:t>]</w:t>
      </w:r>
    </w:p>
    <w:p w14:paraId="55EB8607" w14:textId="77777777" w:rsidR="00EB18BF" w:rsidRPr="005A0284" w:rsidRDefault="00EB18BF" w:rsidP="00EB18BF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14:paraId="5495A6F0" w14:textId="77777777" w:rsidR="00A8523D" w:rsidRPr="005A0284" w:rsidRDefault="00A8523D" w:rsidP="00EB18BF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14:paraId="31FFD90D" w14:textId="32BE7476" w:rsidR="00EB18BF" w:rsidRPr="005A0284" w:rsidRDefault="00EB18BF" w:rsidP="00FA087D">
      <w:pPr>
        <w:spacing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Key Issues discussed</w:t>
      </w:r>
      <w:r w:rsidR="00ED5C7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: Looking Beyond 2025</w:t>
      </w: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 xml:space="preserve">(5–8 bullet points highlighting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 xml:space="preserve">achievements, 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>emerging trends, challenges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 xml:space="preserve"> in 20 years, figures, success stories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 xml:space="preserve"> and opportunities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>for WSIS beyond 2025</w:t>
      </w:r>
      <w:r w:rsidR="004E6F88" w:rsidRPr="005A0284"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08E8C215" w14:textId="3EE3FFC7" w:rsidR="005E7615" w:rsidRPr="005C1F21" w:rsidRDefault="005E7615" w:rsidP="005E7615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EA61F8">
        <w:rPr>
          <w:rFonts w:ascii="Calibri" w:eastAsia="Calibri" w:hAnsi="Calibri" w:cs="Calibri"/>
          <w:sz w:val="22"/>
          <w:szCs w:val="22"/>
          <w:lang w:val="en-GB"/>
        </w:rPr>
        <w:t xml:space="preserve">The ITU Innovation and Entrepreneurship Alliance for Digital Development advances ecosystem collaboration through its Experts Network, </w:t>
      </w:r>
      <w:bookmarkStart w:id="0" w:name="_Hlk202962726"/>
      <w:r w:rsidRPr="00EA61F8">
        <w:rPr>
          <w:rFonts w:ascii="Calibri" w:eastAsia="Calibri" w:hAnsi="Calibri" w:cs="Calibri"/>
          <w:sz w:val="22"/>
          <w:szCs w:val="22"/>
          <w:lang w:val="en-GB"/>
        </w:rPr>
        <w:t>Network of ITU Acceleration Centres</w:t>
      </w:r>
      <w:bookmarkEnd w:id="0"/>
      <w:r w:rsidRPr="00EA61F8">
        <w:rPr>
          <w:rFonts w:ascii="Calibri" w:eastAsia="Calibri" w:hAnsi="Calibri" w:cs="Calibri"/>
          <w:sz w:val="22"/>
          <w:szCs w:val="22"/>
          <w:lang w:val="en-GB"/>
        </w:rPr>
        <w:t xml:space="preserve">, and Digital Transformation Labs. These mechanisms have enabled research on startup investment frameworks and </w:t>
      </w:r>
      <w:r w:rsidR="005E2136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scalable</w:t>
      </w:r>
      <w:r w:rsidRPr="00EA61F8">
        <w:rPr>
          <w:rFonts w:ascii="Calibri" w:eastAsia="Calibri" w:hAnsi="Calibri" w:cs="Calibri"/>
          <w:sz w:val="22"/>
          <w:szCs w:val="22"/>
          <w:lang w:val="en-GB"/>
        </w:rPr>
        <w:t xml:space="preserve"> solutions in </w:t>
      </w:r>
      <w:r w:rsidR="008902E0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developing </w:t>
      </w:r>
      <w:r w:rsidR="00CC02CE">
        <w:rPr>
          <w:rFonts w:ascii="Calibri" w:eastAsiaTheme="minorEastAsia" w:hAnsi="Calibri" w:cs="Calibri"/>
          <w:sz w:val="22"/>
          <w:szCs w:val="22"/>
          <w:lang w:val="en-GB" w:eastAsia="zh-CN"/>
        </w:rPr>
        <w:t>countries</w:t>
      </w:r>
      <w:r w:rsidRPr="00EA61F8">
        <w:rPr>
          <w:rFonts w:ascii="Calibri" w:eastAsia="Calibri" w:hAnsi="Calibri" w:cs="Calibri"/>
          <w:sz w:val="22"/>
          <w:szCs w:val="22"/>
          <w:lang w:val="en-GB"/>
        </w:rPr>
        <w:t xml:space="preserve"> like South Africa</w:t>
      </w:r>
      <w:r w:rsidR="00333FF2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,</w:t>
      </w:r>
      <w:r w:rsidRPr="00EA61F8">
        <w:rPr>
          <w:rFonts w:ascii="Calibri" w:eastAsia="Calibri" w:hAnsi="Calibri" w:cs="Calibri"/>
          <w:sz w:val="22"/>
          <w:szCs w:val="22"/>
          <w:lang w:val="en-GB"/>
        </w:rPr>
        <w:t xml:space="preserve"> Kenya</w:t>
      </w:r>
      <w:r w:rsidR="00333FF2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and China</w:t>
      </w:r>
      <w:r w:rsidRPr="00EA61F8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0B7BAF1B" w14:textId="3C4D5AB6" w:rsidR="00151531" w:rsidRPr="005C1F21" w:rsidRDefault="00151531" w:rsidP="005C1F21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51531">
        <w:rPr>
          <w:rFonts w:ascii="Calibri" w:eastAsia="Calibri" w:hAnsi="Calibri" w:cs="Calibri"/>
          <w:sz w:val="22"/>
          <w:szCs w:val="22"/>
          <w:lang w:val="en-GB"/>
        </w:rPr>
        <w:t>Open collaboration ecosystems</w:t>
      </w: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,</w:t>
      </w:r>
      <w:r w:rsidRPr="00151531">
        <w:rPr>
          <w:rFonts w:ascii="Calibri" w:eastAsia="Calibri" w:hAnsi="Calibri" w:cs="Calibri"/>
          <w:sz w:val="22"/>
          <w:szCs w:val="22"/>
          <w:lang w:val="en-GB"/>
        </w:rPr>
        <w:t xml:space="preserve"> where large enterprises provide scalable infrastructure and local </w:t>
      </w:r>
      <w:r w:rsidR="00335126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SMEs and startups</w:t>
      </w:r>
      <w:r w:rsidRPr="00151531">
        <w:rPr>
          <w:rFonts w:ascii="Calibri" w:eastAsia="Calibri" w:hAnsi="Calibri" w:cs="Calibri"/>
          <w:sz w:val="22"/>
          <w:szCs w:val="22"/>
          <w:lang w:val="en-GB"/>
        </w:rPr>
        <w:t xml:space="preserve"> deliver scenario-specific applications</w:t>
      </w: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,</w:t>
      </w:r>
      <w:r w:rsidRPr="00151531">
        <w:rPr>
          <w:rFonts w:ascii="Calibri" w:eastAsia="Calibri" w:hAnsi="Calibri" w:cs="Calibri"/>
          <w:sz w:val="22"/>
          <w:szCs w:val="22"/>
          <w:lang w:val="en-GB"/>
        </w:rPr>
        <w:t xml:space="preserve"> offer developing nations an efficient pathway to adopt </w:t>
      </w:r>
      <w:r w:rsidR="00576B20" w:rsidRPr="00576B20">
        <w:rPr>
          <w:rFonts w:ascii="Calibri" w:eastAsia="Calibri" w:hAnsi="Calibri" w:cs="Calibri"/>
          <w:sz w:val="22"/>
          <w:szCs w:val="22"/>
          <w:lang w:val="en-GB"/>
        </w:rPr>
        <w:t>emerging technolog</w:t>
      </w:r>
      <w:r w:rsidR="00576B20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ies like </w:t>
      </w:r>
      <w:r w:rsidRPr="00151531">
        <w:rPr>
          <w:rFonts w:ascii="Calibri" w:eastAsia="Calibri" w:hAnsi="Calibri" w:cs="Calibri"/>
          <w:sz w:val="22"/>
          <w:szCs w:val="22"/>
          <w:lang w:val="en-GB"/>
        </w:rPr>
        <w:t>AI</w:t>
      </w:r>
      <w:r w:rsidR="00244D55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and</w:t>
      </w:r>
      <w:r w:rsidR="00576B20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Pr="00151531">
        <w:rPr>
          <w:rFonts w:ascii="Calibri" w:eastAsia="Calibri" w:hAnsi="Calibri" w:cs="Calibri"/>
          <w:sz w:val="22"/>
          <w:szCs w:val="22"/>
          <w:lang w:val="en-GB"/>
        </w:rPr>
        <w:t xml:space="preserve">IoT. Platforms like ITU </w:t>
      </w: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c</w:t>
      </w:r>
      <w:r w:rsidR="00560DAC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an</w:t>
      </w: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Pr="00151531">
        <w:rPr>
          <w:rFonts w:ascii="Calibri" w:eastAsia="Calibri" w:hAnsi="Calibri" w:cs="Calibri"/>
          <w:sz w:val="22"/>
          <w:szCs w:val="22"/>
          <w:lang w:val="en-GB"/>
        </w:rPr>
        <w:t>accelerate this process by synchronizing global entrepreneurship resources and coordinating multi-stakeholder partnerships.</w:t>
      </w:r>
    </w:p>
    <w:p w14:paraId="17D85BCA" w14:textId="7B19263A" w:rsidR="002A729F" w:rsidRPr="002A729F" w:rsidRDefault="002A729F" w:rsidP="002A729F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D44B97">
        <w:rPr>
          <w:rFonts w:ascii="Calibri" w:eastAsia="Calibri" w:hAnsi="Calibri" w:cs="Calibri" w:hint="eastAsia"/>
          <w:sz w:val="22"/>
          <w:szCs w:val="22"/>
          <w:lang w:val="en-GB"/>
        </w:rPr>
        <w:t xml:space="preserve">There are </w:t>
      </w:r>
      <w:r w:rsidRPr="00D44B97">
        <w:rPr>
          <w:rFonts w:ascii="Calibri" w:eastAsia="Calibri" w:hAnsi="Calibri" w:cs="Calibri"/>
          <w:sz w:val="22"/>
          <w:szCs w:val="22"/>
          <w:lang w:val="en-GB"/>
        </w:rPr>
        <w:t xml:space="preserve">2.6 billion people remain unconnected globally, </w:t>
      </w:r>
      <w:r w:rsidR="0076284E" w:rsidRPr="0076284E">
        <w:rPr>
          <w:rFonts w:ascii="Calibri" w:eastAsia="Calibri" w:hAnsi="Calibri" w:cs="Calibri"/>
          <w:sz w:val="22"/>
          <w:szCs w:val="22"/>
          <w:lang w:val="en-GB"/>
        </w:rPr>
        <w:t>with SMEs and startups constrained by bandwidth limitations and cybersecurity risks</w:t>
      </w:r>
      <w:r w:rsidRPr="00D44B97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26011F" w:rsidRPr="0026011F">
        <w:rPr>
          <w:rFonts w:ascii="Calibri" w:eastAsia="Calibri" w:hAnsi="Calibri" w:cs="Calibri"/>
          <w:sz w:val="22"/>
          <w:szCs w:val="22"/>
          <w:lang w:val="en-GB"/>
        </w:rPr>
        <w:t xml:space="preserve">Equitable infrastructure cost-sharing among technology providers, energy utilities, and telecom operators can bridge the connectivity divide while de-risking </w:t>
      </w:r>
      <w:r w:rsidR="00D85394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digital transformation</w:t>
      </w:r>
      <w:r w:rsidR="00EE291B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for these enterprises</w:t>
      </w:r>
      <w:r w:rsidRPr="00CD7403">
        <w:rPr>
          <w:rFonts w:ascii="Calibri" w:eastAsia="Calibri" w:hAnsi="Calibri" w:cs="Calibri" w:hint="eastAsia"/>
          <w:sz w:val="22"/>
          <w:szCs w:val="22"/>
          <w:lang w:val="en-GB"/>
        </w:rPr>
        <w:t>.</w:t>
      </w:r>
    </w:p>
    <w:p w14:paraId="2D0954CB" w14:textId="596FE978" w:rsidR="00EB18BF" w:rsidRPr="007A2EE1" w:rsidRDefault="005E4DF8" w:rsidP="00EB18BF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7A2EE1">
        <w:rPr>
          <w:rFonts w:ascii="Calibri" w:eastAsia="Calibri" w:hAnsi="Calibri" w:cs="Calibri"/>
          <w:sz w:val="22"/>
          <w:szCs w:val="22"/>
          <w:lang w:val="en-GB"/>
        </w:rPr>
        <w:t>Africa’s SME</w:t>
      </w:r>
      <w:r w:rsidR="00756EF5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s</w:t>
      </w:r>
      <w:r w:rsidRPr="007A2EE1">
        <w:rPr>
          <w:rFonts w:ascii="Calibri" w:eastAsia="Calibri" w:hAnsi="Calibri" w:cs="Calibri"/>
          <w:sz w:val="22"/>
          <w:szCs w:val="22"/>
          <w:lang w:val="en-GB"/>
        </w:rPr>
        <w:t xml:space="preserve"> digital adoption rate remains critically low at 20%, with widespread challenges including funding gaps, skills shortages, and fragmented policies. ICT-driven solutions</w:t>
      </w:r>
      <w:r w:rsidR="009F5C0E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Pr="007A2EE1">
        <w:rPr>
          <w:rFonts w:ascii="Calibri" w:eastAsia="Calibri" w:hAnsi="Calibri" w:cs="Calibri"/>
          <w:sz w:val="22"/>
          <w:szCs w:val="22"/>
          <w:lang w:val="en-GB"/>
        </w:rPr>
        <w:t>can accelerate SME</w:t>
      </w:r>
      <w:r w:rsidR="008862F9" w:rsidRPr="007A2EE1">
        <w:rPr>
          <w:rFonts w:ascii="Calibri" w:eastAsia="Calibri" w:hAnsi="Calibri" w:cs="Calibri" w:hint="eastAsia"/>
          <w:sz w:val="22"/>
          <w:szCs w:val="22"/>
          <w:lang w:val="en-GB"/>
        </w:rPr>
        <w:t>s</w:t>
      </w:r>
      <w:r w:rsidRPr="007A2EE1">
        <w:rPr>
          <w:rFonts w:ascii="Calibri" w:eastAsia="Calibri" w:hAnsi="Calibri" w:cs="Calibri"/>
          <w:sz w:val="22"/>
          <w:szCs w:val="22"/>
          <w:lang w:val="en-GB"/>
        </w:rPr>
        <w:t xml:space="preserve"> transformation in R&amp;D, smart manufacturing, and other scenarios.</w:t>
      </w:r>
    </w:p>
    <w:p w14:paraId="3A6A092A" w14:textId="0C18508E" w:rsidR="009552DB" w:rsidRPr="00E71178" w:rsidRDefault="00E71178" w:rsidP="00EB18BF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E71178">
        <w:rPr>
          <w:rFonts w:ascii="Calibri" w:eastAsia="Calibri" w:hAnsi="Calibri" w:cs="Calibri"/>
          <w:sz w:val="22"/>
          <w:szCs w:val="22"/>
          <w:lang w:val="en-GB"/>
        </w:rPr>
        <w:lastRenderedPageBreak/>
        <w:t xml:space="preserve">Capacity-building courses developed by </w:t>
      </w:r>
      <w:r w:rsidR="00712382" w:rsidRPr="00712382">
        <w:rPr>
          <w:rFonts w:ascii="Calibri" w:eastAsia="Calibri" w:hAnsi="Calibri" w:cs="Calibri"/>
          <w:sz w:val="22"/>
          <w:szCs w:val="22"/>
          <w:lang w:val="en-GB"/>
        </w:rPr>
        <w:t>ITU Acceleration Centres</w:t>
      </w:r>
      <w:r w:rsidR="000A5136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Pr="00E71178">
        <w:rPr>
          <w:rFonts w:ascii="Calibri" w:eastAsia="Calibri" w:hAnsi="Calibri" w:cs="Calibri"/>
          <w:sz w:val="22"/>
          <w:szCs w:val="22"/>
          <w:lang w:val="en-GB"/>
        </w:rPr>
        <w:t>enabled cross-regional sustainable transitions. CAICT</w:t>
      </w:r>
      <w:r w:rsidR="00EC2DF8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="00EC2DF8" w:rsidRPr="00E71178">
        <w:rPr>
          <w:rFonts w:ascii="Calibri" w:eastAsia="Calibri" w:hAnsi="Calibri" w:cs="Calibri"/>
          <w:sz w:val="22"/>
          <w:szCs w:val="22"/>
          <w:lang w:val="en-GB"/>
        </w:rPr>
        <w:t>will distil</w:t>
      </w:r>
      <w:r w:rsidRPr="00E71178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EC2DF8" w:rsidRPr="00EC2DF8">
        <w:rPr>
          <w:rFonts w:ascii="Calibri" w:eastAsia="Calibri" w:hAnsi="Calibri" w:cs="Calibri"/>
          <w:sz w:val="22"/>
          <w:szCs w:val="22"/>
          <w:lang w:val="en-GB"/>
        </w:rPr>
        <w:t>replicable policy guidelines through its forthcoming</w:t>
      </w:r>
      <w:r w:rsidR="00EC2DF8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="00EC2DF8" w:rsidRPr="00EC2DF8">
        <w:rPr>
          <w:rFonts w:ascii="Calibri" w:eastAsiaTheme="minorEastAsia" w:hAnsi="Calibri" w:cs="Calibri"/>
          <w:sz w:val="22"/>
          <w:szCs w:val="22"/>
          <w:lang w:val="en-GB" w:eastAsia="zh-CN"/>
        </w:rPr>
        <w:t>Strategy Foresight Report and Case Studies Collection</w:t>
      </w:r>
      <w:r w:rsidR="00EC2DF8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, </w:t>
      </w:r>
      <w:r w:rsidR="00EC2DF8" w:rsidRPr="00EC2DF8">
        <w:rPr>
          <w:rFonts w:ascii="Calibri" w:eastAsiaTheme="minorEastAsia" w:hAnsi="Calibri" w:cs="Calibri"/>
          <w:sz w:val="22"/>
          <w:szCs w:val="22"/>
          <w:lang w:val="en-GB" w:eastAsia="zh-CN"/>
        </w:rPr>
        <w:t>accelerating</w:t>
      </w:r>
      <w:r w:rsidR="00EC2DF8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="00EC2DF8" w:rsidRPr="00EC2DF8">
        <w:rPr>
          <w:rFonts w:ascii="Calibri" w:eastAsiaTheme="minorEastAsia" w:hAnsi="Calibri" w:cs="Calibri"/>
          <w:sz w:val="22"/>
          <w:szCs w:val="22"/>
          <w:lang w:val="en-GB" w:eastAsia="zh-CN"/>
        </w:rPr>
        <w:t>the global scaling of best practices.</w:t>
      </w:r>
    </w:p>
    <w:p w14:paraId="68BA6256" w14:textId="77777777" w:rsidR="00F66101" w:rsidRPr="005A0284" w:rsidRDefault="00EF7A55" w:rsidP="00EB18BF">
      <w:pPr>
        <w:spacing w:before="240"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Tangible Outcomes</w:t>
      </w:r>
      <w:r w:rsidR="00F66101" w:rsidRPr="005A02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the session</w:t>
      </w:r>
      <w:r w:rsidRPr="005A028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0DAF93C1" w14:textId="77777777" w:rsidR="00CB336E" w:rsidRPr="00CB336E" w:rsidRDefault="00063150" w:rsidP="00ED03F8">
      <w:pPr>
        <w:pStyle w:val="ac"/>
        <w:numPr>
          <w:ilvl w:val="0"/>
          <w:numId w:val="2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063150">
        <w:rPr>
          <w:rFonts w:ascii="Calibri" w:eastAsia="Calibri" w:hAnsi="Calibri" w:cs="Calibri"/>
          <w:sz w:val="22"/>
          <w:szCs w:val="22"/>
          <w:lang w:val="en-GB"/>
        </w:rPr>
        <w:t>CAICT seek</w:t>
      </w: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s</w:t>
      </w:r>
      <w:r w:rsidRPr="00063150">
        <w:rPr>
          <w:rFonts w:ascii="Calibri" w:eastAsia="Calibri" w:hAnsi="Calibri" w:cs="Calibri"/>
          <w:sz w:val="22"/>
          <w:szCs w:val="22"/>
          <w:lang w:val="en-GB"/>
        </w:rPr>
        <w:t xml:space="preserve"> to build a platform for collaboration with SMEs based on the learning from a foresight study and the global cases</w:t>
      </w:r>
      <w:r w:rsidR="00CB336E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.</w:t>
      </w:r>
    </w:p>
    <w:p w14:paraId="39762CF2" w14:textId="3495356A" w:rsidR="00EB18BF" w:rsidRPr="00063150" w:rsidRDefault="00063150" w:rsidP="00ED03F8">
      <w:pPr>
        <w:pStyle w:val="ac"/>
        <w:numPr>
          <w:ilvl w:val="0"/>
          <w:numId w:val="2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063150">
        <w:rPr>
          <w:rFonts w:ascii="Calibri" w:eastAsia="Calibri" w:hAnsi="Calibri" w:cs="Calibri"/>
          <w:sz w:val="22"/>
          <w:szCs w:val="22"/>
          <w:lang w:val="en-GB"/>
        </w:rPr>
        <w:t>C</w:t>
      </w:r>
      <w:r w:rsidRPr="00063150">
        <w:rPr>
          <w:rFonts w:ascii="Calibri" w:eastAsia="Calibri" w:hAnsi="Calibri" w:cs="Calibri" w:hint="eastAsia"/>
          <w:sz w:val="22"/>
          <w:szCs w:val="22"/>
          <w:lang w:val="en-GB"/>
        </w:rPr>
        <w:t>AI</w:t>
      </w:r>
      <w:r w:rsidRPr="00063150">
        <w:rPr>
          <w:rFonts w:ascii="Calibri" w:eastAsia="Calibri" w:hAnsi="Calibri" w:cs="Calibri"/>
          <w:sz w:val="22"/>
          <w:szCs w:val="22"/>
          <w:lang w:val="en-GB"/>
        </w:rPr>
        <w:t xml:space="preserve">CT will launch a survey and publish a </w:t>
      </w:r>
      <w:r w:rsidR="00012472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C</w:t>
      </w:r>
      <w:r w:rsidRPr="00063150">
        <w:rPr>
          <w:rFonts w:ascii="Calibri" w:eastAsia="Calibri" w:hAnsi="Calibri" w:cs="Calibri"/>
          <w:sz w:val="22"/>
          <w:szCs w:val="22"/>
          <w:lang w:val="en-GB"/>
        </w:rPr>
        <w:t>all for more cases to be contributed</w:t>
      </w:r>
      <w:r w:rsidR="00CB336E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.</w:t>
      </w:r>
    </w:p>
    <w:p w14:paraId="5A5A64A9" w14:textId="132D0F9F" w:rsidR="00EB18BF" w:rsidRPr="005A0284" w:rsidRDefault="00A2206D" w:rsidP="00EB18BF">
      <w:pPr>
        <w:spacing w:before="240"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Key Recommendations</w:t>
      </w:r>
      <w:r w:rsidR="00F6610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and Forward-Looking Action Plan</w:t>
      </w: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876C9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for the WSIS+20 Review and Beyond </w:t>
      </w:r>
      <w:r w:rsidR="00A8523D" w:rsidRPr="005A0284">
        <w:rPr>
          <w:rFonts w:ascii="Calibri" w:eastAsia="Calibri" w:hAnsi="Calibri" w:cs="Calibri"/>
          <w:sz w:val="22"/>
          <w:szCs w:val="22"/>
          <w:lang w:val="en-GB"/>
        </w:rPr>
        <w:t xml:space="preserve">(2–5 bullet points presenting concrete actions and guidance to inform the WSIS+20 Review by UNGA and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>build the multistakeholder vision of WSIS beyond 2025)</w:t>
      </w:r>
    </w:p>
    <w:p w14:paraId="3DD7EE96" w14:textId="77777777" w:rsidR="00210157" w:rsidRPr="00210157" w:rsidRDefault="00924C2D" w:rsidP="00FA515E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924C2D">
        <w:rPr>
          <w:rFonts w:ascii="Calibri" w:eastAsia="Calibri" w:hAnsi="Calibri" w:cs="Calibri"/>
          <w:sz w:val="22"/>
          <w:szCs w:val="22"/>
          <w:lang w:val="en-GB"/>
        </w:rPr>
        <w:t xml:space="preserve">Advance the development of global and regional innovation acceleration networks by leveraging the </w:t>
      </w:r>
      <w:r w:rsidR="007472BA" w:rsidRPr="007472BA">
        <w:rPr>
          <w:rFonts w:ascii="Calibri" w:eastAsia="Calibri" w:hAnsi="Calibri" w:cs="Calibri"/>
          <w:sz w:val="22"/>
          <w:szCs w:val="22"/>
          <w:lang w:val="en-GB"/>
        </w:rPr>
        <w:t>Network of ITU Acceleration Centres</w:t>
      </w:r>
      <w:r w:rsidRPr="00924C2D">
        <w:rPr>
          <w:rFonts w:ascii="Calibri" w:eastAsia="Calibri" w:hAnsi="Calibri" w:cs="Calibri"/>
          <w:sz w:val="22"/>
          <w:szCs w:val="22"/>
          <w:lang w:val="en-GB"/>
        </w:rPr>
        <w:t xml:space="preserve"> (currently operational in 17 </w:t>
      </w:r>
      <w:proofErr w:type="spellStart"/>
      <w:r w:rsidRPr="00924C2D">
        <w:rPr>
          <w:rFonts w:ascii="Calibri" w:eastAsia="Calibri" w:hAnsi="Calibri" w:cs="Calibri"/>
          <w:sz w:val="22"/>
          <w:szCs w:val="22"/>
          <w:lang w:val="en-GB"/>
        </w:rPr>
        <w:t>centers</w:t>
      </w:r>
      <w:proofErr w:type="spellEnd"/>
      <w:r w:rsidRPr="00924C2D">
        <w:rPr>
          <w:rFonts w:ascii="Calibri" w:eastAsia="Calibri" w:hAnsi="Calibri" w:cs="Calibri"/>
          <w:sz w:val="22"/>
          <w:szCs w:val="22"/>
          <w:lang w:val="en-GB"/>
        </w:rPr>
        <w:t xml:space="preserve"> including South Africa, Kenya, and China)</w:t>
      </w:r>
      <w:r w:rsidR="00210157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.</w:t>
      </w:r>
    </w:p>
    <w:p w14:paraId="08CAFF81" w14:textId="65A8377C" w:rsidR="009E7135" w:rsidRPr="00802CBB" w:rsidRDefault="00CB2553" w:rsidP="00783806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CB2553">
        <w:rPr>
          <w:rFonts w:ascii="Calibri" w:eastAsia="Calibri" w:hAnsi="Calibri" w:cs="Calibri"/>
          <w:sz w:val="22"/>
          <w:szCs w:val="22"/>
          <w:lang w:val="en-GB"/>
        </w:rPr>
        <w:t>Acceleration Centres will collaborate transnationally to advance knowledge sharing, experience exchange, and talent development.</w:t>
      </w:r>
      <w:r w:rsidRPr="00CB2553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 </w:t>
      </w:r>
      <w:r w:rsidRPr="00CB2553">
        <w:rPr>
          <w:rFonts w:ascii="Calibri" w:eastAsia="Calibri" w:hAnsi="Calibri" w:cs="Calibri"/>
          <w:sz w:val="22"/>
          <w:szCs w:val="22"/>
          <w:lang w:val="en-GB"/>
        </w:rPr>
        <w:t>Through tools including cross-border sandbox environments, youth entrepreneurship pipelines, and policy regulatory sandboxes, they will drive digital transformation for SMEs and startups in developing countries.</w:t>
      </w:r>
    </w:p>
    <w:p w14:paraId="78140154" w14:textId="648A84B6" w:rsidR="00802CBB" w:rsidRPr="00CB2553" w:rsidRDefault="00802CBB" w:rsidP="00783806">
      <w:pPr>
        <w:pStyle w:val="ac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ITU </w:t>
      </w:r>
      <w:r w:rsidRPr="00802CBB">
        <w:rPr>
          <w:rFonts w:ascii="Calibri" w:eastAsia="Calibri" w:hAnsi="Calibri" w:cs="Calibri"/>
          <w:sz w:val="22"/>
          <w:szCs w:val="22"/>
          <w:lang w:val="en-GB"/>
        </w:rPr>
        <w:t>Acceleration Centres will advance knowledge sharing, experience exchange, and talent development through transnational collaboration</w:t>
      </w:r>
      <w:r w:rsidR="00F625E0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,</w:t>
      </w:r>
      <w:r w:rsidRPr="00802CBB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F625E0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a</w:t>
      </w:r>
      <w:r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>nd</w:t>
      </w:r>
      <w:r w:rsidRPr="00802CBB">
        <w:rPr>
          <w:rFonts w:ascii="Calibri" w:eastAsia="Calibri" w:hAnsi="Calibri" w:cs="Calibri"/>
          <w:sz w:val="22"/>
          <w:szCs w:val="22"/>
          <w:lang w:val="en-GB"/>
        </w:rPr>
        <w:t xml:space="preserve"> will further explore new mechanisms</w:t>
      </w:r>
      <w:r w:rsidR="00BA6776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, </w:t>
      </w:r>
      <w:r w:rsidRPr="00802CBB">
        <w:rPr>
          <w:rFonts w:ascii="Calibri" w:eastAsia="Calibri" w:hAnsi="Calibri" w:cs="Calibri"/>
          <w:sz w:val="22"/>
          <w:szCs w:val="22"/>
          <w:lang w:val="en-GB"/>
        </w:rPr>
        <w:t>including cross-border sandbox environments, youth entrepreneurship pipelines, and policy regulatory sandboxes</w:t>
      </w:r>
      <w:r w:rsidR="00BA6776">
        <w:rPr>
          <w:rFonts w:ascii="Calibri" w:eastAsiaTheme="minorEastAsia" w:hAnsi="Calibri" w:cs="Calibri" w:hint="eastAsia"/>
          <w:sz w:val="22"/>
          <w:szCs w:val="22"/>
          <w:lang w:val="en-GB" w:eastAsia="zh-CN"/>
        </w:rPr>
        <w:t xml:space="preserve">, </w:t>
      </w:r>
      <w:r w:rsidRPr="00802CBB">
        <w:rPr>
          <w:rFonts w:ascii="Calibri" w:eastAsia="Calibri" w:hAnsi="Calibri" w:cs="Calibri"/>
          <w:sz w:val="22"/>
          <w:szCs w:val="22"/>
          <w:lang w:val="en-GB"/>
        </w:rPr>
        <w:t>to continuously drive digital transformation for SMEs and startups in developing countries.</w:t>
      </w:r>
    </w:p>
    <w:sectPr w:rsidR="00802CBB" w:rsidRPr="00CB2553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8561" w14:textId="77777777" w:rsidR="005525A6" w:rsidRDefault="005525A6" w:rsidP="00EB18BF">
      <w:pPr>
        <w:spacing w:after="0" w:line="240" w:lineRule="auto"/>
      </w:pPr>
      <w:r>
        <w:separator/>
      </w:r>
    </w:p>
  </w:endnote>
  <w:endnote w:type="continuationSeparator" w:id="0">
    <w:p w14:paraId="26682FC4" w14:textId="77777777" w:rsidR="005525A6" w:rsidRDefault="005525A6" w:rsidP="00E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E36" w14:textId="77777777" w:rsidR="008F4054" w:rsidRDefault="00F66639">
    <w:pPr>
      <w:pStyle w:val="af8"/>
      <w:framePr w:wrap="none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5B7549B4" w14:textId="77777777" w:rsidR="008F4054" w:rsidRDefault="008F4054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a"/>
      </w:rPr>
      <w:id w:val="1851533163"/>
      <w:docPartObj>
        <w:docPartGallery w:val="Page Numbers (Bottom of Page)"/>
        <w:docPartUnique/>
      </w:docPartObj>
    </w:sdtPr>
    <w:sdtContent>
      <w:p w14:paraId="40367175" w14:textId="77777777" w:rsidR="008F4054" w:rsidRDefault="00F66639">
        <w:pPr>
          <w:pStyle w:val="af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8</w:t>
        </w:r>
        <w:r>
          <w:rPr>
            <w:rStyle w:val="afa"/>
          </w:rPr>
          <w:fldChar w:fldCharType="end"/>
        </w:r>
      </w:p>
    </w:sdtContent>
  </w:sdt>
  <w:p w14:paraId="03AB6EF9" w14:textId="77777777" w:rsidR="008F4054" w:rsidRDefault="00F66639">
    <w:pPr>
      <w:pStyle w:val="af8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772C" w14:textId="77777777" w:rsidR="005525A6" w:rsidRDefault="005525A6" w:rsidP="00EB18BF">
      <w:pPr>
        <w:spacing w:after="0" w:line="240" w:lineRule="auto"/>
      </w:pPr>
      <w:r>
        <w:separator/>
      </w:r>
    </w:p>
  </w:footnote>
  <w:footnote w:type="continuationSeparator" w:id="0">
    <w:p w14:paraId="68FE071C" w14:textId="77777777" w:rsidR="005525A6" w:rsidRDefault="005525A6" w:rsidP="00E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5D5C" w14:textId="22B392ED" w:rsidR="00EB18BF" w:rsidRDefault="00EB18BF" w:rsidP="00EB18BF">
    <w:pPr>
      <w:pStyle w:val="af6"/>
      <w:jc w:val="center"/>
    </w:pPr>
    <w:r>
      <w:rPr>
        <w:rFonts w:ascii="Calibri" w:eastAsia="Calibri" w:hAnsi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934">
    <w:abstractNumId w:val="0"/>
  </w:num>
  <w:num w:numId="2" w16cid:durableId="11980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12472"/>
    <w:rsid w:val="00043BEC"/>
    <w:rsid w:val="000454C7"/>
    <w:rsid w:val="000507DF"/>
    <w:rsid w:val="00063150"/>
    <w:rsid w:val="0007322E"/>
    <w:rsid w:val="000A5136"/>
    <w:rsid w:val="000A7711"/>
    <w:rsid w:val="000C2810"/>
    <w:rsid w:val="000C435C"/>
    <w:rsid w:val="000C580F"/>
    <w:rsid w:val="000D0597"/>
    <w:rsid w:val="000E27B4"/>
    <w:rsid w:val="000F528F"/>
    <w:rsid w:val="00151531"/>
    <w:rsid w:val="001517AC"/>
    <w:rsid w:val="001601E4"/>
    <w:rsid w:val="00160AB9"/>
    <w:rsid w:val="0018029E"/>
    <w:rsid w:val="001B0DE1"/>
    <w:rsid w:val="001E7283"/>
    <w:rsid w:val="001F7573"/>
    <w:rsid w:val="00210157"/>
    <w:rsid w:val="00213B0D"/>
    <w:rsid w:val="00215D52"/>
    <w:rsid w:val="00241504"/>
    <w:rsid w:val="00244D55"/>
    <w:rsid w:val="002451E3"/>
    <w:rsid w:val="00254A13"/>
    <w:rsid w:val="0026011F"/>
    <w:rsid w:val="00265281"/>
    <w:rsid w:val="002A729F"/>
    <w:rsid w:val="002B51E4"/>
    <w:rsid w:val="002B5E65"/>
    <w:rsid w:val="002B7F72"/>
    <w:rsid w:val="002C0772"/>
    <w:rsid w:val="002D06EF"/>
    <w:rsid w:val="002E6D22"/>
    <w:rsid w:val="00314EAC"/>
    <w:rsid w:val="00315E44"/>
    <w:rsid w:val="003229BF"/>
    <w:rsid w:val="00333FF2"/>
    <w:rsid w:val="00335126"/>
    <w:rsid w:val="00387317"/>
    <w:rsid w:val="003B1C38"/>
    <w:rsid w:val="003D0CD6"/>
    <w:rsid w:val="003E619B"/>
    <w:rsid w:val="003F16A7"/>
    <w:rsid w:val="003F52BA"/>
    <w:rsid w:val="003F5427"/>
    <w:rsid w:val="004072A7"/>
    <w:rsid w:val="004244BF"/>
    <w:rsid w:val="0043352E"/>
    <w:rsid w:val="00435325"/>
    <w:rsid w:val="004647B9"/>
    <w:rsid w:val="004809A9"/>
    <w:rsid w:val="0048246F"/>
    <w:rsid w:val="004A5CDD"/>
    <w:rsid w:val="004B50CA"/>
    <w:rsid w:val="004C274F"/>
    <w:rsid w:val="004E6A18"/>
    <w:rsid w:val="004E6F88"/>
    <w:rsid w:val="004F0248"/>
    <w:rsid w:val="005031FA"/>
    <w:rsid w:val="005525A6"/>
    <w:rsid w:val="00560DAC"/>
    <w:rsid w:val="00576B20"/>
    <w:rsid w:val="005A0284"/>
    <w:rsid w:val="005B1B13"/>
    <w:rsid w:val="005C1F21"/>
    <w:rsid w:val="005D225E"/>
    <w:rsid w:val="005D4846"/>
    <w:rsid w:val="005E2136"/>
    <w:rsid w:val="005E4DF8"/>
    <w:rsid w:val="005E6519"/>
    <w:rsid w:val="005E7615"/>
    <w:rsid w:val="0060444C"/>
    <w:rsid w:val="0060545D"/>
    <w:rsid w:val="00606CCA"/>
    <w:rsid w:val="00630370"/>
    <w:rsid w:val="00637BFB"/>
    <w:rsid w:val="0064615C"/>
    <w:rsid w:val="006B571C"/>
    <w:rsid w:val="006C57F7"/>
    <w:rsid w:val="006F1D39"/>
    <w:rsid w:val="00712382"/>
    <w:rsid w:val="00723F2C"/>
    <w:rsid w:val="007243A1"/>
    <w:rsid w:val="00746B64"/>
    <w:rsid w:val="007472BA"/>
    <w:rsid w:val="00756EF5"/>
    <w:rsid w:val="0076284E"/>
    <w:rsid w:val="00763B71"/>
    <w:rsid w:val="00774CF3"/>
    <w:rsid w:val="007A2EE1"/>
    <w:rsid w:val="007D51DB"/>
    <w:rsid w:val="00802CBB"/>
    <w:rsid w:val="0082646E"/>
    <w:rsid w:val="0084670E"/>
    <w:rsid w:val="008549DC"/>
    <w:rsid w:val="00865723"/>
    <w:rsid w:val="00866612"/>
    <w:rsid w:val="00876C91"/>
    <w:rsid w:val="008862F9"/>
    <w:rsid w:val="008902E0"/>
    <w:rsid w:val="008922CD"/>
    <w:rsid w:val="00894BD0"/>
    <w:rsid w:val="008B3C0A"/>
    <w:rsid w:val="008C099A"/>
    <w:rsid w:val="008F4054"/>
    <w:rsid w:val="008F5354"/>
    <w:rsid w:val="009243B7"/>
    <w:rsid w:val="00924C2D"/>
    <w:rsid w:val="00927034"/>
    <w:rsid w:val="009412B8"/>
    <w:rsid w:val="009552DB"/>
    <w:rsid w:val="009569B8"/>
    <w:rsid w:val="009B0F49"/>
    <w:rsid w:val="009B215F"/>
    <w:rsid w:val="009E7135"/>
    <w:rsid w:val="009F5C0E"/>
    <w:rsid w:val="00A2206D"/>
    <w:rsid w:val="00A35F09"/>
    <w:rsid w:val="00A42452"/>
    <w:rsid w:val="00A44978"/>
    <w:rsid w:val="00A8523D"/>
    <w:rsid w:val="00AA3473"/>
    <w:rsid w:val="00AD3D9C"/>
    <w:rsid w:val="00AE1987"/>
    <w:rsid w:val="00AE3DAF"/>
    <w:rsid w:val="00AF1B21"/>
    <w:rsid w:val="00B124CF"/>
    <w:rsid w:val="00B22074"/>
    <w:rsid w:val="00B34A80"/>
    <w:rsid w:val="00B55E52"/>
    <w:rsid w:val="00B66264"/>
    <w:rsid w:val="00B8159E"/>
    <w:rsid w:val="00B858D1"/>
    <w:rsid w:val="00B92F03"/>
    <w:rsid w:val="00B977A5"/>
    <w:rsid w:val="00BA57FF"/>
    <w:rsid w:val="00BA6776"/>
    <w:rsid w:val="00BB4F7D"/>
    <w:rsid w:val="00BD2641"/>
    <w:rsid w:val="00C06918"/>
    <w:rsid w:val="00C20D2F"/>
    <w:rsid w:val="00C524F6"/>
    <w:rsid w:val="00C60F49"/>
    <w:rsid w:val="00C80435"/>
    <w:rsid w:val="00C874B0"/>
    <w:rsid w:val="00C87C80"/>
    <w:rsid w:val="00CA6D2D"/>
    <w:rsid w:val="00CB2553"/>
    <w:rsid w:val="00CB336E"/>
    <w:rsid w:val="00CC02CE"/>
    <w:rsid w:val="00CC572B"/>
    <w:rsid w:val="00CD7403"/>
    <w:rsid w:val="00CE170A"/>
    <w:rsid w:val="00CE523B"/>
    <w:rsid w:val="00CF261E"/>
    <w:rsid w:val="00D3433D"/>
    <w:rsid w:val="00D4008F"/>
    <w:rsid w:val="00D44B97"/>
    <w:rsid w:val="00D466C3"/>
    <w:rsid w:val="00D54BEE"/>
    <w:rsid w:val="00D82F91"/>
    <w:rsid w:val="00D85394"/>
    <w:rsid w:val="00DA169D"/>
    <w:rsid w:val="00E0061C"/>
    <w:rsid w:val="00E0565C"/>
    <w:rsid w:val="00E07AEC"/>
    <w:rsid w:val="00E574DF"/>
    <w:rsid w:val="00E71178"/>
    <w:rsid w:val="00E9735F"/>
    <w:rsid w:val="00EA61F8"/>
    <w:rsid w:val="00EB18BF"/>
    <w:rsid w:val="00EC2DF8"/>
    <w:rsid w:val="00ED5C71"/>
    <w:rsid w:val="00EE291B"/>
    <w:rsid w:val="00EF7A55"/>
    <w:rsid w:val="00F130DB"/>
    <w:rsid w:val="00F260D5"/>
    <w:rsid w:val="00F2694D"/>
    <w:rsid w:val="00F3139C"/>
    <w:rsid w:val="00F32B45"/>
    <w:rsid w:val="00F625E0"/>
    <w:rsid w:val="00F66101"/>
    <w:rsid w:val="00F66639"/>
    <w:rsid w:val="00F950F5"/>
    <w:rsid w:val="00FA05FF"/>
    <w:rsid w:val="00FA087D"/>
    <w:rsid w:val="00FA11FD"/>
    <w:rsid w:val="00FA515E"/>
    <w:rsid w:val="00FC2BE4"/>
    <w:rsid w:val="00FF250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8BF"/>
    <w:pPr>
      <w:spacing w:before="0" w:after="120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B662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20" w:after="0" w:line="360" w:lineRule="auto"/>
      <w:outlineLvl w:val="0"/>
    </w:pPr>
    <w:rPr>
      <w:rFonts w:ascii="Calisto MT" w:eastAsiaTheme="minorHAnsi" w:hAnsi="Calisto MT"/>
      <w:caps/>
      <w:color w:val="FFFFFF" w:themeColor="background1"/>
      <w:spacing w:val="15"/>
      <w:sz w:val="32"/>
      <w:szCs w:val="22"/>
      <w:lang w:eastAsia="en-GB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662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eastAsia="Times New Roman" w:hAnsi="Calisto MT"/>
      <w:caps/>
      <w:spacing w:val="15"/>
      <w:sz w:val="28"/>
      <w:szCs w:val="22"/>
      <w:lang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64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360" w:lineRule="auto"/>
      <w:outlineLvl w:val="2"/>
    </w:pPr>
    <w:rPr>
      <w:rFonts w:ascii="Calisto MT" w:eastAsiaTheme="minorHAnsi" w:hAnsi="Calisto MT"/>
      <w:caps/>
      <w:color w:val="1F376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64"/>
    <w:pPr>
      <w:pBdr>
        <w:top w:val="dotted" w:sz="6" w:space="2" w:color="4472C4" w:themeColor="accent1"/>
        <w:left w:val="dotted" w:sz="6" w:space="2" w:color="4472C4" w:themeColor="accent1"/>
      </w:pBdr>
      <w:spacing w:before="300" w:after="0" w:line="360" w:lineRule="auto"/>
      <w:outlineLvl w:val="3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64"/>
    <w:pPr>
      <w:pBdr>
        <w:bottom w:val="single" w:sz="6" w:space="1" w:color="4472C4" w:themeColor="accent1"/>
      </w:pBdr>
      <w:spacing w:before="300" w:after="0" w:line="360" w:lineRule="auto"/>
      <w:outlineLvl w:val="4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64"/>
    <w:pPr>
      <w:pBdr>
        <w:bottom w:val="dotted" w:sz="6" w:space="1" w:color="4472C4" w:themeColor="accent1"/>
      </w:pBdr>
      <w:spacing w:before="300" w:after="0" w:line="360" w:lineRule="auto"/>
      <w:outlineLvl w:val="5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eastAsiaTheme="minorHAnsi" w:hAnsi="Calisto MT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eastAsiaTheme="minorHAnsi" w:hAnsi="Calisto MT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customStyle="1" w:styleId="20">
    <w:name w:val="标题 2 字符"/>
    <w:basedOn w:val="a0"/>
    <w:link w:val="2"/>
    <w:uiPriority w:val="9"/>
    <w:rsid w:val="00B66264"/>
    <w:rPr>
      <w:rFonts w:ascii="Calisto MT" w:eastAsia="Times New Roman" w:hAnsi="Calisto MT"/>
      <w:caps/>
      <w:spacing w:val="15"/>
      <w:sz w:val="28"/>
      <w:shd w:val="clear" w:color="auto" w:fill="D9E2F3" w:themeFill="accent1" w:themeFillTint="33"/>
      <w:lang w:eastAsia="en-GB"/>
    </w:rPr>
  </w:style>
  <w:style w:type="character" w:customStyle="1" w:styleId="30">
    <w:name w:val="标题 3 字符"/>
    <w:basedOn w:val="a0"/>
    <w:link w:val="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eastAsiaTheme="minorHAnsi" w:hAnsi="Calisto MT"/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autoRedefine/>
    <w:uiPriority w:val="10"/>
    <w:qFormat/>
    <w:rsid w:val="00B66264"/>
    <w:pPr>
      <w:spacing w:before="240" w:after="240" w:line="360" w:lineRule="auto"/>
    </w:pPr>
    <w:rPr>
      <w:rFonts w:ascii="Calisto MT" w:eastAsiaTheme="minorHAnsi" w:hAnsi="Calisto MT"/>
      <w:caps/>
      <w:color w:val="4472C4" w:themeColor="accent1"/>
      <w:spacing w:val="10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6264"/>
    <w:pPr>
      <w:spacing w:before="320" w:after="1000" w:line="240" w:lineRule="auto"/>
    </w:pPr>
    <w:rPr>
      <w:rFonts w:ascii="Calisto MT" w:eastAsiaTheme="minorHAnsi" w:hAnsi="Calisto MT"/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6264"/>
    <w:rPr>
      <w:b/>
      <w:bCs/>
    </w:rPr>
  </w:style>
  <w:style w:type="character" w:styleId="a9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6264"/>
    <w:pPr>
      <w:spacing w:after="0" w:line="240" w:lineRule="auto"/>
    </w:pPr>
    <w:rPr>
      <w:rFonts w:ascii="Calisto MT" w:eastAsiaTheme="minorHAnsi" w:hAnsi="Calisto MT"/>
      <w:sz w:val="24"/>
    </w:rPr>
  </w:style>
  <w:style w:type="character" w:customStyle="1" w:styleId="ab">
    <w:name w:val="无间隔 字符"/>
    <w:basedOn w:val="a0"/>
    <w:link w:val="aa"/>
    <w:uiPriority w:val="1"/>
    <w:rsid w:val="00B66264"/>
    <w:rPr>
      <w:rFonts w:ascii="Calisto MT" w:hAnsi="Calisto MT"/>
      <w:sz w:val="24"/>
      <w:szCs w:val="20"/>
    </w:rPr>
  </w:style>
  <w:style w:type="paragraph" w:styleId="ac">
    <w:name w:val="List Paragraph"/>
    <w:basedOn w:val="a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eastAsiaTheme="minorHAnsi" w:hAnsi="Calisto MT"/>
      <w:sz w:val="24"/>
    </w:rPr>
  </w:style>
  <w:style w:type="paragraph" w:styleId="ad">
    <w:name w:val="Quote"/>
    <w:basedOn w:val="a"/>
    <w:next w:val="a"/>
    <w:link w:val="ae"/>
    <w:uiPriority w:val="29"/>
    <w:qFormat/>
    <w:rsid w:val="00B66264"/>
    <w:pPr>
      <w:spacing w:before="320" w:after="320" w:line="360" w:lineRule="auto"/>
    </w:pPr>
    <w:rPr>
      <w:rFonts w:ascii="Calisto MT" w:eastAsiaTheme="minorHAnsi" w:hAnsi="Calisto MT"/>
      <w:i/>
      <w:iCs/>
      <w:sz w:val="24"/>
    </w:rPr>
  </w:style>
  <w:style w:type="character" w:customStyle="1" w:styleId="ae">
    <w:name w:val="引用 字符"/>
    <w:basedOn w:val="a0"/>
    <w:link w:val="ad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B66264"/>
    <w:pPr>
      <w:pBdr>
        <w:top w:val="single" w:sz="4" w:space="10" w:color="4472C4" w:themeColor="accent1"/>
        <w:left w:val="single" w:sz="4" w:space="10" w:color="4472C4" w:themeColor="accent1"/>
      </w:pBdr>
      <w:spacing w:before="320" w:after="0" w:line="360" w:lineRule="auto"/>
      <w:ind w:left="1296" w:right="1152"/>
      <w:jc w:val="both"/>
    </w:pPr>
    <w:rPr>
      <w:rFonts w:ascii="Calisto MT" w:eastAsiaTheme="minorHAnsi" w:hAnsi="Calisto MT"/>
      <w:i/>
      <w:iCs/>
      <w:color w:val="4472C4" w:themeColor="accent1"/>
      <w:sz w:val="24"/>
    </w:rPr>
  </w:style>
  <w:style w:type="character" w:customStyle="1" w:styleId="af0">
    <w:name w:val="明显引用 字符"/>
    <w:basedOn w:val="a0"/>
    <w:link w:val="af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af1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B66264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af6">
    <w:name w:val="header"/>
    <w:basedOn w:val="a"/>
    <w:link w:val="af7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页眉 字符"/>
    <w:basedOn w:val="a0"/>
    <w:link w:val="af6"/>
    <w:uiPriority w:val="99"/>
    <w:rsid w:val="00EB18BF"/>
    <w:rPr>
      <w:rFonts w:eastAsiaTheme="minorEastAsia"/>
      <w:sz w:val="20"/>
      <w:szCs w:val="20"/>
      <w:lang w:val="en-US"/>
    </w:rPr>
  </w:style>
  <w:style w:type="paragraph" w:styleId="af8">
    <w:name w:val="footer"/>
    <w:basedOn w:val="a"/>
    <w:link w:val="af9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页脚 字符"/>
    <w:basedOn w:val="a0"/>
    <w:link w:val="af8"/>
    <w:uiPriority w:val="99"/>
    <w:rsid w:val="00EB18BF"/>
    <w:rPr>
      <w:rFonts w:eastAsiaTheme="minorEastAsia"/>
      <w:sz w:val="20"/>
      <w:szCs w:val="20"/>
      <w:lang w:val="en-US"/>
    </w:rPr>
  </w:style>
  <w:style w:type="character" w:styleId="afa">
    <w:name w:val="page number"/>
    <w:basedOn w:val="a0"/>
    <w:uiPriority w:val="99"/>
    <w:semiHidden/>
    <w:unhideWhenUsed/>
    <w:rsid w:val="00EB18BF"/>
  </w:style>
  <w:style w:type="paragraph" w:styleId="afb">
    <w:name w:val="Normal (Web)"/>
    <w:basedOn w:val="a"/>
    <w:uiPriority w:val="99"/>
    <w:semiHidden/>
    <w:unhideWhenUsed/>
    <w:rsid w:val="001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2025-07-02T08:52:00Z</dcterms:created>
  <dcterms:modified xsi:type="dcterms:W3CDTF">2025-07-10T11:10:00Z</dcterms:modified>
</cp:coreProperties>
</file>