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924E" w14:textId="77777777" w:rsidR="00BD135F" w:rsidRDefault="00BD135F" w:rsidP="0080145E">
      <w:pPr>
        <w:pStyle w:val="Default"/>
        <w:jc w:val="center"/>
        <w:rPr>
          <w:rFonts w:ascii="Calibri" w:hAnsi="Calibri" w:cs="Calibri"/>
          <w:b/>
          <w:bCs/>
          <w:sz w:val="28"/>
          <w:szCs w:val="28"/>
          <w:lang w:val="fr-CH"/>
        </w:rPr>
      </w:pPr>
    </w:p>
    <w:p w14:paraId="158831F5" w14:textId="77777777" w:rsidR="00BD135F" w:rsidRDefault="00BD135F" w:rsidP="0080145E">
      <w:pPr>
        <w:pStyle w:val="Default"/>
        <w:jc w:val="center"/>
        <w:rPr>
          <w:rFonts w:ascii="Calibri" w:hAnsi="Calibri" w:cs="Calibri"/>
          <w:b/>
          <w:bCs/>
          <w:sz w:val="28"/>
          <w:szCs w:val="28"/>
          <w:lang w:val="fr-CH"/>
        </w:rPr>
      </w:pPr>
    </w:p>
    <w:p w14:paraId="65028298" w14:textId="3190A7F5" w:rsidR="0080145E" w:rsidRPr="000C4E56" w:rsidRDefault="0080145E" w:rsidP="0080145E">
      <w:pPr>
        <w:pStyle w:val="Default"/>
        <w:jc w:val="center"/>
        <w:rPr>
          <w:rFonts w:ascii="Calibri" w:hAnsi="Calibri" w:cs="Calibri"/>
          <w:sz w:val="28"/>
          <w:szCs w:val="28"/>
          <w:lang w:val="fr-CH"/>
        </w:rPr>
      </w:pPr>
      <w:r w:rsidRPr="000C4E56">
        <w:rPr>
          <w:rFonts w:ascii="Calibri" w:hAnsi="Calibri" w:cs="Calibri"/>
          <w:b/>
          <w:bCs/>
          <w:sz w:val="28"/>
          <w:szCs w:val="28"/>
          <w:lang w:val="fr-CH"/>
        </w:rPr>
        <w:t xml:space="preserve">Session </w:t>
      </w:r>
      <w:proofErr w:type="spellStart"/>
      <w:r w:rsidRPr="000C4E56">
        <w:rPr>
          <w:rFonts w:ascii="Calibri" w:hAnsi="Calibri" w:cs="Calibri"/>
          <w:b/>
          <w:bCs/>
          <w:sz w:val="28"/>
          <w:szCs w:val="28"/>
          <w:lang w:val="fr-CH"/>
        </w:rPr>
        <w:t>Outcome</w:t>
      </w:r>
      <w:proofErr w:type="spellEnd"/>
      <w:r w:rsidRPr="000C4E56">
        <w:rPr>
          <w:rFonts w:ascii="Calibri" w:hAnsi="Calibri" w:cs="Calibri"/>
          <w:b/>
          <w:bCs/>
          <w:sz w:val="28"/>
          <w:szCs w:val="28"/>
          <w:lang w:val="fr-CH"/>
        </w:rPr>
        <w:t xml:space="preserve"> Document</w:t>
      </w:r>
    </w:p>
    <w:p w14:paraId="75671C83" w14:textId="0FBDC82D" w:rsidR="00123A74" w:rsidRPr="000C4E56" w:rsidRDefault="00123A74" w:rsidP="0080145E">
      <w:pPr>
        <w:pStyle w:val="Default"/>
        <w:jc w:val="center"/>
        <w:rPr>
          <w:rFonts w:ascii="Calibri" w:hAnsi="Calibri" w:cs="Calibri"/>
          <w:sz w:val="20"/>
          <w:szCs w:val="20"/>
          <w:lang w:val="fr-CH"/>
        </w:rPr>
      </w:pPr>
    </w:p>
    <w:p w14:paraId="38B05FB3" w14:textId="77777777" w:rsidR="0080145E" w:rsidRDefault="00592485" w:rsidP="0080145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 w:rsidRPr="00592485">
        <w:rPr>
          <w:rFonts w:ascii="Calibri" w:hAnsi="Calibri" w:cs="Calibri"/>
          <w:b/>
          <w:bCs/>
          <w:sz w:val="23"/>
          <w:szCs w:val="23"/>
        </w:rPr>
        <w:t>Digital Transformation for all: An Information Society that respects and protects human rights</w:t>
      </w:r>
    </w:p>
    <w:p w14:paraId="61543975" w14:textId="77777777" w:rsidR="009864C2" w:rsidRPr="009864C2" w:rsidRDefault="009864C2" w:rsidP="0080145E">
      <w:pPr>
        <w:pStyle w:val="Default"/>
        <w:jc w:val="center"/>
        <w:rPr>
          <w:rFonts w:ascii="Calibri" w:hAnsi="Calibri" w:cs="Calibri"/>
          <w:b/>
          <w:bCs/>
          <w:i/>
          <w:sz w:val="23"/>
          <w:szCs w:val="23"/>
        </w:rPr>
      </w:pPr>
      <w:r w:rsidRPr="009864C2">
        <w:rPr>
          <w:rFonts w:ascii="Calibri" w:hAnsi="Calibri" w:cs="Calibri"/>
          <w:b/>
          <w:bCs/>
          <w:i/>
          <w:sz w:val="23"/>
          <w:szCs w:val="23"/>
        </w:rPr>
        <w:t>Human Rights Due Diligence as a tool to advance responsible technology use and governance</w:t>
      </w:r>
    </w:p>
    <w:p w14:paraId="772D18C3" w14:textId="77777777" w:rsidR="007874CE" w:rsidRDefault="007874CE" w:rsidP="0080145E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14:paraId="181BFA30" w14:textId="77777777" w:rsidR="007874CE" w:rsidRDefault="00592485" w:rsidP="0080145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 w:rsidRPr="00592485">
        <w:rPr>
          <w:rFonts w:ascii="Calibri" w:hAnsi="Calibri" w:cs="Calibri"/>
          <w:b/>
          <w:bCs/>
          <w:sz w:val="23"/>
          <w:szCs w:val="23"/>
        </w:rPr>
        <w:t>African Union, European Union and UN Office of the High Commissioner for Human Rights</w:t>
      </w:r>
    </w:p>
    <w:p w14:paraId="0459B4F8" w14:textId="77777777" w:rsidR="00592485" w:rsidRDefault="00592485" w:rsidP="0080145E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14:paraId="0080440C" w14:textId="77777777" w:rsidR="007874CE" w:rsidRDefault="00592485" w:rsidP="0080145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10 July 2025, 14h00-14h45</w:t>
      </w:r>
    </w:p>
    <w:p w14:paraId="53BF2B71" w14:textId="77777777" w:rsidR="00592485" w:rsidRDefault="00592485" w:rsidP="0080145E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14:paraId="67F278E6" w14:textId="77777777" w:rsidR="007874CE" w:rsidRDefault="00BD135F" w:rsidP="0080145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hyperlink r:id="rId7" w:history="1">
        <w:r w:rsidR="00592485" w:rsidRPr="00D43455">
          <w:rPr>
            <w:rStyle w:val="Hyperlink"/>
            <w:rFonts w:ascii="Calibri" w:hAnsi="Calibri" w:cs="Calibri"/>
            <w:b/>
            <w:bCs/>
            <w:sz w:val="23"/>
            <w:szCs w:val="23"/>
          </w:rPr>
          <w:t>https://www.itu.int/net4/wsis/forum/2025/Agenda/Session/263</w:t>
        </w:r>
      </w:hyperlink>
    </w:p>
    <w:p w14:paraId="5C14F59B" w14:textId="77777777" w:rsidR="00592485" w:rsidRDefault="00592485" w:rsidP="0080145E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1F2449" w14:textId="77777777" w:rsidR="0080145E" w:rsidRDefault="0080145E" w:rsidP="0080145E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14:paraId="64BFCA5A" w14:textId="77777777" w:rsidR="00657EC9" w:rsidRPr="00665036" w:rsidRDefault="0080145E" w:rsidP="0080145E">
      <w:pPr>
        <w:pStyle w:val="Default"/>
        <w:rPr>
          <w:rFonts w:ascii="Calibri" w:hAnsi="Calibri" w:cs="Calibri"/>
          <w:i/>
          <w:sz w:val="22"/>
          <w:szCs w:val="22"/>
        </w:rPr>
      </w:pPr>
      <w:r w:rsidRPr="00665036">
        <w:rPr>
          <w:rFonts w:ascii="Calibri" w:hAnsi="Calibri" w:cs="Calibri"/>
          <w:b/>
          <w:bCs/>
          <w:sz w:val="22"/>
          <w:szCs w:val="22"/>
        </w:rPr>
        <w:t xml:space="preserve">Key Issues </w:t>
      </w:r>
      <w:proofErr w:type="gramStart"/>
      <w:r w:rsidRPr="00665036">
        <w:rPr>
          <w:rFonts w:ascii="Calibri" w:hAnsi="Calibri" w:cs="Calibri"/>
          <w:b/>
          <w:bCs/>
          <w:sz w:val="22"/>
          <w:szCs w:val="22"/>
        </w:rPr>
        <w:t>discussed:</w:t>
      </w:r>
      <w:proofErr w:type="gramEnd"/>
      <w:r w:rsidRPr="00665036">
        <w:rPr>
          <w:rFonts w:ascii="Calibri" w:hAnsi="Calibri" w:cs="Calibri"/>
          <w:b/>
          <w:bCs/>
          <w:sz w:val="22"/>
          <w:szCs w:val="22"/>
        </w:rPr>
        <w:t xml:space="preserve"> Looking Beyond 2025 </w:t>
      </w:r>
    </w:p>
    <w:p w14:paraId="2CC2C3A0" w14:textId="77777777" w:rsidR="00657EC9" w:rsidRPr="00665036" w:rsidRDefault="00657EC9" w:rsidP="0080145E">
      <w:pPr>
        <w:pStyle w:val="Default"/>
        <w:rPr>
          <w:rFonts w:ascii="Calibri" w:hAnsi="Calibri" w:cs="Calibri"/>
          <w:sz w:val="22"/>
          <w:szCs w:val="22"/>
        </w:rPr>
      </w:pPr>
    </w:p>
    <w:p w14:paraId="46D79E4D" w14:textId="77777777" w:rsidR="00657EC9" w:rsidRPr="00665036" w:rsidRDefault="00657EC9" w:rsidP="00657EC9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>The international community is increasingly grappling with digital technologies and their impacts on people and planet. The Geneva Declaration of Principles declared the common desire and commitment to build</w:t>
      </w:r>
      <w:r w:rsidRPr="00665036">
        <w:rPr>
          <w:rFonts w:ascii="Calibri" w:eastAsia="Malgun Gothic" w:hAnsi="Calibri" w:cs="Calibri"/>
          <w:sz w:val="22"/>
          <w:szCs w:val="22"/>
          <w:lang w:eastAsia="ko-KR"/>
        </w:rPr>
        <w:t>ing</w:t>
      </w:r>
      <w:r w:rsidRPr="00665036">
        <w:rPr>
          <w:rFonts w:ascii="Calibri" w:hAnsi="Calibri" w:cs="Calibri"/>
          <w:sz w:val="22"/>
          <w:szCs w:val="22"/>
        </w:rPr>
        <w:t xml:space="preserve"> a people-centred, inclusive and development-oriented Information Society</w:t>
      </w:r>
      <w:r w:rsidRPr="00665036">
        <w:rPr>
          <w:rFonts w:ascii="Calibri" w:eastAsia="Malgun Gothic" w:hAnsi="Calibri" w:cs="Calibri"/>
          <w:sz w:val="22"/>
          <w:szCs w:val="22"/>
          <w:lang w:eastAsia="ko-KR"/>
        </w:rPr>
        <w:t xml:space="preserve">, grounded in </w:t>
      </w:r>
      <w:r w:rsidRPr="00665036">
        <w:rPr>
          <w:rFonts w:ascii="Calibri" w:hAnsi="Calibri" w:cs="Calibri"/>
          <w:sz w:val="22"/>
          <w:szCs w:val="22"/>
        </w:rPr>
        <w:t>respect</w:t>
      </w:r>
      <w:r w:rsidRPr="00665036">
        <w:rPr>
          <w:rFonts w:ascii="Calibri" w:eastAsia="Malgun Gothic" w:hAnsi="Calibri" w:cs="Calibri"/>
          <w:sz w:val="22"/>
          <w:szCs w:val="22"/>
          <w:lang w:eastAsia="ko-KR"/>
        </w:rPr>
        <w:t>ing</w:t>
      </w:r>
      <w:r w:rsidRPr="00665036">
        <w:rPr>
          <w:rFonts w:ascii="Calibri" w:hAnsi="Calibri" w:cs="Calibri"/>
          <w:sz w:val="22"/>
          <w:szCs w:val="22"/>
        </w:rPr>
        <w:t xml:space="preserve"> and fully uphold</w:t>
      </w:r>
      <w:r w:rsidRPr="00665036">
        <w:rPr>
          <w:rFonts w:ascii="Calibri" w:eastAsia="Malgun Gothic" w:hAnsi="Calibri" w:cs="Calibri"/>
          <w:sz w:val="22"/>
          <w:szCs w:val="22"/>
          <w:lang w:eastAsia="ko-KR"/>
        </w:rPr>
        <w:t>ing</w:t>
      </w:r>
      <w:r w:rsidRPr="00665036">
        <w:rPr>
          <w:rFonts w:ascii="Calibri" w:hAnsi="Calibri" w:cs="Calibri"/>
          <w:sz w:val="22"/>
          <w:szCs w:val="22"/>
        </w:rPr>
        <w:t xml:space="preserve"> the Universal Declaration of Human Rights. The WSIS+10 review recognized the role of human rights in the information society. </w:t>
      </w:r>
    </w:p>
    <w:p w14:paraId="58E0CD42" w14:textId="77777777" w:rsidR="00665036" w:rsidRPr="00665036" w:rsidRDefault="00657EC9" w:rsidP="00657EC9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 xml:space="preserve">Human rights present a pathway that </w:t>
      </w:r>
      <w:proofErr w:type="gramStart"/>
      <w:r w:rsidRPr="00665036">
        <w:rPr>
          <w:rFonts w:ascii="Calibri" w:hAnsi="Calibri" w:cs="Calibri"/>
          <w:sz w:val="22"/>
          <w:szCs w:val="22"/>
        </w:rPr>
        <w:t>can be used</w:t>
      </w:r>
      <w:proofErr w:type="gramEnd"/>
      <w:r w:rsidRPr="00665036">
        <w:rPr>
          <w:rFonts w:ascii="Calibri" w:hAnsi="Calibri" w:cs="Calibri"/>
          <w:sz w:val="22"/>
          <w:szCs w:val="22"/>
        </w:rPr>
        <w:t xml:space="preserve"> to enable the responsible</w:t>
      </w:r>
      <w:r w:rsidRPr="00665036">
        <w:rPr>
          <w:rFonts w:ascii="Calibri" w:eastAsia="Malgun Gothic" w:hAnsi="Calibri" w:cs="Calibri"/>
          <w:sz w:val="22"/>
          <w:szCs w:val="22"/>
          <w:lang w:eastAsia="ko-KR"/>
        </w:rPr>
        <w:t xml:space="preserve"> and inclusive</w:t>
      </w:r>
      <w:r w:rsidRPr="00665036">
        <w:rPr>
          <w:rFonts w:ascii="Calibri" w:hAnsi="Calibri" w:cs="Calibri"/>
          <w:sz w:val="22"/>
          <w:szCs w:val="22"/>
        </w:rPr>
        <w:t xml:space="preserve"> development and deployment of digital technologies whilst also identifying and addressing risks. </w:t>
      </w:r>
    </w:p>
    <w:p w14:paraId="432F3C49" w14:textId="7F13AEB7" w:rsidR="00657EC9" w:rsidRPr="00665036" w:rsidRDefault="00657EC9" w:rsidP="00657EC9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>The UN General Assembly called upon governments, the private sector, and other stakeholders to use human rights due diligence (HRDD) as a concrete way forward to reduce risks while enabling the benefits of digital technologies</w:t>
      </w:r>
      <w:r w:rsidR="00665036" w:rsidRPr="00665036">
        <w:rPr>
          <w:rFonts w:ascii="Calibri" w:hAnsi="Calibri" w:cs="Calibri"/>
          <w:sz w:val="22"/>
          <w:szCs w:val="22"/>
        </w:rPr>
        <w:t>. The</w:t>
      </w:r>
      <w:r w:rsidRPr="00665036">
        <w:rPr>
          <w:rFonts w:ascii="Calibri" w:hAnsi="Calibri" w:cs="Calibri"/>
          <w:sz w:val="22"/>
          <w:szCs w:val="22"/>
        </w:rPr>
        <w:t xml:space="preserve"> Global Digital Compact (GDC) has</w:t>
      </w:r>
      <w:r w:rsidR="000C4E56">
        <w:rPr>
          <w:rFonts w:ascii="Calibri" w:hAnsi="Calibri" w:cs="Calibri"/>
          <w:sz w:val="22"/>
          <w:szCs w:val="22"/>
        </w:rPr>
        <w:t xml:space="preserve"> a strong commitment to integrate human rights into global digital transformation and has</w:t>
      </w:r>
      <w:r w:rsidRPr="00665036">
        <w:rPr>
          <w:rFonts w:ascii="Calibri" w:hAnsi="Calibri" w:cs="Calibri"/>
          <w:sz w:val="22"/>
          <w:szCs w:val="22"/>
        </w:rPr>
        <w:t xml:space="preserve"> integrated human rights due diligence as a critical approach to preventing and addressing any adverse impact on human rights. </w:t>
      </w:r>
    </w:p>
    <w:p w14:paraId="06289829" w14:textId="2CACD1D4" w:rsidR="00657EC9" w:rsidRPr="00665036" w:rsidRDefault="00657EC9" w:rsidP="007367A0">
      <w:pPr>
        <w:pStyle w:val="ListParagraph"/>
        <w:numPr>
          <w:ilvl w:val="0"/>
          <w:numId w:val="3"/>
        </w:numPr>
        <w:spacing w:after="120"/>
        <w:ind w:left="714" w:hanging="357"/>
        <w:jc w:val="both"/>
      </w:pPr>
      <w:r w:rsidRPr="00665036">
        <w:t xml:space="preserve">In May 2024, the United Nations Executive Committee adopted Guidance for </w:t>
      </w:r>
      <w:hyperlink r:id="rId8" w:history="1">
        <w:r w:rsidRPr="00665036">
          <w:rPr>
            <w:rStyle w:val="Hyperlink"/>
          </w:rPr>
          <w:t>Human Rights Due Diligence for Digital Technology Use</w:t>
        </w:r>
      </w:hyperlink>
      <w:r w:rsidRPr="00665036">
        <w:t xml:space="preserve"> for the UN System. </w:t>
      </w:r>
      <w:r w:rsidR="00B11BFC">
        <w:t>Focusing on</w:t>
      </w:r>
      <w:r w:rsidR="00B11BFC" w:rsidRPr="00665036">
        <w:t xml:space="preserve"> </w:t>
      </w:r>
      <w:r w:rsidRPr="00665036">
        <w:t xml:space="preserve">the private sector, the </w:t>
      </w:r>
      <w:hyperlink r:id="rId9" w:history="1">
        <w:r w:rsidRPr="00665036">
          <w:rPr>
            <w:rStyle w:val="Hyperlink"/>
          </w:rPr>
          <w:t>UN Guiding Principles on Business and Human Rights</w:t>
        </w:r>
      </w:hyperlink>
      <w:r w:rsidRPr="00665036">
        <w:t xml:space="preserve"> (UNGPs) are driving the integration of human rights due diligence across the tech life cycle, advancing the implementation of the outcomes of the WSIS.</w:t>
      </w:r>
    </w:p>
    <w:p w14:paraId="5E6215FD" w14:textId="77777777" w:rsidR="00C1270D" w:rsidRPr="00665036" w:rsidRDefault="00C1270D" w:rsidP="00657EC9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 xml:space="preserve">The discussion aimed to explore how human rights due diligence can be </w:t>
      </w:r>
      <w:r w:rsidR="00665036" w:rsidRPr="00665036">
        <w:rPr>
          <w:rFonts w:ascii="Calibri" w:hAnsi="Calibri" w:cs="Calibri"/>
          <w:sz w:val="22"/>
          <w:szCs w:val="22"/>
        </w:rPr>
        <w:t xml:space="preserve">better </w:t>
      </w:r>
      <w:r w:rsidRPr="00665036">
        <w:rPr>
          <w:rFonts w:ascii="Calibri" w:hAnsi="Calibri" w:cs="Calibri"/>
          <w:sz w:val="22"/>
          <w:szCs w:val="22"/>
        </w:rPr>
        <w:t>integrated into technology development and digital governance frameworks, specifically</w:t>
      </w:r>
      <w:r w:rsidR="00657EC9" w:rsidRPr="00665036">
        <w:rPr>
          <w:rFonts w:ascii="Calibri" w:hAnsi="Calibri" w:cs="Calibri"/>
          <w:sz w:val="22"/>
          <w:szCs w:val="22"/>
        </w:rPr>
        <w:t xml:space="preserve"> within the context of the WSIS+</w:t>
      </w:r>
      <w:r w:rsidRPr="00665036">
        <w:rPr>
          <w:rFonts w:ascii="Calibri" w:hAnsi="Calibri" w:cs="Calibri"/>
          <w:sz w:val="22"/>
          <w:szCs w:val="22"/>
        </w:rPr>
        <w:t>20 review process. The goal was to demonstrate that human rights considerations enhance rather than hinder technological innovation and business success, while providing practical guidance for implementation.</w:t>
      </w:r>
    </w:p>
    <w:p w14:paraId="73F2747B" w14:textId="77777777" w:rsidR="00C1270D" w:rsidRPr="00665036" w:rsidRDefault="00C1270D" w:rsidP="0080145E">
      <w:pPr>
        <w:pStyle w:val="Default"/>
        <w:rPr>
          <w:rFonts w:ascii="Calibri" w:hAnsi="Calibri" w:cs="Calibri"/>
          <w:sz w:val="22"/>
          <w:szCs w:val="22"/>
        </w:rPr>
      </w:pPr>
    </w:p>
    <w:p w14:paraId="376B9044" w14:textId="77777777" w:rsidR="0080145E" w:rsidRPr="00665036" w:rsidRDefault="0080145E" w:rsidP="0080145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65036">
        <w:rPr>
          <w:rFonts w:ascii="Calibri" w:hAnsi="Calibri" w:cs="Calibri"/>
          <w:b/>
          <w:bCs/>
          <w:sz w:val="22"/>
          <w:szCs w:val="22"/>
        </w:rPr>
        <w:t xml:space="preserve">Tangible Outcomes of the session </w:t>
      </w:r>
    </w:p>
    <w:p w14:paraId="348A44AA" w14:textId="77777777" w:rsidR="007874CE" w:rsidRPr="00665036" w:rsidRDefault="007874CE" w:rsidP="0080145E">
      <w:pPr>
        <w:pStyle w:val="Default"/>
        <w:rPr>
          <w:rFonts w:ascii="Calibri" w:hAnsi="Calibri" w:cs="Calibri"/>
          <w:sz w:val="22"/>
          <w:szCs w:val="22"/>
        </w:rPr>
      </w:pPr>
    </w:p>
    <w:p w14:paraId="3778FDEF" w14:textId="78E0A3E9" w:rsidR="00E019C5" w:rsidRPr="00C1270D" w:rsidRDefault="00E019C5" w:rsidP="005C5CD4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b/>
          <w:sz w:val="22"/>
          <w:szCs w:val="22"/>
        </w:rPr>
        <w:t>H</w:t>
      </w:r>
      <w:r w:rsidRPr="00C1270D">
        <w:rPr>
          <w:rFonts w:ascii="Calibri" w:hAnsi="Calibri" w:cs="Calibri"/>
          <w:b/>
          <w:sz w:val="22"/>
          <w:szCs w:val="22"/>
        </w:rPr>
        <w:t>uman Rights Due Diligence (HRDD)</w:t>
      </w:r>
      <w:r w:rsidRPr="00665036">
        <w:rPr>
          <w:rFonts w:ascii="Calibri" w:hAnsi="Calibri" w:cs="Calibri"/>
          <w:b/>
          <w:sz w:val="22"/>
          <w:szCs w:val="22"/>
        </w:rPr>
        <w:t xml:space="preserve"> as a Framework for Technology</w:t>
      </w:r>
      <w:r w:rsidRPr="00C1270D">
        <w:rPr>
          <w:rFonts w:ascii="Calibri" w:hAnsi="Calibri" w:cs="Calibri"/>
          <w:sz w:val="22"/>
          <w:szCs w:val="22"/>
        </w:rPr>
        <w:t xml:space="preserve">: </w:t>
      </w:r>
      <w:r w:rsidR="005C5CD4" w:rsidRPr="005C5CD4">
        <w:rPr>
          <w:rFonts w:ascii="Calibri" w:hAnsi="Calibri" w:cs="Calibri"/>
          <w:sz w:val="22"/>
          <w:szCs w:val="22"/>
        </w:rPr>
        <w:t xml:space="preserve">Digital transformation must </w:t>
      </w:r>
      <w:proofErr w:type="spellStart"/>
      <w:r w:rsidR="005C5CD4" w:rsidRPr="005C5CD4">
        <w:rPr>
          <w:rFonts w:ascii="Calibri" w:hAnsi="Calibri" w:cs="Calibri"/>
          <w:sz w:val="22"/>
          <w:szCs w:val="22"/>
        </w:rPr>
        <w:t>center</w:t>
      </w:r>
      <w:proofErr w:type="spellEnd"/>
      <w:r w:rsidR="005C5CD4" w:rsidRPr="005C5CD4">
        <w:rPr>
          <w:rFonts w:ascii="Calibri" w:hAnsi="Calibri" w:cs="Calibri"/>
          <w:sz w:val="22"/>
          <w:szCs w:val="22"/>
        </w:rPr>
        <w:t xml:space="preserve"> human digital dignity</w:t>
      </w:r>
      <w:r w:rsidR="00445F73">
        <w:rPr>
          <w:rFonts w:ascii="Calibri" w:hAnsi="Calibri" w:cs="Calibri"/>
          <w:sz w:val="22"/>
          <w:szCs w:val="22"/>
        </w:rPr>
        <w:t xml:space="preserve"> – </w:t>
      </w:r>
      <w:r w:rsidR="005C5CD4" w:rsidRPr="005C5CD4">
        <w:rPr>
          <w:rFonts w:ascii="Calibri" w:hAnsi="Calibri" w:cs="Calibri"/>
          <w:sz w:val="22"/>
          <w:szCs w:val="22"/>
        </w:rPr>
        <w:t xml:space="preserve">ensuring that individuals </w:t>
      </w:r>
      <w:proofErr w:type="gramStart"/>
      <w:r w:rsidR="005C5CD4" w:rsidRPr="005C5CD4">
        <w:rPr>
          <w:rFonts w:ascii="Calibri" w:hAnsi="Calibri" w:cs="Calibri"/>
          <w:sz w:val="22"/>
          <w:szCs w:val="22"/>
        </w:rPr>
        <w:t xml:space="preserve">are not only protected online </w:t>
      </w:r>
      <w:r w:rsidR="005C5CD4" w:rsidRPr="005C5CD4">
        <w:rPr>
          <w:rFonts w:ascii="Calibri" w:hAnsi="Calibri" w:cs="Calibri"/>
          <w:sz w:val="22"/>
          <w:szCs w:val="22"/>
        </w:rPr>
        <w:lastRenderedPageBreak/>
        <w:t>but also empowered, represented, and respected in all digital interactions</w:t>
      </w:r>
      <w:proofErr w:type="gramEnd"/>
      <w:r w:rsidR="005C5CD4" w:rsidRPr="005C5CD4">
        <w:rPr>
          <w:rFonts w:ascii="Calibri" w:hAnsi="Calibri" w:cs="Calibri"/>
          <w:sz w:val="22"/>
          <w:szCs w:val="22"/>
        </w:rPr>
        <w:t xml:space="preserve">. </w:t>
      </w:r>
      <w:r w:rsidRPr="00C1270D">
        <w:rPr>
          <w:rFonts w:ascii="Calibri" w:hAnsi="Calibri" w:cs="Calibri"/>
          <w:sz w:val="22"/>
          <w:szCs w:val="22"/>
        </w:rPr>
        <w:t xml:space="preserve">The discussion emphasized </w:t>
      </w:r>
      <w:proofErr w:type="spellStart"/>
      <w:r w:rsidRPr="00C1270D">
        <w:rPr>
          <w:rFonts w:ascii="Calibri" w:hAnsi="Calibri" w:cs="Calibri"/>
          <w:sz w:val="22"/>
          <w:szCs w:val="22"/>
        </w:rPr>
        <w:t>HRDD</w:t>
      </w:r>
      <w:proofErr w:type="spellEnd"/>
      <w:r w:rsidRPr="00C1270D">
        <w:rPr>
          <w:rFonts w:ascii="Calibri" w:hAnsi="Calibri" w:cs="Calibri"/>
          <w:sz w:val="22"/>
          <w:szCs w:val="22"/>
        </w:rPr>
        <w:t xml:space="preserve"> as a systematic approach to identify, prevent, and mitigate human rights risks in technology development and deployment, with speakers describing it as a “compass” rather</w:t>
      </w:r>
      <w:r w:rsidRPr="00665036">
        <w:rPr>
          <w:rFonts w:ascii="Calibri" w:hAnsi="Calibri" w:cs="Calibri"/>
          <w:sz w:val="22"/>
          <w:szCs w:val="22"/>
        </w:rPr>
        <w:t xml:space="preserve"> than an obstacle to innovation, </w:t>
      </w:r>
      <w:r w:rsidRPr="00665036">
        <w:rPr>
          <w:rFonts w:ascii="Calibri" w:eastAsia="Times New Roman" w:hAnsi="Calibri" w:cs="Calibri"/>
          <w:sz w:val="22"/>
          <w:szCs w:val="22"/>
          <w:lang w:eastAsia="en-GB"/>
        </w:rPr>
        <w:t>providing a framework to surface hidden harms and make invisible impacts visible in technology development.</w:t>
      </w:r>
    </w:p>
    <w:p w14:paraId="37B27AF0" w14:textId="1071576B" w:rsidR="00E019C5" w:rsidRPr="00C1270D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C1270D">
        <w:rPr>
          <w:rFonts w:ascii="Calibri" w:hAnsi="Calibri" w:cs="Calibri"/>
          <w:b/>
          <w:sz w:val="22"/>
          <w:szCs w:val="22"/>
        </w:rPr>
        <w:t>Business Case</w:t>
      </w:r>
      <w:r w:rsidRPr="00665036">
        <w:rPr>
          <w:rFonts w:ascii="Calibri" w:hAnsi="Calibri" w:cs="Calibri"/>
          <w:b/>
          <w:sz w:val="22"/>
          <w:szCs w:val="22"/>
        </w:rPr>
        <w:t xml:space="preserve"> for Human Rights in Technology</w:t>
      </w:r>
      <w:r w:rsidRPr="00C1270D">
        <w:rPr>
          <w:rFonts w:ascii="Calibri" w:hAnsi="Calibri" w:cs="Calibri"/>
          <w:sz w:val="22"/>
          <w:szCs w:val="22"/>
        </w:rPr>
        <w:t xml:space="preserve">: </w:t>
      </w:r>
      <w:r w:rsidR="00C743BB" w:rsidRPr="00C1270D">
        <w:rPr>
          <w:rFonts w:ascii="Calibri" w:hAnsi="Calibri" w:cs="Calibri"/>
          <w:sz w:val="22"/>
          <w:szCs w:val="22"/>
        </w:rPr>
        <w:t>Panellists</w:t>
      </w:r>
      <w:r w:rsidRPr="00C1270D">
        <w:rPr>
          <w:rFonts w:ascii="Calibri" w:hAnsi="Calibri" w:cs="Calibri"/>
          <w:sz w:val="22"/>
          <w:szCs w:val="22"/>
        </w:rPr>
        <w:t xml:space="preserve"> argued that respecting human rights not only </w:t>
      </w:r>
      <w:r w:rsidR="0009339D">
        <w:rPr>
          <w:rFonts w:ascii="Calibri" w:hAnsi="Calibri" w:cs="Calibri"/>
          <w:sz w:val="22"/>
          <w:szCs w:val="22"/>
        </w:rPr>
        <w:t>complies</w:t>
      </w:r>
      <w:r w:rsidR="00B11BFC">
        <w:rPr>
          <w:rFonts w:ascii="Calibri" w:hAnsi="Calibri" w:cs="Calibri"/>
          <w:sz w:val="22"/>
          <w:szCs w:val="22"/>
        </w:rPr>
        <w:t xml:space="preserve"> with </w:t>
      </w:r>
      <w:r w:rsidR="00B11BFC" w:rsidRPr="00B11BFC">
        <w:rPr>
          <w:rFonts w:ascii="Calibri" w:hAnsi="Calibri" w:cs="Calibri"/>
          <w:sz w:val="22"/>
          <w:szCs w:val="22"/>
        </w:rPr>
        <w:t xml:space="preserve">corporate responsibility </w:t>
      </w:r>
      <w:proofErr w:type="gramStart"/>
      <w:r w:rsidRPr="00C1270D">
        <w:rPr>
          <w:rFonts w:ascii="Calibri" w:hAnsi="Calibri" w:cs="Calibri"/>
          <w:sz w:val="22"/>
          <w:szCs w:val="22"/>
        </w:rPr>
        <w:t>but</w:t>
      </w:r>
      <w:proofErr w:type="gramEnd"/>
      <w:r w:rsidRPr="00C1270D">
        <w:rPr>
          <w:rFonts w:ascii="Calibri" w:hAnsi="Calibri" w:cs="Calibri"/>
          <w:sz w:val="22"/>
          <w:szCs w:val="22"/>
        </w:rPr>
        <w:t xml:space="preserve"> </w:t>
      </w:r>
      <w:r w:rsidR="005C5CD4">
        <w:rPr>
          <w:rFonts w:ascii="Calibri" w:hAnsi="Calibri" w:cs="Calibri"/>
          <w:sz w:val="22"/>
          <w:szCs w:val="22"/>
        </w:rPr>
        <w:t xml:space="preserve">is </w:t>
      </w:r>
      <w:r w:rsidRPr="00C1270D">
        <w:rPr>
          <w:rFonts w:ascii="Calibri" w:hAnsi="Calibri" w:cs="Calibri"/>
          <w:sz w:val="22"/>
          <w:szCs w:val="22"/>
        </w:rPr>
        <w:t>also economically beneficial, with trust being fundamental to the data economy – companies that respect user rights build greater trust and achieve more sustainable business models.</w:t>
      </w:r>
    </w:p>
    <w:p w14:paraId="55231D1B" w14:textId="77777777" w:rsidR="00E019C5" w:rsidRPr="00C1270D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C1270D">
        <w:rPr>
          <w:rFonts w:ascii="Calibri" w:hAnsi="Calibri" w:cs="Calibri"/>
          <w:b/>
          <w:sz w:val="22"/>
          <w:szCs w:val="22"/>
        </w:rPr>
        <w:t xml:space="preserve">Implementation </w:t>
      </w:r>
      <w:r w:rsidRPr="00665036">
        <w:rPr>
          <w:rFonts w:ascii="Calibri" w:hAnsi="Calibri" w:cs="Calibri"/>
          <w:b/>
          <w:sz w:val="22"/>
          <w:szCs w:val="22"/>
        </w:rPr>
        <w:t>Strategies and Best Practices</w:t>
      </w:r>
      <w:r w:rsidRPr="00C1270D">
        <w:rPr>
          <w:rFonts w:ascii="Calibri" w:hAnsi="Calibri" w:cs="Calibri"/>
          <w:sz w:val="22"/>
          <w:szCs w:val="22"/>
        </w:rPr>
        <w:t>: The conversation covered practical approaches including embedding human rights considerations early in product development, requiring management support for human rights policies, conducting continuous training, and using external audits through multi-stakeholder initiatives.</w:t>
      </w:r>
    </w:p>
    <w:p w14:paraId="3F207F6F" w14:textId="6733558C" w:rsidR="00E019C5" w:rsidRPr="00C1270D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C1270D">
        <w:rPr>
          <w:rFonts w:ascii="Calibri" w:hAnsi="Calibri" w:cs="Calibri"/>
          <w:b/>
          <w:sz w:val="22"/>
          <w:szCs w:val="22"/>
        </w:rPr>
        <w:t>Integration of Human R</w:t>
      </w:r>
      <w:r w:rsidRPr="00665036">
        <w:rPr>
          <w:rFonts w:ascii="Calibri" w:hAnsi="Calibri" w:cs="Calibri"/>
          <w:b/>
          <w:sz w:val="22"/>
          <w:szCs w:val="22"/>
        </w:rPr>
        <w:t>ights into WSIS+20 Review</w:t>
      </w:r>
      <w:r w:rsidRPr="00C1270D">
        <w:rPr>
          <w:rFonts w:ascii="Calibri" w:hAnsi="Calibri" w:cs="Calibri"/>
          <w:sz w:val="22"/>
          <w:szCs w:val="22"/>
        </w:rPr>
        <w:t xml:space="preserve">: Participants discussed how to strengthen human rights language in the </w:t>
      </w:r>
      <w:r w:rsidRPr="00665036">
        <w:rPr>
          <w:rFonts w:ascii="Calibri" w:hAnsi="Calibri" w:cs="Calibri"/>
          <w:sz w:val="22"/>
          <w:szCs w:val="22"/>
        </w:rPr>
        <w:t>WSIS+20</w:t>
      </w:r>
      <w:r w:rsidRPr="00C1270D">
        <w:rPr>
          <w:rFonts w:ascii="Calibri" w:hAnsi="Calibri" w:cs="Calibri"/>
          <w:sz w:val="22"/>
          <w:szCs w:val="22"/>
        </w:rPr>
        <w:t xml:space="preserve"> review process, emphasizing that human rights should be “by default” rather than an add-on, and calling for explicit inclusion of </w:t>
      </w:r>
      <w:r w:rsidR="00B11BFC">
        <w:rPr>
          <w:rFonts w:ascii="Calibri" w:hAnsi="Calibri" w:cs="Calibri"/>
          <w:sz w:val="22"/>
          <w:szCs w:val="22"/>
        </w:rPr>
        <w:t>action</w:t>
      </w:r>
      <w:r w:rsidR="005C5CD4">
        <w:rPr>
          <w:rFonts w:ascii="Calibri" w:hAnsi="Calibri" w:cs="Calibri"/>
          <w:sz w:val="22"/>
          <w:szCs w:val="22"/>
        </w:rPr>
        <w:t>-</w:t>
      </w:r>
      <w:r w:rsidR="00B11BFC">
        <w:rPr>
          <w:rFonts w:ascii="Calibri" w:hAnsi="Calibri" w:cs="Calibri"/>
          <w:sz w:val="22"/>
          <w:szCs w:val="22"/>
        </w:rPr>
        <w:t xml:space="preserve">oriented language on Human Rights and the </w:t>
      </w:r>
      <w:r w:rsidRPr="00C1270D">
        <w:rPr>
          <w:rFonts w:ascii="Calibri" w:hAnsi="Calibri" w:cs="Calibri"/>
          <w:sz w:val="22"/>
          <w:szCs w:val="22"/>
        </w:rPr>
        <w:t>UN Guiding Principles on Business and Human Rights.</w:t>
      </w:r>
    </w:p>
    <w:p w14:paraId="5CC58B02" w14:textId="1A2A9B5E" w:rsidR="00E019C5" w:rsidRPr="00C1270D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C1270D">
        <w:rPr>
          <w:rFonts w:ascii="Calibri" w:hAnsi="Calibri" w:cs="Calibri"/>
          <w:b/>
          <w:sz w:val="22"/>
          <w:szCs w:val="22"/>
        </w:rPr>
        <w:t>Addressing Digital Divides a</w:t>
      </w:r>
      <w:r w:rsidRPr="00665036">
        <w:rPr>
          <w:rFonts w:ascii="Calibri" w:hAnsi="Calibri" w:cs="Calibri"/>
          <w:b/>
          <w:sz w:val="22"/>
          <w:szCs w:val="22"/>
        </w:rPr>
        <w:t>nd Vulnerable Populations</w:t>
      </w:r>
      <w:r w:rsidRPr="00C1270D">
        <w:rPr>
          <w:rFonts w:ascii="Calibri" w:hAnsi="Calibri" w:cs="Calibri"/>
          <w:sz w:val="22"/>
          <w:szCs w:val="22"/>
        </w:rPr>
        <w:t>: The discussion highlighted the need to focus on those left behind, particularly the 2.6 billion people still unconnected globally, with special attention to children</w:t>
      </w:r>
      <w:r w:rsidR="005C5CD4">
        <w:rPr>
          <w:rFonts w:ascii="Calibri" w:hAnsi="Calibri" w:cs="Calibri"/>
          <w:sz w:val="22"/>
          <w:szCs w:val="22"/>
        </w:rPr>
        <w:t xml:space="preserve"> and youth</w:t>
      </w:r>
      <w:r w:rsidRPr="00C1270D">
        <w:rPr>
          <w:rFonts w:ascii="Calibri" w:hAnsi="Calibri" w:cs="Calibri"/>
          <w:sz w:val="22"/>
          <w:szCs w:val="22"/>
        </w:rPr>
        <w:t xml:space="preserve">, </w:t>
      </w:r>
      <w:r w:rsidR="005C5CD4">
        <w:rPr>
          <w:rFonts w:ascii="Calibri" w:hAnsi="Calibri" w:cs="Calibri"/>
          <w:sz w:val="22"/>
          <w:szCs w:val="22"/>
        </w:rPr>
        <w:t>e</w:t>
      </w:r>
      <w:r w:rsidR="00836734">
        <w:rPr>
          <w:rFonts w:ascii="Calibri" w:hAnsi="Calibri" w:cs="Calibri"/>
          <w:sz w:val="22"/>
          <w:szCs w:val="22"/>
        </w:rPr>
        <w:t>l</w:t>
      </w:r>
      <w:r w:rsidR="005C5CD4">
        <w:rPr>
          <w:rFonts w:ascii="Calibri" w:hAnsi="Calibri" w:cs="Calibri"/>
          <w:sz w:val="22"/>
          <w:szCs w:val="22"/>
        </w:rPr>
        <w:t xml:space="preserve">ders, persons with disabilities, </w:t>
      </w:r>
      <w:r w:rsidRPr="00C1270D">
        <w:rPr>
          <w:rFonts w:ascii="Calibri" w:hAnsi="Calibri" w:cs="Calibri"/>
          <w:sz w:val="22"/>
          <w:szCs w:val="22"/>
        </w:rPr>
        <w:t xml:space="preserve">women, </w:t>
      </w:r>
      <w:r w:rsidR="00836734">
        <w:rPr>
          <w:rFonts w:ascii="Calibri" w:hAnsi="Calibri" w:cs="Calibri"/>
          <w:sz w:val="22"/>
          <w:szCs w:val="22"/>
        </w:rPr>
        <w:t xml:space="preserve">Indigenous communities, </w:t>
      </w:r>
      <w:r w:rsidRPr="00C1270D">
        <w:rPr>
          <w:rFonts w:ascii="Calibri" w:hAnsi="Calibri" w:cs="Calibri"/>
          <w:sz w:val="22"/>
          <w:szCs w:val="22"/>
        </w:rPr>
        <w:t>and other vulnerable groups in the context of AI and emerging technologies.</w:t>
      </w:r>
    </w:p>
    <w:p w14:paraId="2172A2B8" w14:textId="77777777" w:rsidR="00E019C5" w:rsidRPr="00665036" w:rsidRDefault="00E019C5" w:rsidP="00E019C5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p w14:paraId="45D94243" w14:textId="77777777" w:rsidR="00C93DCA" w:rsidRPr="00665036" w:rsidRDefault="0080145E" w:rsidP="0080145E">
      <w:pPr>
        <w:rPr>
          <w:rFonts w:ascii="Calibri" w:hAnsi="Calibri" w:cs="Calibri"/>
        </w:rPr>
      </w:pPr>
      <w:r w:rsidRPr="00665036">
        <w:rPr>
          <w:rFonts w:ascii="Calibri" w:hAnsi="Calibri" w:cs="Calibri"/>
          <w:b/>
          <w:bCs/>
        </w:rPr>
        <w:t>Key Recommendations and Forward-Looking Action Plan for the WSIS+20 Review and Beyond</w:t>
      </w:r>
    </w:p>
    <w:p w14:paraId="3ACFE0E0" w14:textId="7E3AE15A" w:rsidR="00665036" w:rsidRPr="00665036" w:rsidRDefault="00665036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>The original WSIS vision of people-</w:t>
      </w:r>
      <w:proofErr w:type="spellStart"/>
      <w:r w:rsidRPr="00665036">
        <w:rPr>
          <w:rFonts w:ascii="Calibri" w:hAnsi="Calibri" w:cs="Calibri"/>
          <w:sz w:val="22"/>
          <w:szCs w:val="22"/>
        </w:rPr>
        <w:t>centered</w:t>
      </w:r>
      <w:proofErr w:type="spellEnd"/>
      <w:r w:rsidRPr="00665036">
        <w:rPr>
          <w:rFonts w:ascii="Calibri" w:hAnsi="Calibri" w:cs="Calibri"/>
          <w:sz w:val="22"/>
          <w:szCs w:val="22"/>
        </w:rPr>
        <w:t>, inclusive, development-oriented information society inherently embodies human rights principles and should guide the review process</w:t>
      </w:r>
      <w:r w:rsidR="007B4CE4">
        <w:rPr>
          <w:rFonts w:ascii="Calibri" w:hAnsi="Calibri" w:cs="Calibri"/>
          <w:sz w:val="22"/>
          <w:szCs w:val="22"/>
        </w:rPr>
        <w:t>, translating human rights principles into actions.</w:t>
      </w:r>
    </w:p>
    <w:p w14:paraId="53F2D7BA" w14:textId="02DDD2AF" w:rsidR="00E019C5" w:rsidRPr="00665036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>The WSIS+20 co-facilitators committed to strengthening human rights language in the zero draft of the WSIS+20 outcome document, building on progressive language from recent UN documents like the Global Digital Compact</w:t>
      </w:r>
      <w:r w:rsidR="00B11BFC">
        <w:rPr>
          <w:rFonts w:ascii="Calibri" w:hAnsi="Calibri" w:cs="Calibri"/>
          <w:sz w:val="22"/>
          <w:szCs w:val="22"/>
        </w:rPr>
        <w:t>.</w:t>
      </w:r>
    </w:p>
    <w:p w14:paraId="264AD90F" w14:textId="77777777" w:rsidR="00E019C5" w:rsidRPr="00665036" w:rsidRDefault="00E019C5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 w:rsidRPr="00665036">
        <w:rPr>
          <w:rFonts w:ascii="Calibri" w:hAnsi="Calibri" w:cs="Calibri"/>
          <w:sz w:val="22"/>
          <w:szCs w:val="22"/>
        </w:rPr>
        <w:t xml:space="preserve">Participants called </w:t>
      </w:r>
      <w:proofErr w:type="gramStart"/>
      <w:r w:rsidRPr="00665036">
        <w:rPr>
          <w:rFonts w:ascii="Calibri" w:hAnsi="Calibri" w:cs="Calibri"/>
          <w:sz w:val="22"/>
          <w:szCs w:val="22"/>
        </w:rPr>
        <w:t>to actively engage</w:t>
      </w:r>
      <w:proofErr w:type="gramEnd"/>
      <w:r w:rsidRPr="00665036">
        <w:rPr>
          <w:rFonts w:ascii="Calibri" w:hAnsi="Calibri" w:cs="Calibri"/>
          <w:sz w:val="22"/>
          <w:szCs w:val="22"/>
        </w:rPr>
        <w:t xml:space="preserve"> with written inputs for the zero draft preparation process.</w:t>
      </w:r>
    </w:p>
    <w:p w14:paraId="2075C9CD" w14:textId="68CEDA0D" w:rsidR="00E019C5" w:rsidRDefault="00C743BB" w:rsidP="00665036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Participants called for the </w:t>
      </w:r>
      <w:r w:rsidR="00E019C5" w:rsidRPr="00665036">
        <w:rPr>
          <w:rFonts w:ascii="Calibri" w:hAnsi="Calibri" w:cs="Calibri"/>
          <w:sz w:val="22"/>
          <w:szCs w:val="22"/>
        </w:rPr>
        <w:t xml:space="preserve">Office of the High Commissioner for Human Rights (OHCHR) to have a </w:t>
      </w:r>
      <w:r w:rsidR="0009339D">
        <w:rPr>
          <w:rFonts w:ascii="Calibri" w:hAnsi="Calibri" w:cs="Calibri"/>
          <w:sz w:val="22"/>
          <w:szCs w:val="22"/>
        </w:rPr>
        <w:t xml:space="preserve">more prominent </w:t>
      </w:r>
      <w:r w:rsidR="00E019C5" w:rsidRPr="00665036">
        <w:rPr>
          <w:rFonts w:ascii="Calibri" w:hAnsi="Calibri" w:cs="Calibri"/>
          <w:sz w:val="22"/>
          <w:szCs w:val="22"/>
        </w:rPr>
        <w:t>role in future discussions</w:t>
      </w:r>
      <w:r w:rsidR="00B11BFC">
        <w:rPr>
          <w:rFonts w:ascii="Calibri" w:hAnsi="Calibri" w:cs="Calibri"/>
          <w:sz w:val="22"/>
          <w:szCs w:val="22"/>
        </w:rPr>
        <w:t xml:space="preserve"> of the WSIS+20</w:t>
      </w:r>
      <w:r>
        <w:rPr>
          <w:rFonts w:ascii="Calibri" w:hAnsi="Calibri" w:cs="Calibri"/>
          <w:sz w:val="22"/>
          <w:szCs w:val="22"/>
        </w:rPr>
        <w:t>,</w:t>
      </w:r>
      <w:r w:rsidR="00E019C5" w:rsidRPr="00665036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</w:t>
      </w:r>
      <w:r w:rsidR="0040762F">
        <w:rPr>
          <w:rFonts w:ascii="Calibri" w:hAnsi="Calibri" w:cs="Calibri"/>
          <w:sz w:val="22"/>
          <w:szCs w:val="22"/>
        </w:rPr>
        <w:t xml:space="preserve">for the improvement and </w:t>
      </w:r>
      <w:r w:rsidR="00FD0577">
        <w:rPr>
          <w:rFonts w:ascii="Calibri" w:hAnsi="Calibri" w:cs="Calibri"/>
          <w:sz w:val="22"/>
          <w:szCs w:val="22"/>
        </w:rPr>
        <w:t>strengthening of</w:t>
      </w:r>
      <w:r>
        <w:rPr>
          <w:rFonts w:ascii="Calibri" w:hAnsi="Calibri" w:cs="Calibri"/>
          <w:sz w:val="22"/>
          <w:szCs w:val="22"/>
        </w:rPr>
        <w:t xml:space="preserve"> the</w:t>
      </w:r>
      <w:r w:rsidR="00E019C5" w:rsidRPr="00665036">
        <w:rPr>
          <w:rFonts w:ascii="Calibri" w:hAnsi="Calibri" w:cs="Calibri"/>
          <w:sz w:val="22"/>
          <w:szCs w:val="22"/>
        </w:rPr>
        <w:t xml:space="preserve"> </w:t>
      </w:r>
      <w:r w:rsidR="00B11BFC">
        <w:rPr>
          <w:rFonts w:ascii="Calibri" w:hAnsi="Calibri" w:cs="Calibri"/>
          <w:sz w:val="22"/>
          <w:szCs w:val="22"/>
        </w:rPr>
        <w:t>WSIS</w:t>
      </w:r>
      <w:r w:rsidR="00B11BFC" w:rsidRPr="00665036">
        <w:rPr>
          <w:rFonts w:ascii="Calibri" w:hAnsi="Calibri" w:cs="Calibri"/>
          <w:sz w:val="22"/>
          <w:szCs w:val="22"/>
        </w:rPr>
        <w:t xml:space="preserve"> </w:t>
      </w:r>
      <w:r w:rsidR="00E019C5" w:rsidRPr="00665036">
        <w:rPr>
          <w:rFonts w:ascii="Calibri" w:hAnsi="Calibri" w:cs="Calibri"/>
          <w:sz w:val="22"/>
          <w:szCs w:val="22"/>
        </w:rPr>
        <w:t xml:space="preserve">architecture for </w:t>
      </w:r>
      <w:r w:rsidR="00B11BFC">
        <w:rPr>
          <w:rFonts w:ascii="Calibri" w:hAnsi="Calibri" w:cs="Calibri"/>
          <w:sz w:val="22"/>
          <w:szCs w:val="22"/>
        </w:rPr>
        <w:t xml:space="preserve">upholding human rights </w:t>
      </w:r>
      <w:r w:rsidR="007B4CE4">
        <w:rPr>
          <w:rFonts w:ascii="Calibri" w:hAnsi="Calibri" w:cs="Calibri"/>
          <w:sz w:val="22"/>
          <w:szCs w:val="22"/>
        </w:rPr>
        <w:t>on</w:t>
      </w:r>
      <w:r w:rsidR="00B11BFC">
        <w:rPr>
          <w:rFonts w:ascii="Calibri" w:hAnsi="Calibri" w:cs="Calibri"/>
          <w:sz w:val="22"/>
          <w:szCs w:val="22"/>
        </w:rPr>
        <w:t xml:space="preserve"> the </w:t>
      </w:r>
      <w:r w:rsidR="005C5CD4">
        <w:rPr>
          <w:rFonts w:ascii="Calibri" w:hAnsi="Calibri" w:cs="Calibri"/>
          <w:sz w:val="22"/>
          <w:szCs w:val="22"/>
        </w:rPr>
        <w:t>I</w:t>
      </w:r>
      <w:r w:rsidR="007B4CE4">
        <w:rPr>
          <w:rFonts w:ascii="Calibri" w:hAnsi="Calibri" w:cs="Calibri"/>
          <w:sz w:val="22"/>
          <w:szCs w:val="22"/>
        </w:rPr>
        <w:t xml:space="preserve">nternet and </w:t>
      </w:r>
      <w:r w:rsidR="0009339D">
        <w:rPr>
          <w:rFonts w:ascii="Calibri" w:hAnsi="Calibri" w:cs="Calibri"/>
          <w:sz w:val="22"/>
          <w:szCs w:val="22"/>
        </w:rPr>
        <w:t xml:space="preserve">in </w:t>
      </w:r>
      <w:r w:rsidR="00E019C5" w:rsidRPr="00665036">
        <w:rPr>
          <w:rFonts w:ascii="Calibri" w:hAnsi="Calibri" w:cs="Calibri"/>
          <w:sz w:val="22"/>
          <w:szCs w:val="22"/>
        </w:rPr>
        <w:t>digital governance</w:t>
      </w:r>
      <w:r>
        <w:rPr>
          <w:rFonts w:ascii="Calibri" w:hAnsi="Calibri" w:cs="Calibri"/>
          <w:sz w:val="22"/>
          <w:szCs w:val="22"/>
        </w:rPr>
        <w:t>.</w:t>
      </w:r>
    </w:p>
    <w:p w14:paraId="62901F61" w14:textId="1E3644A8" w:rsidR="005C5CD4" w:rsidRPr="00665036" w:rsidRDefault="005C5CD4" w:rsidP="005C5CD4">
      <w:pPr>
        <w:pStyle w:val="Default"/>
        <w:numPr>
          <w:ilvl w:val="0"/>
          <w:numId w:val="2"/>
        </w:numPr>
        <w:spacing w:after="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Participants called for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) the </w:t>
      </w:r>
      <w:r w:rsidRPr="005C5CD4">
        <w:rPr>
          <w:rFonts w:ascii="Calibri" w:hAnsi="Calibri" w:cs="Calibri"/>
          <w:sz w:val="22"/>
          <w:szCs w:val="22"/>
        </w:rPr>
        <w:t>development of a Digital Dignity Index, a rights-based global framework to measure the impact of digital policies and technologies on personal agency, data soverei</w:t>
      </w:r>
      <w:r w:rsidR="00445F73">
        <w:rPr>
          <w:rFonts w:ascii="Calibri" w:hAnsi="Calibri" w:cs="Calibri"/>
          <w:sz w:val="22"/>
          <w:szCs w:val="22"/>
        </w:rPr>
        <w:t xml:space="preserve">gnty, inclusion, and well-being – </w:t>
      </w:r>
      <w:r w:rsidRPr="005C5CD4">
        <w:rPr>
          <w:rFonts w:ascii="Calibri" w:hAnsi="Calibri" w:cs="Calibri"/>
          <w:sz w:val="22"/>
          <w:szCs w:val="22"/>
        </w:rPr>
        <w:t>especially for marginalized and dig</w:t>
      </w:r>
      <w:r>
        <w:rPr>
          <w:rFonts w:ascii="Calibri" w:hAnsi="Calibri" w:cs="Calibri"/>
          <w:sz w:val="22"/>
          <w:szCs w:val="22"/>
        </w:rPr>
        <w:t xml:space="preserve">itally disconnected communities; and ii) </w:t>
      </w:r>
      <w:r w:rsidRPr="005C5CD4">
        <w:rPr>
          <w:rFonts w:ascii="Calibri" w:hAnsi="Calibri" w:cs="Calibri"/>
          <w:sz w:val="22"/>
          <w:szCs w:val="22"/>
        </w:rPr>
        <w:t xml:space="preserve">the drafting of an AI Rights and Inclusion Charter, affirming digital personhood, algorithmic accountability, and equitable access to AI benefits. </w:t>
      </w:r>
    </w:p>
    <w:p w14:paraId="2A9AB989" w14:textId="621E041E" w:rsidR="00F04C24" w:rsidRPr="00BD135F" w:rsidRDefault="00C743BB" w:rsidP="00DB1062">
      <w:pPr>
        <w:pStyle w:val="Default"/>
        <w:numPr>
          <w:ilvl w:val="0"/>
          <w:numId w:val="2"/>
        </w:numPr>
        <w:spacing w:after="90"/>
        <w:jc w:val="both"/>
      </w:pPr>
      <w:r w:rsidRPr="005D30A0">
        <w:rPr>
          <w:rFonts w:ascii="Calibri" w:hAnsi="Calibri" w:cs="Calibri"/>
          <w:sz w:val="22"/>
          <w:szCs w:val="22"/>
        </w:rPr>
        <w:t>Discussions highlighted the n</w:t>
      </w:r>
      <w:r w:rsidR="00E019C5" w:rsidRPr="005D30A0">
        <w:rPr>
          <w:rFonts w:ascii="Calibri" w:hAnsi="Calibri" w:cs="Calibri"/>
          <w:sz w:val="22"/>
          <w:szCs w:val="22"/>
        </w:rPr>
        <w:t>eed for more case studies and documented examples of businesses making human rights-based decisions to strengthen the argument that human rights is good for business</w:t>
      </w:r>
      <w:r w:rsidRPr="005D30A0">
        <w:rPr>
          <w:rFonts w:ascii="Calibri" w:hAnsi="Calibri" w:cs="Calibri"/>
          <w:sz w:val="22"/>
          <w:szCs w:val="22"/>
        </w:rPr>
        <w:t>.</w:t>
      </w:r>
    </w:p>
    <w:p w14:paraId="3490D1FC" w14:textId="77777777" w:rsidR="00BD135F" w:rsidRPr="00F04C24" w:rsidRDefault="00BD135F" w:rsidP="00BD135F">
      <w:pPr>
        <w:pStyle w:val="Default"/>
        <w:spacing w:after="90"/>
        <w:jc w:val="both"/>
      </w:pPr>
      <w:bookmarkStart w:id="0" w:name="_GoBack"/>
      <w:bookmarkEnd w:id="0"/>
    </w:p>
    <w:p w14:paraId="2CD6C5DF" w14:textId="77777777" w:rsidR="00BD135F" w:rsidRDefault="00BD135F" w:rsidP="002538A2">
      <w:pPr>
        <w:pStyle w:val="Default"/>
        <w:spacing w:after="90"/>
        <w:jc w:val="center"/>
      </w:pPr>
    </w:p>
    <w:p w14:paraId="18A7380D" w14:textId="77777777" w:rsidR="00BD135F" w:rsidRDefault="00BD135F" w:rsidP="002538A2">
      <w:pPr>
        <w:pStyle w:val="Default"/>
        <w:spacing w:after="90"/>
        <w:jc w:val="center"/>
      </w:pPr>
    </w:p>
    <w:p w14:paraId="61CB7D89" w14:textId="4671D939" w:rsidR="00E019C5" w:rsidRPr="005C5CD4" w:rsidRDefault="00F04C24" w:rsidP="002538A2">
      <w:pPr>
        <w:pStyle w:val="Default"/>
        <w:spacing w:after="90"/>
        <w:jc w:val="center"/>
      </w:pPr>
      <w:r w:rsidRPr="00657EC9">
        <w:rPr>
          <w:noProof/>
          <w:lang w:eastAsia="en-GB"/>
        </w:rPr>
        <w:drawing>
          <wp:inline distT="0" distB="0" distL="0" distR="0" wp14:anchorId="31854765" wp14:editId="35D2DFD4">
            <wp:extent cx="5095875" cy="2866959"/>
            <wp:effectExtent l="0" t="0" r="0" b="0"/>
            <wp:docPr id="1" name="Picture 1" descr="Y:\Pol\UN2\2nd COMMITTEE\2. Thematic\DIGITAL\WSIS\WSIS+20\7.WSIS Forum - July 2025\EU-OHCHR session\WSIS Side Event 10 July 2025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ol\UN2\2nd COMMITTEE\2. Thematic\DIGITAL\WSIS\WSIS+20\7.WSIS Forum - July 2025\EU-OHCHR session\WSIS Side Event 10 July 2025 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23" cy="292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204D" w14:textId="6148A844" w:rsidR="00657EC9" w:rsidRDefault="00657EC9" w:rsidP="005D30A0">
      <w:pPr>
        <w:jc w:val="center"/>
      </w:pPr>
    </w:p>
    <w:sectPr w:rsidR="00657EC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88DE" w14:textId="77777777" w:rsidR="0061785F" w:rsidRDefault="0061785F" w:rsidP="00657EC9">
      <w:pPr>
        <w:spacing w:after="0" w:line="240" w:lineRule="auto"/>
      </w:pPr>
      <w:r>
        <w:separator/>
      </w:r>
    </w:p>
  </w:endnote>
  <w:endnote w:type="continuationSeparator" w:id="0">
    <w:p w14:paraId="150EA2C6" w14:textId="77777777" w:rsidR="0061785F" w:rsidRDefault="0061785F" w:rsidP="0065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A7E2" w14:textId="77777777" w:rsidR="0061785F" w:rsidRDefault="0061785F" w:rsidP="00657EC9">
      <w:pPr>
        <w:spacing w:after="0" w:line="240" w:lineRule="auto"/>
      </w:pPr>
      <w:r>
        <w:separator/>
      </w:r>
    </w:p>
  </w:footnote>
  <w:footnote w:type="continuationSeparator" w:id="0">
    <w:p w14:paraId="5621CC79" w14:textId="77777777" w:rsidR="0061785F" w:rsidRDefault="0061785F" w:rsidP="0065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AB87" w14:textId="0BA4645F" w:rsidR="00BD135F" w:rsidRDefault="00BD135F" w:rsidP="00BD135F">
    <w:pPr>
      <w:pStyle w:val="Header"/>
      <w:jc w:val="center"/>
    </w:pPr>
    <w:r>
      <w:rPr>
        <w:rFonts w:ascii="Calibri" w:eastAsia="Calibri" w:hAnsi="Calibri" w:cs="Calibri"/>
        <w:b/>
        <w:bCs/>
        <w:noProof/>
        <w:sz w:val="28"/>
        <w:szCs w:val="28"/>
        <w:lang w:eastAsia="en-GB"/>
      </w:rPr>
      <w:drawing>
        <wp:inline distT="0" distB="0" distL="0" distR="0" wp14:anchorId="3CAB4DE1" wp14:editId="12D78184">
          <wp:extent cx="1709232" cy="811431"/>
          <wp:effectExtent l="0" t="0" r="5715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512"/>
    <w:multiLevelType w:val="hybridMultilevel"/>
    <w:tmpl w:val="772668B8"/>
    <w:lvl w:ilvl="0" w:tplc="959E4B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5CF4"/>
    <w:multiLevelType w:val="multilevel"/>
    <w:tmpl w:val="9012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7939"/>
    <w:multiLevelType w:val="hybridMultilevel"/>
    <w:tmpl w:val="B440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5492"/>
    <w:multiLevelType w:val="hybridMultilevel"/>
    <w:tmpl w:val="2BC8F562"/>
    <w:lvl w:ilvl="0" w:tplc="0C28B6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67EF7"/>
    <w:multiLevelType w:val="hybridMultilevel"/>
    <w:tmpl w:val="5D5609EA"/>
    <w:lvl w:ilvl="0" w:tplc="959E4B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2052"/>
    <w:multiLevelType w:val="hybridMultilevel"/>
    <w:tmpl w:val="5B320AE4"/>
    <w:lvl w:ilvl="0" w:tplc="959E4B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0145E"/>
    <w:rsid w:val="0009339D"/>
    <w:rsid w:val="000C4E56"/>
    <w:rsid w:val="00123A74"/>
    <w:rsid w:val="00146342"/>
    <w:rsid w:val="002538A2"/>
    <w:rsid w:val="00274D71"/>
    <w:rsid w:val="0040762F"/>
    <w:rsid w:val="00445F73"/>
    <w:rsid w:val="00592485"/>
    <w:rsid w:val="005C5CD4"/>
    <w:rsid w:val="005D30A0"/>
    <w:rsid w:val="0061785F"/>
    <w:rsid w:val="00657D2C"/>
    <w:rsid w:val="00657EC9"/>
    <w:rsid w:val="00665036"/>
    <w:rsid w:val="007874CE"/>
    <w:rsid w:val="007B4CE4"/>
    <w:rsid w:val="0080145E"/>
    <w:rsid w:val="00836734"/>
    <w:rsid w:val="00841C37"/>
    <w:rsid w:val="009864C2"/>
    <w:rsid w:val="009C1EDA"/>
    <w:rsid w:val="00B11BFC"/>
    <w:rsid w:val="00B54DF9"/>
    <w:rsid w:val="00BD135F"/>
    <w:rsid w:val="00C1270D"/>
    <w:rsid w:val="00C743BB"/>
    <w:rsid w:val="00C93DCA"/>
    <w:rsid w:val="00D574E2"/>
    <w:rsid w:val="00DD1832"/>
    <w:rsid w:val="00E019C5"/>
    <w:rsid w:val="00EC76C7"/>
    <w:rsid w:val="00F04C24"/>
    <w:rsid w:val="00F71A7E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4664"/>
  <w15:chartTrackingRefBased/>
  <w15:docId w15:val="{5AFF787C-C9D1-4387-8AC4-95E691B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5C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4C2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1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EC9"/>
    <w:pPr>
      <w:spacing w:after="0" w:line="240" w:lineRule="auto"/>
    </w:pPr>
    <w:rPr>
      <w:rFonts w:eastAsiaTheme="minorEastAsia"/>
      <w:kern w:val="2"/>
      <w:sz w:val="20"/>
      <w:szCs w:val="20"/>
      <w:lang w:val="en-US"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EC9"/>
    <w:rPr>
      <w:rFonts w:eastAsiaTheme="minorEastAsia"/>
      <w:kern w:val="2"/>
      <w:sz w:val="20"/>
      <w:szCs w:val="20"/>
      <w:lang w:val="en-US" w:eastAsia="zh-C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57E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BB"/>
  </w:style>
  <w:style w:type="paragraph" w:styleId="Footer">
    <w:name w:val="footer"/>
    <w:basedOn w:val="Normal"/>
    <w:link w:val="FooterChar"/>
    <w:uiPriority w:val="99"/>
    <w:unhideWhenUsed/>
    <w:rsid w:val="00C7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BB"/>
  </w:style>
  <w:style w:type="paragraph" w:styleId="Revision">
    <w:name w:val="Revision"/>
    <w:hidden/>
    <w:uiPriority w:val="99"/>
    <w:semiHidden/>
    <w:rsid w:val="000C4E5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C5C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C5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topic/digital-space-and-human-righ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net4/wsis/forum/2025/Agenda/Session/2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publications/reference-publications/guiding-principles-business-and-human-righ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5328</Characters>
  <Application>Microsoft Office Word</Application>
  <DocSecurity>0</DocSecurity>
  <Lines>177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BARBOTTE Daphne (EEAS-NEW YORK)</dc:creator>
  <cp:keywords/>
  <dc:description/>
  <cp:lastModifiedBy>BARBOTTE Daphne (EEAS-NEW YORK)</cp:lastModifiedBy>
  <cp:revision>6</cp:revision>
  <dcterms:created xsi:type="dcterms:W3CDTF">2025-07-18T16:21:00Z</dcterms:created>
  <dcterms:modified xsi:type="dcterms:W3CDTF">2025-07-18T16:30:00Z</dcterms:modified>
</cp:coreProperties>
</file>