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A853F7" w14:paraId="79AF012B" w14:textId="77777777" w:rsidTr="009B0563">
        <w:trPr>
          <w:cantSplit/>
        </w:trPr>
        <w:tc>
          <w:tcPr>
            <w:tcW w:w="6613" w:type="dxa"/>
            <w:vAlign w:val="center"/>
          </w:tcPr>
          <w:p w14:paraId="72D08475" w14:textId="77777777" w:rsidR="009B0563" w:rsidRPr="00A853F7" w:rsidRDefault="009B0563" w:rsidP="004B520A">
            <w:pPr>
              <w:rPr>
                <w:rFonts w:ascii="Verdana" w:hAnsi="Verdana" w:cs="Times New Roman Bold"/>
                <w:b/>
                <w:bCs/>
                <w:sz w:val="22"/>
                <w:szCs w:val="22"/>
              </w:rPr>
            </w:pPr>
            <w:r w:rsidRPr="00A853F7">
              <w:rPr>
                <w:rFonts w:ascii="Verdana" w:hAnsi="Verdana" w:cs="Times New Roman Bold"/>
                <w:b/>
                <w:bCs/>
                <w:sz w:val="22"/>
                <w:szCs w:val="22"/>
              </w:rPr>
              <w:t>Asamblea Mundial de Normalización de las Telecomunicaciones (AMNT-20)</w:t>
            </w:r>
          </w:p>
          <w:p w14:paraId="44767BCF" w14:textId="77777777" w:rsidR="009B0563" w:rsidRPr="00A853F7" w:rsidRDefault="00B9677E" w:rsidP="00776E3D">
            <w:pPr>
              <w:spacing w:before="0"/>
              <w:rPr>
                <w:rFonts w:ascii="Verdana" w:hAnsi="Verdana" w:cs="Times New Roman Bold"/>
                <w:b/>
                <w:bCs/>
                <w:sz w:val="19"/>
                <w:szCs w:val="19"/>
              </w:rPr>
            </w:pPr>
            <w:r w:rsidRPr="00A853F7">
              <w:rPr>
                <w:rFonts w:ascii="Verdana" w:hAnsi="Verdana" w:cs="Times New Roman Bold"/>
                <w:b/>
                <w:bCs/>
                <w:sz w:val="18"/>
                <w:szCs w:val="18"/>
              </w:rPr>
              <w:t>Ginebra</w:t>
            </w:r>
            <w:r w:rsidR="0094505C" w:rsidRPr="00A853F7">
              <w:rPr>
                <w:rFonts w:ascii="Verdana" w:hAnsi="Verdana" w:cs="Times New Roman Bold"/>
                <w:b/>
                <w:bCs/>
                <w:sz w:val="18"/>
                <w:szCs w:val="18"/>
              </w:rPr>
              <w:t>,</w:t>
            </w:r>
            <w:r w:rsidR="00776E3D" w:rsidRPr="00A853F7">
              <w:rPr>
                <w:rFonts w:ascii="Verdana" w:hAnsi="Verdana" w:cs="Times New Roman Bold"/>
                <w:b/>
                <w:bCs/>
                <w:sz w:val="18"/>
                <w:szCs w:val="18"/>
              </w:rPr>
              <w:t xml:space="preserve"> </w:t>
            </w:r>
            <w:r w:rsidR="0094505C" w:rsidRPr="00A853F7">
              <w:rPr>
                <w:rFonts w:ascii="Verdana" w:hAnsi="Verdana" w:cs="Times New Roman Bold"/>
                <w:b/>
                <w:bCs/>
                <w:sz w:val="18"/>
                <w:szCs w:val="18"/>
              </w:rPr>
              <w:t>1</w:t>
            </w:r>
            <w:r w:rsidR="00776E3D" w:rsidRPr="00A853F7">
              <w:rPr>
                <w:rFonts w:ascii="Verdana" w:hAnsi="Verdana" w:cs="Times New Roman Bold"/>
                <w:b/>
                <w:bCs/>
                <w:sz w:val="18"/>
                <w:szCs w:val="18"/>
              </w:rPr>
              <w:t>-</w:t>
            </w:r>
            <w:r w:rsidR="0094505C" w:rsidRPr="00A853F7">
              <w:rPr>
                <w:rFonts w:ascii="Verdana" w:hAnsi="Verdana" w:cs="Times New Roman Bold"/>
                <w:b/>
                <w:bCs/>
                <w:sz w:val="18"/>
                <w:szCs w:val="18"/>
              </w:rPr>
              <w:t xml:space="preserve">9 </w:t>
            </w:r>
            <w:r w:rsidR="00776E3D" w:rsidRPr="00A853F7">
              <w:rPr>
                <w:rFonts w:ascii="Verdana" w:hAnsi="Verdana" w:cs="Times New Roman Bold"/>
                <w:b/>
                <w:bCs/>
                <w:sz w:val="18"/>
                <w:szCs w:val="18"/>
              </w:rPr>
              <w:t>de marzo de 202</w:t>
            </w:r>
            <w:r w:rsidR="0094505C" w:rsidRPr="00A853F7">
              <w:rPr>
                <w:rFonts w:ascii="Verdana" w:hAnsi="Verdana" w:cs="Times New Roman Bold"/>
                <w:b/>
                <w:bCs/>
                <w:sz w:val="18"/>
                <w:szCs w:val="18"/>
              </w:rPr>
              <w:t>2</w:t>
            </w:r>
          </w:p>
        </w:tc>
        <w:tc>
          <w:tcPr>
            <w:tcW w:w="3198" w:type="dxa"/>
            <w:vAlign w:val="center"/>
          </w:tcPr>
          <w:p w14:paraId="10787F0E" w14:textId="77777777" w:rsidR="009B0563" w:rsidRPr="00A853F7" w:rsidRDefault="009B0563" w:rsidP="009B0563">
            <w:pPr>
              <w:spacing w:before="0"/>
            </w:pPr>
            <w:r w:rsidRPr="00A853F7">
              <w:rPr>
                <w:noProof/>
                <w:lang w:eastAsia="zh-CN"/>
              </w:rPr>
              <w:drawing>
                <wp:inline distT="0" distB="0" distL="0" distR="0" wp14:anchorId="3F96B78A" wp14:editId="140BF0D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853F7" w14:paraId="1C80E8F0" w14:textId="77777777" w:rsidTr="004B520A">
        <w:trPr>
          <w:cantSplit/>
        </w:trPr>
        <w:tc>
          <w:tcPr>
            <w:tcW w:w="6613" w:type="dxa"/>
            <w:tcBorders>
              <w:bottom w:val="single" w:sz="12" w:space="0" w:color="auto"/>
            </w:tcBorders>
          </w:tcPr>
          <w:p w14:paraId="49CCBA98" w14:textId="77777777" w:rsidR="00F0220A" w:rsidRPr="00A853F7" w:rsidRDefault="00F0220A" w:rsidP="004B520A">
            <w:pPr>
              <w:spacing w:before="0"/>
            </w:pPr>
          </w:p>
        </w:tc>
        <w:tc>
          <w:tcPr>
            <w:tcW w:w="3198" w:type="dxa"/>
            <w:tcBorders>
              <w:bottom w:val="single" w:sz="12" w:space="0" w:color="auto"/>
            </w:tcBorders>
          </w:tcPr>
          <w:p w14:paraId="4E1F2951" w14:textId="77777777" w:rsidR="00F0220A" w:rsidRPr="00A853F7" w:rsidRDefault="00F0220A" w:rsidP="004B520A">
            <w:pPr>
              <w:spacing w:before="0"/>
            </w:pPr>
          </w:p>
        </w:tc>
      </w:tr>
      <w:tr w:rsidR="005A374D" w:rsidRPr="00A853F7" w14:paraId="690AA8F9" w14:textId="77777777" w:rsidTr="004B520A">
        <w:trPr>
          <w:cantSplit/>
        </w:trPr>
        <w:tc>
          <w:tcPr>
            <w:tcW w:w="6613" w:type="dxa"/>
            <w:tcBorders>
              <w:top w:val="single" w:sz="12" w:space="0" w:color="auto"/>
            </w:tcBorders>
          </w:tcPr>
          <w:p w14:paraId="1874F0DE" w14:textId="77777777" w:rsidR="005A374D" w:rsidRPr="00A853F7" w:rsidRDefault="005A374D" w:rsidP="004B520A">
            <w:pPr>
              <w:spacing w:before="0"/>
            </w:pPr>
          </w:p>
        </w:tc>
        <w:tc>
          <w:tcPr>
            <w:tcW w:w="3198" w:type="dxa"/>
          </w:tcPr>
          <w:p w14:paraId="59493888" w14:textId="77777777" w:rsidR="005A374D" w:rsidRPr="00A853F7" w:rsidRDefault="005A374D" w:rsidP="004B520A">
            <w:pPr>
              <w:spacing w:before="0"/>
              <w:rPr>
                <w:rFonts w:ascii="Verdana" w:hAnsi="Verdana"/>
                <w:b/>
                <w:bCs/>
                <w:sz w:val="20"/>
              </w:rPr>
            </w:pPr>
          </w:p>
        </w:tc>
      </w:tr>
      <w:tr w:rsidR="00E83D45" w:rsidRPr="00A853F7" w14:paraId="33CB2EA2" w14:textId="77777777" w:rsidTr="004B520A">
        <w:trPr>
          <w:cantSplit/>
        </w:trPr>
        <w:tc>
          <w:tcPr>
            <w:tcW w:w="6613" w:type="dxa"/>
          </w:tcPr>
          <w:p w14:paraId="5901440E" w14:textId="77777777" w:rsidR="00E83D45" w:rsidRPr="00A853F7" w:rsidRDefault="00E83D45" w:rsidP="004B520A">
            <w:pPr>
              <w:pStyle w:val="Committee"/>
              <w:framePr w:hSpace="0" w:wrap="auto" w:hAnchor="text" w:yAlign="inline"/>
              <w:rPr>
                <w:lang w:val="es-ES_tradnl"/>
              </w:rPr>
            </w:pPr>
            <w:r w:rsidRPr="00A853F7">
              <w:rPr>
                <w:lang w:val="es-ES_tradnl"/>
              </w:rPr>
              <w:t>SESIÓN PLENARIA</w:t>
            </w:r>
          </w:p>
        </w:tc>
        <w:tc>
          <w:tcPr>
            <w:tcW w:w="3198" w:type="dxa"/>
          </w:tcPr>
          <w:p w14:paraId="209CA0A2" w14:textId="77777777" w:rsidR="00E83D45" w:rsidRPr="00A853F7" w:rsidRDefault="00E83D45" w:rsidP="002E5627">
            <w:pPr>
              <w:pStyle w:val="DocNumber"/>
              <w:rPr>
                <w:bCs/>
                <w:lang w:val="es-ES_tradnl"/>
              </w:rPr>
            </w:pPr>
            <w:r w:rsidRPr="00A853F7">
              <w:rPr>
                <w:lang w:val="es-ES_tradnl"/>
              </w:rPr>
              <w:t>Addéndum 10 al</w:t>
            </w:r>
            <w:r w:rsidRPr="00A853F7">
              <w:rPr>
                <w:lang w:val="es-ES_tradnl"/>
              </w:rPr>
              <w:br/>
              <w:t>Documento 37-S</w:t>
            </w:r>
          </w:p>
        </w:tc>
      </w:tr>
      <w:tr w:rsidR="00E83D45" w:rsidRPr="00A853F7" w14:paraId="26BB4631" w14:textId="77777777" w:rsidTr="004B520A">
        <w:trPr>
          <w:cantSplit/>
        </w:trPr>
        <w:tc>
          <w:tcPr>
            <w:tcW w:w="6613" w:type="dxa"/>
          </w:tcPr>
          <w:p w14:paraId="14C8D725" w14:textId="77777777" w:rsidR="00E83D45" w:rsidRPr="00A853F7" w:rsidRDefault="00E83D45" w:rsidP="004B520A">
            <w:pPr>
              <w:spacing w:before="0" w:after="48"/>
              <w:rPr>
                <w:rFonts w:ascii="Verdana" w:hAnsi="Verdana"/>
                <w:b/>
                <w:smallCaps/>
                <w:sz w:val="20"/>
              </w:rPr>
            </w:pPr>
          </w:p>
        </w:tc>
        <w:tc>
          <w:tcPr>
            <w:tcW w:w="3198" w:type="dxa"/>
          </w:tcPr>
          <w:p w14:paraId="77F25532" w14:textId="77777777" w:rsidR="00E83D45" w:rsidRPr="00A853F7" w:rsidRDefault="00E83D45" w:rsidP="004B520A">
            <w:pPr>
              <w:spacing w:before="0"/>
              <w:rPr>
                <w:rFonts w:ascii="Verdana" w:hAnsi="Verdana"/>
                <w:b/>
                <w:bCs/>
                <w:sz w:val="20"/>
              </w:rPr>
            </w:pPr>
            <w:r w:rsidRPr="00A853F7">
              <w:rPr>
                <w:rFonts w:ascii="Verdana" w:hAnsi="Verdana"/>
                <w:b/>
                <w:sz w:val="20"/>
              </w:rPr>
              <w:t>16 de septiembre de 2021</w:t>
            </w:r>
          </w:p>
        </w:tc>
      </w:tr>
      <w:tr w:rsidR="00E83D45" w:rsidRPr="00A853F7" w14:paraId="16EEAE5A" w14:textId="77777777" w:rsidTr="004B520A">
        <w:trPr>
          <w:cantSplit/>
        </w:trPr>
        <w:tc>
          <w:tcPr>
            <w:tcW w:w="6613" w:type="dxa"/>
          </w:tcPr>
          <w:p w14:paraId="79809658" w14:textId="77777777" w:rsidR="00E83D45" w:rsidRPr="00A853F7" w:rsidRDefault="00E83D45" w:rsidP="004B520A">
            <w:pPr>
              <w:spacing w:before="0"/>
            </w:pPr>
          </w:p>
        </w:tc>
        <w:tc>
          <w:tcPr>
            <w:tcW w:w="3198" w:type="dxa"/>
          </w:tcPr>
          <w:p w14:paraId="5514B849" w14:textId="77777777" w:rsidR="00E83D45" w:rsidRPr="00A853F7" w:rsidRDefault="00E83D45" w:rsidP="004B520A">
            <w:pPr>
              <w:spacing w:before="0"/>
              <w:rPr>
                <w:rFonts w:ascii="Verdana" w:hAnsi="Verdana"/>
                <w:b/>
                <w:bCs/>
                <w:sz w:val="20"/>
              </w:rPr>
            </w:pPr>
            <w:r w:rsidRPr="00A853F7">
              <w:rPr>
                <w:rFonts w:ascii="Verdana" w:hAnsi="Verdana"/>
                <w:b/>
                <w:sz w:val="20"/>
              </w:rPr>
              <w:t>Original: inglés</w:t>
            </w:r>
          </w:p>
        </w:tc>
      </w:tr>
      <w:tr w:rsidR="00681766" w:rsidRPr="00A853F7" w14:paraId="5FB6219D" w14:textId="77777777" w:rsidTr="004B520A">
        <w:trPr>
          <w:cantSplit/>
        </w:trPr>
        <w:tc>
          <w:tcPr>
            <w:tcW w:w="9811" w:type="dxa"/>
            <w:gridSpan w:val="2"/>
          </w:tcPr>
          <w:p w14:paraId="5DA36066" w14:textId="77777777" w:rsidR="00681766" w:rsidRPr="00A853F7" w:rsidRDefault="00681766" w:rsidP="004B520A">
            <w:pPr>
              <w:spacing w:before="0"/>
              <w:rPr>
                <w:rFonts w:ascii="Verdana" w:hAnsi="Verdana"/>
                <w:b/>
                <w:bCs/>
                <w:sz w:val="20"/>
              </w:rPr>
            </w:pPr>
          </w:p>
        </w:tc>
      </w:tr>
      <w:tr w:rsidR="00E83D45" w:rsidRPr="00A853F7" w14:paraId="1A807AD9" w14:textId="77777777" w:rsidTr="004B520A">
        <w:trPr>
          <w:cantSplit/>
        </w:trPr>
        <w:tc>
          <w:tcPr>
            <w:tcW w:w="9811" w:type="dxa"/>
            <w:gridSpan w:val="2"/>
          </w:tcPr>
          <w:p w14:paraId="693467D6" w14:textId="77777777" w:rsidR="00E83D45" w:rsidRPr="00A853F7" w:rsidRDefault="00E83D45" w:rsidP="004B520A">
            <w:pPr>
              <w:pStyle w:val="Source"/>
            </w:pPr>
            <w:r w:rsidRPr="00A853F7">
              <w:t>Administraciones miembro de la Telecomunidad Asia-Pacífico</w:t>
            </w:r>
          </w:p>
        </w:tc>
      </w:tr>
      <w:tr w:rsidR="00E83D45" w:rsidRPr="00A853F7" w14:paraId="63CFBBF1" w14:textId="77777777" w:rsidTr="004B520A">
        <w:trPr>
          <w:cantSplit/>
        </w:trPr>
        <w:tc>
          <w:tcPr>
            <w:tcW w:w="9811" w:type="dxa"/>
            <w:gridSpan w:val="2"/>
          </w:tcPr>
          <w:p w14:paraId="4DF5A535" w14:textId="4FAEBF30" w:rsidR="00E83D45" w:rsidRPr="00A853F7" w:rsidRDefault="00E83D45" w:rsidP="004B520A">
            <w:pPr>
              <w:pStyle w:val="Title1"/>
            </w:pPr>
            <w:r w:rsidRPr="00A853F7">
              <w:t>Prop</w:t>
            </w:r>
            <w:r w:rsidR="003A0015" w:rsidRPr="00A853F7">
              <w:t xml:space="preserve">uesta de modificación de la resolución </w:t>
            </w:r>
            <w:r w:rsidRPr="00A853F7">
              <w:t>55</w:t>
            </w:r>
          </w:p>
        </w:tc>
      </w:tr>
      <w:tr w:rsidR="00E83D45" w:rsidRPr="00A853F7" w14:paraId="03281FF1" w14:textId="77777777" w:rsidTr="004B520A">
        <w:trPr>
          <w:cantSplit/>
        </w:trPr>
        <w:tc>
          <w:tcPr>
            <w:tcW w:w="9811" w:type="dxa"/>
            <w:gridSpan w:val="2"/>
          </w:tcPr>
          <w:p w14:paraId="3369F6A6" w14:textId="77777777" w:rsidR="00E83D45" w:rsidRPr="00A853F7" w:rsidRDefault="00E83D45" w:rsidP="004B520A">
            <w:pPr>
              <w:pStyle w:val="Title2"/>
            </w:pPr>
          </w:p>
        </w:tc>
      </w:tr>
      <w:tr w:rsidR="00E83D45" w:rsidRPr="00A853F7" w14:paraId="7358D78E" w14:textId="77777777" w:rsidTr="002E5627">
        <w:trPr>
          <w:cantSplit/>
          <w:trHeight w:hRule="exact" w:val="120"/>
        </w:trPr>
        <w:tc>
          <w:tcPr>
            <w:tcW w:w="9811" w:type="dxa"/>
            <w:gridSpan w:val="2"/>
          </w:tcPr>
          <w:p w14:paraId="355E07AA" w14:textId="77777777" w:rsidR="00E83D45" w:rsidRPr="00A853F7" w:rsidRDefault="00E83D45" w:rsidP="004B520A">
            <w:pPr>
              <w:pStyle w:val="Agendaitem"/>
            </w:pPr>
          </w:p>
        </w:tc>
      </w:tr>
    </w:tbl>
    <w:p w14:paraId="3252486A" w14:textId="77777777" w:rsidR="006B0F54" w:rsidRPr="00A853F7"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A853F7" w14:paraId="78CD1C0F" w14:textId="77777777" w:rsidTr="00193AD1">
        <w:trPr>
          <w:cantSplit/>
        </w:trPr>
        <w:tc>
          <w:tcPr>
            <w:tcW w:w="1560" w:type="dxa"/>
          </w:tcPr>
          <w:p w14:paraId="19B0DEA8" w14:textId="77777777" w:rsidR="006B0F54" w:rsidRPr="00A853F7" w:rsidRDefault="006B0F54" w:rsidP="00193AD1">
            <w:r w:rsidRPr="00A853F7">
              <w:rPr>
                <w:b/>
                <w:bCs/>
              </w:rPr>
              <w:t>Resumen:</w:t>
            </w:r>
          </w:p>
        </w:tc>
        <w:tc>
          <w:tcPr>
            <w:tcW w:w="8251" w:type="dxa"/>
            <w:gridSpan w:val="2"/>
          </w:tcPr>
          <w:p w14:paraId="315A85D5" w14:textId="005D21AD" w:rsidR="006B0F54" w:rsidRPr="00A853F7" w:rsidRDefault="003A0015" w:rsidP="00CA1F40">
            <w:pPr>
              <w:rPr>
                <w:color w:val="000000" w:themeColor="text1"/>
              </w:rPr>
            </w:pPr>
            <w:r w:rsidRPr="00A853F7">
              <w:rPr>
                <w:color w:val="000000" w:themeColor="text1"/>
              </w:rPr>
              <w:t>En la Resolución 55 de la AMNT se anima a las mujeres expertas en normalización a participar en términos de igualdad de género en reuniones y actividades. Se propone revisar la Resolución para lograr mayor eficacia en el cumplimiento del propósito de la misma. Se propone una formación en línea sobre la manera de participar en reuniones, redactar contribuciones y presidir reuniones, destinada a las mujeres expertas en normalización. Y, se requiere examinar periódicamente los problemas relacionados con la participación en las reuniones de normalización y buscar soluciones a los problemas. Además, se propone compartir información por correo electrónico, como el contenido de las reuniones, para las mujeres expertas, y ampliar las oportunidades de participación en las reuniones.</w:t>
            </w:r>
          </w:p>
        </w:tc>
      </w:tr>
      <w:tr w:rsidR="003A0015" w:rsidRPr="00A853F7" w14:paraId="6BB87911" w14:textId="77777777" w:rsidTr="00B479EE">
        <w:trPr>
          <w:cantSplit/>
        </w:trPr>
        <w:tc>
          <w:tcPr>
            <w:tcW w:w="1560" w:type="dxa"/>
          </w:tcPr>
          <w:p w14:paraId="6FBA69ED" w14:textId="77777777" w:rsidR="003A0015" w:rsidRPr="00A853F7" w:rsidRDefault="003A0015" w:rsidP="003A0015">
            <w:pPr>
              <w:rPr>
                <w:b/>
                <w:bCs/>
              </w:rPr>
            </w:pPr>
            <w:r w:rsidRPr="00A853F7">
              <w:rPr>
                <w:b/>
                <w:bCs/>
              </w:rPr>
              <w:t>Contacto:</w:t>
            </w:r>
          </w:p>
        </w:tc>
        <w:tc>
          <w:tcPr>
            <w:tcW w:w="4125" w:type="dxa"/>
          </w:tcPr>
          <w:p w14:paraId="5D7E9A50" w14:textId="3FF36F3C" w:rsidR="003A0015" w:rsidRPr="00A853F7" w:rsidRDefault="003A0015" w:rsidP="003A0015">
            <w:r w:rsidRPr="00A853F7">
              <w:t>Sr. Masanori Kondo</w:t>
            </w:r>
            <w:r w:rsidRPr="00A853F7">
              <w:br/>
              <w:t>Secretario General</w:t>
            </w:r>
            <w:r w:rsidRPr="00A853F7">
              <w:br/>
              <w:t>Telecomunidad Asia-Pacífico</w:t>
            </w:r>
          </w:p>
        </w:tc>
        <w:tc>
          <w:tcPr>
            <w:tcW w:w="4126" w:type="dxa"/>
          </w:tcPr>
          <w:p w14:paraId="5CF2DA95" w14:textId="2EB3A5F7" w:rsidR="003A0015" w:rsidRPr="00A853F7" w:rsidRDefault="003A0015" w:rsidP="00FB469B">
            <w:pPr>
              <w:tabs>
                <w:tab w:val="clear" w:pos="1191"/>
                <w:tab w:val="left" w:pos="873"/>
                <w:tab w:val="left" w:pos="1011"/>
              </w:tabs>
            </w:pPr>
            <w:r w:rsidRPr="00A853F7">
              <w:t>Tel</w:t>
            </w:r>
            <w:r w:rsidR="00FB469B" w:rsidRPr="00A853F7">
              <w:t>.</w:t>
            </w:r>
            <w:r w:rsidRPr="00A853F7">
              <w:t>:</w:t>
            </w:r>
            <w:r w:rsidRPr="00A853F7">
              <w:tab/>
            </w:r>
            <w:r w:rsidR="00FB469B" w:rsidRPr="00A853F7">
              <w:tab/>
            </w:r>
            <w:r w:rsidR="00FB469B" w:rsidRPr="00A853F7">
              <w:tab/>
            </w:r>
            <w:r w:rsidRPr="00A853F7">
              <w:t>+66 2 5730044</w:t>
            </w:r>
            <w:r w:rsidRPr="00A853F7">
              <w:br/>
              <w:t>Fax:</w:t>
            </w:r>
            <w:r w:rsidRPr="00A853F7">
              <w:tab/>
            </w:r>
            <w:r w:rsidR="00FB469B" w:rsidRPr="00A853F7">
              <w:tab/>
            </w:r>
            <w:r w:rsidR="00FB469B" w:rsidRPr="00A853F7">
              <w:tab/>
            </w:r>
            <w:r w:rsidRPr="00A853F7">
              <w:t>+66 2 5737479</w:t>
            </w:r>
            <w:r w:rsidRPr="00A853F7">
              <w:br/>
              <w:t>Correo</w:t>
            </w:r>
            <w:r w:rsidR="00FB469B" w:rsidRPr="00A853F7">
              <w:t>-e</w:t>
            </w:r>
            <w:r w:rsidRPr="00A853F7">
              <w:t>:</w:t>
            </w:r>
            <w:r w:rsidRPr="00A853F7">
              <w:tab/>
            </w:r>
            <w:hyperlink r:id="rId11" w:history="1">
              <w:r w:rsidRPr="00A853F7">
                <w:rPr>
                  <w:rStyle w:val="Hyperlink"/>
                </w:rPr>
                <w:t>aptwtsa@apt.int</w:t>
              </w:r>
            </w:hyperlink>
            <w:r w:rsidRPr="00A853F7">
              <w:t xml:space="preserve"> </w:t>
            </w:r>
          </w:p>
        </w:tc>
      </w:tr>
    </w:tbl>
    <w:p w14:paraId="7B6D736C" w14:textId="77777777" w:rsidR="003A0015" w:rsidRPr="00A853F7" w:rsidRDefault="003A0015" w:rsidP="00983197">
      <w:pPr>
        <w:pStyle w:val="Headingb"/>
      </w:pPr>
      <w:r w:rsidRPr="00A853F7">
        <w:t>Introducción</w:t>
      </w:r>
    </w:p>
    <w:p w14:paraId="3016670E" w14:textId="77777777" w:rsidR="004E603F" w:rsidRPr="00A853F7" w:rsidRDefault="003A0015" w:rsidP="003A0015">
      <w:r w:rsidRPr="00A853F7">
        <w:t>La igualdad de acceso y de oportunidades a los servicios de comunicación, tanto para hombres como para mujeres, es fundamental para lograr la sociedad de la información. La normalización desempeña un papel importante en el desarrollo efectivo de las TIC. Sin embargo, actualmente no hay muchas mujeres que participen en el proceso de normalización de la UIT. Por lo tanto, es necesario alentar a participar activamente en todas las actividades de normalización del UIT-T a mujeres expertas cualificadas en el campo de la normalización de las TIC.</w:t>
      </w:r>
    </w:p>
    <w:p w14:paraId="0291600F" w14:textId="437A2DA1" w:rsidR="004E603F" w:rsidRPr="00A853F7" w:rsidRDefault="004E603F" w:rsidP="003A0015">
      <w:r w:rsidRPr="00A853F7">
        <w:t xml:space="preserve">Mientras tanto, en los últimos 15 años, la UIT ha hecho grandes esfuerzos para alentar a las mujeres a participar en la labor de normalización. La Resolución 55 (Rev. Hammamet, 2016) </w:t>
      </w:r>
      <w:r w:rsidR="003A69EA" w:rsidRPr="00A853F7">
        <w:t xml:space="preserve">de la AMNT </w:t>
      </w:r>
      <w:r w:rsidRPr="00A853F7">
        <w:t>también constituye un esfuerzo por ampliar la participación de las mujeres en las actividades de normalización y aumentar la igualdad de género en el ámbito de la normalización. Es necesario modificar la Resolución 55 para lograr efectivamente el propósito y la importancia de la misma.</w:t>
      </w:r>
    </w:p>
    <w:p w14:paraId="1AEF143D" w14:textId="77777777" w:rsidR="004E603F" w:rsidRPr="00A853F7" w:rsidRDefault="004E603F" w:rsidP="00983197">
      <w:pPr>
        <w:pStyle w:val="Headingb"/>
      </w:pPr>
      <w:r w:rsidRPr="00A853F7">
        <w:t>Propuesta</w:t>
      </w:r>
    </w:p>
    <w:p w14:paraId="60E83915" w14:textId="68591C74" w:rsidR="004E603F" w:rsidRPr="00A853F7" w:rsidRDefault="004E603F" w:rsidP="00983197">
      <w:pPr>
        <w:keepNext/>
      </w:pPr>
      <w:r w:rsidRPr="00A853F7">
        <w:lastRenderedPageBreak/>
        <w:t xml:space="preserve">Las </w:t>
      </w:r>
      <w:r w:rsidR="00983197" w:rsidRPr="00A853F7">
        <w:t xml:space="preserve">Administraciones </w:t>
      </w:r>
      <w:r w:rsidRPr="00A853F7">
        <w:t>miembro de la APT proponen que se revise la Resolución 55:</w:t>
      </w:r>
    </w:p>
    <w:p w14:paraId="7C2C622A" w14:textId="7CFD2468" w:rsidR="004E603F" w:rsidRPr="00A853F7" w:rsidRDefault="00CB181D" w:rsidP="00CB181D">
      <w:pPr>
        <w:pStyle w:val="enumlev1"/>
      </w:pPr>
      <w:r w:rsidRPr="00A853F7">
        <w:t>–</w:t>
      </w:r>
      <w:r w:rsidRPr="00A853F7">
        <w:tab/>
      </w:r>
      <w:r w:rsidR="003A69EA" w:rsidRPr="00A853F7">
        <w:t xml:space="preserve">nuevos </w:t>
      </w:r>
      <w:r w:rsidR="004E603F" w:rsidRPr="00A853F7">
        <w:t>textos para lograr efectivamente el propósito y la importancia de la Resolución 55 en el observando, el resuelve, el encarga al Director de la Oficina de Normalización de las Telecomunicaciones y el invita a los Estados Miembros y Miembros de Sector.</w:t>
      </w:r>
    </w:p>
    <w:p w14:paraId="489E900A" w14:textId="28BD55CD" w:rsidR="00B07178" w:rsidRPr="00A853F7" w:rsidRDefault="00B07178" w:rsidP="003A0015">
      <w:r w:rsidRPr="00A853F7">
        <w:br w:type="page"/>
      </w:r>
    </w:p>
    <w:p w14:paraId="0608AF3F" w14:textId="77777777" w:rsidR="00E83D45" w:rsidRPr="00A853F7" w:rsidRDefault="00E83D45" w:rsidP="007E5A28"/>
    <w:p w14:paraId="1637AEAC" w14:textId="77777777" w:rsidR="00A15227" w:rsidRPr="00A853F7" w:rsidRDefault="000C41B4">
      <w:pPr>
        <w:pStyle w:val="Proposal"/>
      </w:pPr>
      <w:r w:rsidRPr="00A853F7">
        <w:t>MOD</w:t>
      </w:r>
      <w:r w:rsidRPr="00A853F7">
        <w:tab/>
        <w:t>APT/37A10/1</w:t>
      </w:r>
    </w:p>
    <w:p w14:paraId="7134CB75" w14:textId="02FC86C7" w:rsidR="00FD410B" w:rsidRPr="00A853F7" w:rsidRDefault="000C41B4" w:rsidP="00134DD6">
      <w:pPr>
        <w:pStyle w:val="ResNo"/>
        <w:rPr>
          <w:b/>
          <w:caps w:val="0"/>
        </w:rPr>
      </w:pPr>
      <w:bookmarkStart w:id="0" w:name="_Toc477787149"/>
      <w:r w:rsidRPr="00A853F7">
        <w:t xml:space="preserve">RESOLUCIÓN </w:t>
      </w:r>
      <w:r w:rsidRPr="00A853F7">
        <w:rPr>
          <w:rStyle w:val="href"/>
          <w:bCs/>
        </w:rPr>
        <w:t xml:space="preserve">55 </w:t>
      </w:r>
      <w:r w:rsidRPr="00A853F7">
        <w:rPr>
          <w:bCs/>
        </w:rPr>
        <w:t>(</w:t>
      </w:r>
      <w:r w:rsidRPr="00A853F7">
        <w:rPr>
          <w:bCs/>
          <w:caps w:val="0"/>
        </w:rPr>
        <w:t>Rev</w:t>
      </w:r>
      <w:r w:rsidRPr="00A853F7">
        <w:rPr>
          <w:bCs/>
        </w:rPr>
        <w:t xml:space="preserve">. </w:t>
      </w:r>
      <w:del w:id="1" w:author="Peral, Fernando" w:date="2021-10-01T11:09:00Z">
        <w:r w:rsidRPr="00A853F7" w:rsidDel="00F65D28">
          <w:rPr>
            <w:bCs/>
            <w:caps w:val="0"/>
          </w:rPr>
          <w:delText>Hammamet</w:delText>
        </w:r>
        <w:r w:rsidRPr="00A853F7" w:rsidDel="00F65D28">
          <w:rPr>
            <w:bCs/>
          </w:rPr>
          <w:delText>, 2016</w:delText>
        </w:r>
      </w:del>
      <w:ins w:id="2" w:author="Peral, Fernando" w:date="2021-10-01T11:09:00Z">
        <w:r w:rsidR="00F65D28" w:rsidRPr="00A853F7">
          <w:rPr>
            <w:bCs/>
            <w:caps w:val="0"/>
          </w:rPr>
          <w:t>Ginebra, 2022</w:t>
        </w:r>
      </w:ins>
      <w:r w:rsidRPr="00A853F7">
        <w:rPr>
          <w:bCs/>
        </w:rPr>
        <w:t>)</w:t>
      </w:r>
      <w:bookmarkEnd w:id="0"/>
    </w:p>
    <w:p w14:paraId="116E3294" w14:textId="77777777" w:rsidR="00FD410B" w:rsidRPr="00A853F7" w:rsidRDefault="000C41B4" w:rsidP="00435A48">
      <w:pPr>
        <w:pStyle w:val="Restitle"/>
      </w:pPr>
      <w:bookmarkStart w:id="3" w:name="_Toc477787150"/>
      <w:r w:rsidRPr="00A853F7">
        <w:t>Promoción de la igualdad de género en las actividades del Sector</w:t>
      </w:r>
      <w:r w:rsidRPr="00A853F7">
        <w:br/>
        <w:t>de Normalización de las Telecomunicaciones de la UIT</w:t>
      </w:r>
      <w:bookmarkEnd w:id="3"/>
    </w:p>
    <w:p w14:paraId="4B9720F8" w14:textId="5EB661AF" w:rsidR="00FD410B" w:rsidRPr="00A853F7" w:rsidRDefault="000C41B4" w:rsidP="00FD410B">
      <w:pPr>
        <w:pStyle w:val="Resref"/>
      </w:pPr>
      <w:r w:rsidRPr="00A853F7">
        <w:t>(Florianópolis, 2004; Johannesburgo, 2008; Dubái, 2012; Hammamet, 2016</w:t>
      </w:r>
      <w:ins w:id="4" w:author="Peral, Fernando" w:date="2021-10-01T11:09:00Z">
        <w:r w:rsidR="00F65D28" w:rsidRPr="00A853F7">
          <w:t>; Ginebra, 2022</w:t>
        </w:r>
      </w:ins>
      <w:r w:rsidRPr="00A853F7">
        <w:t>)</w:t>
      </w:r>
    </w:p>
    <w:p w14:paraId="7FD8B5B0" w14:textId="6735BD97" w:rsidR="00FD410B" w:rsidRPr="00A853F7" w:rsidRDefault="000C41B4" w:rsidP="00FD410B">
      <w:pPr>
        <w:pStyle w:val="Normalaftertitle"/>
      </w:pPr>
      <w:r w:rsidRPr="00A853F7">
        <w:t>La Asamblea Mundial de Normalización de las Telecomunicaciones (</w:t>
      </w:r>
      <w:del w:id="5" w:author="Peral, Fernando" w:date="2021-10-01T11:09:00Z">
        <w:r w:rsidRPr="00A853F7" w:rsidDel="00F65D28">
          <w:rPr>
            <w:iCs/>
          </w:rPr>
          <w:delText>Hammamet, 2016</w:delText>
        </w:r>
      </w:del>
      <w:ins w:id="6" w:author="Peral, Fernando" w:date="2021-10-01T11:09:00Z">
        <w:r w:rsidR="00F65D28" w:rsidRPr="00A853F7">
          <w:rPr>
            <w:iCs/>
          </w:rPr>
          <w:t>Ginebra, 2022</w:t>
        </w:r>
      </w:ins>
      <w:r w:rsidRPr="00A853F7">
        <w:rPr>
          <w:iCs/>
        </w:rPr>
        <w:t>),</w:t>
      </w:r>
    </w:p>
    <w:p w14:paraId="37BF1AD9" w14:textId="77777777" w:rsidR="00FD410B" w:rsidRPr="00A853F7" w:rsidRDefault="000C41B4" w:rsidP="00FD410B">
      <w:pPr>
        <w:pStyle w:val="Call"/>
      </w:pPr>
      <w:r w:rsidRPr="00A853F7">
        <w:t>considerando</w:t>
      </w:r>
    </w:p>
    <w:p w14:paraId="3975BEB0" w14:textId="77777777" w:rsidR="00FD410B" w:rsidRPr="00A853F7" w:rsidRDefault="000C41B4" w:rsidP="00FD410B">
      <w:r w:rsidRPr="00A853F7">
        <w:rPr>
          <w:i/>
          <w:iCs/>
        </w:rPr>
        <w:t>a)</w:t>
      </w:r>
      <w:r w:rsidRPr="00A853F7">
        <w:tab/>
        <w:t>que, si bien la normalización desempeña un papel importante en la globalización y el desarrollo eficaz de las tecnologías de la información y la comunicación (TIC), las estadísticas revelan que muy pocas mujeres participan en los procesos de normalización internacionales;</w:t>
      </w:r>
    </w:p>
    <w:p w14:paraId="75214731" w14:textId="77777777" w:rsidR="00FD410B" w:rsidRPr="00A853F7" w:rsidRDefault="000C41B4" w:rsidP="00FD410B">
      <w:r w:rsidRPr="00A853F7">
        <w:rPr>
          <w:i/>
          <w:iCs/>
        </w:rPr>
        <w:t>b)</w:t>
      </w:r>
      <w:r w:rsidRPr="00A853F7">
        <w:tab/>
        <w:t>que la forma más eficaz de avanzar los trabajos de normalización del Sector de Normalización de las Telecomunicaciones de la UIT (UIT-T) es por medio de la incorporación activa de las mujeres;</w:t>
      </w:r>
    </w:p>
    <w:p w14:paraId="18B51A2A" w14:textId="77777777" w:rsidR="00FD410B" w:rsidRPr="00A853F7" w:rsidRDefault="000C41B4" w:rsidP="00FD410B">
      <w:r w:rsidRPr="00A853F7">
        <w:rPr>
          <w:i/>
          <w:iCs/>
        </w:rPr>
        <w:t>c)</w:t>
      </w:r>
      <w:r w:rsidRPr="00A853F7">
        <w:tab/>
        <w:t>que es necesario garantizar que las mujeres puedan desempeñar un papel activo y relevante en todas las actividades del UIT</w:t>
      </w:r>
      <w:r w:rsidRPr="00A853F7">
        <w:noBreakHyphen/>
        <w:t>T;</w:t>
      </w:r>
    </w:p>
    <w:p w14:paraId="76B97E5E" w14:textId="77777777" w:rsidR="00FD410B" w:rsidRPr="00A853F7" w:rsidRDefault="000C41B4" w:rsidP="00FD410B">
      <w:r w:rsidRPr="00A853F7">
        <w:rPr>
          <w:i/>
          <w:iCs/>
        </w:rPr>
        <w:t>d)</w:t>
      </w:r>
      <w:r w:rsidRPr="00A853F7">
        <w:tab/>
        <w:t>que, en la reunión del Grupo Asesor de Normalización de las Telecomunicaciones (GANT) de febrero de 2016, la Oficina de Normalización de las Telecomunicaciones (TSB) creó el Grupo de Expertos sobre las Mujeres en la Normalización (WISE) de la UIT, cuyo objetivo consiste en fomentar la participación de las mujeres en los trabajos de normalización, las telecomunicaciones/TIC y otros campos conexos, y reconocer la labor de aquellos hombres y mujeres que han realizado una contribución notable al fomento del trabajo de las mujeres en estas esferas,</w:t>
      </w:r>
    </w:p>
    <w:p w14:paraId="4531D66E" w14:textId="77777777" w:rsidR="00FD410B" w:rsidRPr="00A853F7" w:rsidRDefault="000C41B4" w:rsidP="00FD410B">
      <w:pPr>
        <w:pStyle w:val="Call"/>
      </w:pPr>
      <w:r w:rsidRPr="00A853F7">
        <w:t>observando</w:t>
      </w:r>
    </w:p>
    <w:p w14:paraId="23FC2496" w14:textId="77777777" w:rsidR="00FD410B" w:rsidRPr="00A853F7" w:rsidRDefault="000C41B4" w:rsidP="00FD410B">
      <w:r w:rsidRPr="00A853F7">
        <w:rPr>
          <w:i/>
          <w:iCs/>
        </w:rPr>
        <w:t>a)</w:t>
      </w:r>
      <w:r w:rsidRPr="00A853F7">
        <w:tab/>
        <w:t>que la UIT ha adoptado una política de igualdad e integración de una perspectiva de género (GEM), con el objetivo de convertirse en una organización modelo en materia de igualdad de género que aprovecha el potencial de las telecomunicaciones/TIC para empoderar tanto a mujeres como a hombres;</w:t>
      </w:r>
    </w:p>
    <w:p w14:paraId="1B14542E" w14:textId="77777777" w:rsidR="00FD410B" w:rsidRPr="00A853F7" w:rsidRDefault="000C41B4" w:rsidP="00FD410B">
      <w:r w:rsidRPr="00A853F7">
        <w:rPr>
          <w:i/>
          <w:iCs/>
        </w:rPr>
        <w:t>b)</w:t>
      </w:r>
      <w:r w:rsidRPr="00A853F7">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y al establecimiento de un Grupo Especial sobre cuestiones de género, así como la exitosa creación por la UIT del Día Internacional de las "Niñas en las TIC" que se celebra cada año el cuarto jueves de abril;</w:t>
      </w:r>
    </w:p>
    <w:p w14:paraId="75EE1956" w14:textId="6FA6700A" w:rsidR="00FD410B" w:rsidRPr="00A853F7" w:rsidRDefault="000C41B4" w:rsidP="00FD410B">
      <w:r w:rsidRPr="00A853F7">
        <w:rPr>
          <w:i/>
          <w:iCs/>
        </w:rPr>
        <w:t>c)</w:t>
      </w:r>
      <w:r w:rsidRPr="00A853F7">
        <w:tab/>
        <w:t xml:space="preserve">la Resolución 70 (Rev. </w:t>
      </w:r>
      <w:del w:id="7" w:author="Peral, Fernando" w:date="2021-10-01T11:09:00Z">
        <w:r w:rsidRPr="00A853F7" w:rsidDel="00F65D28">
          <w:delText>Busán, 2014</w:delText>
        </w:r>
      </w:del>
      <w:ins w:id="8" w:author="Peral, Fernando" w:date="2021-10-01T11:09:00Z">
        <w:r w:rsidR="00F65D28" w:rsidRPr="00A853F7">
          <w:t>Dubái, 2018</w:t>
        </w:r>
      </w:ins>
      <w:r w:rsidRPr="00A853F7">
        <w:t>) de la Conferencia de Plenipotenciarios sobre incorporación de una política de género en la UIT y promoción de la igualdad de género y el empoderamiento de la mujer por medio de las TIC;</w:t>
      </w:r>
    </w:p>
    <w:p w14:paraId="4A4EF406" w14:textId="65CB5D45" w:rsidR="00FD410B" w:rsidRPr="00A853F7" w:rsidRDefault="000C41B4" w:rsidP="00435A48">
      <w:pPr>
        <w:rPr>
          <w:lang w:eastAsia="zh-CN"/>
        </w:rPr>
      </w:pPr>
      <w:r w:rsidRPr="00A853F7">
        <w:rPr>
          <w:i/>
          <w:iCs/>
        </w:rPr>
        <w:t>d)</w:t>
      </w:r>
      <w:r w:rsidRPr="00A853F7">
        <w:tab/>
      </w:r>
      <w:r w:rsidRPr="00A853F7">
        <w:rPr>
          <w:lang w:eastAsia="zh-CN"/>
        </w:rPr>
        <w:t xml:space="preserve">la Resolución 55 (Rev. </w:t>
      </w:r>
      <w:del w:id="9" w:author="Peral, Fernando" w:date="2021-10-01T11:09:00Z">
        <w:r w:rsidRPr="00A853F7" w:rsidDel="00F65D28">
          <w:rPr>
            <w:lang w:eastAsia="zh-CN"/>
          </w:rPr>
          <w:delText>Dubái, 2014</w:delText>
        </w:r>
      </w:del>
      <w:ins w:id="10" w:author="Peral, Fernando" w:date="2021-10-01T11:09:00Z">
        <w:r w:rsidR="00F65D28" w:rsidRPr="00A853F7">
          <w:rPr>
            <w:lang w:eastAsia="zh-CN"/>
          </w:rPr>
          <w:t>Buenos Aires, 2017</w:t>
        </w:r>
      </w:ins>
      <w:r w:rsidRPr="00A853F7">
        <w:rPr>
          <w:lang w:eastAsia="zh-CN"/>
        </w:rPr>
        <w:t>) de la Conferencia Mundial de Desarrollo de las Telecomunicaciones (CMDT), sobre integración de una perspectiva de género en favor de una sociedad de la información integradora e igualitaria;</w:t>
      </w:r>
    </w:p>
    <w:p w14:paraId="51F466B7" w14:textId="77777777" w:rsidR="00FD410B" w:rsidRPr="00A853F7" w:rsidRDefault="000C41B4" w:rsidP="00435A48">
      <w:r w:rsidRPr="00A853F7">
        <w:rPr>
          <w:i/>
          <w:iCs/>
        </w:rPr>
        <w:t>e)</w:t>
      </w:r>
      <w:r w:rsidRPr="00A853F7">
        <w:tab/>
      </w:r>
      <w:r w:rsidRPr="00A853F7">
        <w:rPr>
          <w:lang w:eastAsia="zh-CN"/>
        </w:rPr>
        <w:t>la Resolución 1187, adoptada por el Consejo de la UIT en su reunión de 2001, sobre la perspectiva de género en la gestión, la política y la práctica de la UIT en materia de recursos humanos, en la que se solicita al Secretario General que asigne, dentro de los límites presupuestarios existentes, los recursos adecuados para crear una unidad de género con personal dedicado a tiempo completo</w:t>
      </w:r>
      <w:r w:rsidRPr="00A853F7">
        <w:t>;</w:t>
      </w:r>
    </w:p>
    <w:p w14:paraId="281560D6" w14:textId="77777777" w:rsidR="00FD410B" w:rsidRPr="00A853F7" w:rsidRDefault="000C41B4" w:rsidP="00435A48">
      <w:r w:rsidRPr="00A853F7">
        <w:rPr>
          <w:i/>
          <w:iCs/>
        </w:rPr>
        <w:t>f)</w:t>
      </w:r>
      <w:r w:rsidRPr="00A853F7">
        <w:tab/>
        <w:t>la Resolución 1327, adoptada por el Consejo en su reunión de 2011, sobre la función de la UIT en las TIC y el empoderamiento de las mujeres y las niñas;</w:t>
      </w:r>
    </w:p>
    <w:p w14:paraId="5730A9DD" w14:textId="77777777" w:rsidR="00FD410B" w:rsidRPr="00A853F7" w:rsidRDefault="000C41B4" w:rsidP="00FD410B">
      <w:pPr>
        <w:rPr>
          <w:i/>
          <w:iCs/>
        </w:rPr>
      </w:pPr>
      <w:r w:rsidRPr="00A853F7">
        <w:rPr>
          <w:i/>
          <w:iCs/>
        </w:rPr>
        <w:t>g)</w:t>
      </w:r>
      <w:r w:rsidRPr="00A853F7">
        <w:rPr>
          <w:i/>
          <w:iCs/>
        </w:rPr>
        <w:tab/>
      </w:r>
      <w:r w:rsidRPr="00A853F7">
        <w:t xml:space="preserve">que el Secretario General ha publicado una versión actualizada de la </w:t>
      </w:r>
      <w:r w:rsidRPr="00A853F7">
        <w:rPr>
          <w:i/>
          <w:iCs/>
        </w:rPr>
        <w:t>Guía de Estilo del inglés de la UIT,</w:t>
      </w:r>
      <w:r w:rsidRPr="00A853F7">
        <w:t xml:space="preserve"> en la que se aborda la cuestión de la utilización de un lenguaje no discriminatorio;</w:t>
      </w:r>
    </w:p>
    <w:p w14:paraId="00F15F00" w14:textId="77777777" w:rsidR="00FD410B" w:rsidRPr="00A853F7" w:rsidRDefault="000C41B4" w:rsidP="00FD410B">
      <w:r w:rsidRPr="00A853F7">
        <w:rPr>
          <w:i/>
          <w:iCs/>
        </w:rPr>
        <w:t>h)</w:t>
      </w:r>
      <w:r w:rsidRPr="00A853F7">
        <w:rPr>
          <w:i/>
          <w:iCs/>
        </w:rPr>
        <w:tab/>
      </w:r>
      <w:r w:rsidRPr="00A853F7">
        <w:t>que la UIT, en su Plan Estratégico, incluye temas en materia de género para su debate e intercambio de ideas con el propósito de definir en toda la Organización un plan de acción concreto con plazos y metas;</w:t>
      </w:r>
    </w:p>
    <w:p w14:paraId="46D64310" w14:textId="77777777" w:rsidR="00FD410B" w:rsidRPr="00A853F7" w:rsidRDefault="000C41B4" w:rsidP="00FD410B">
      <w:r w:rsidRPr="00A853F7">
        <w:rPr>
          <w:i/>
          <w:iCs/>
        </w:rPr>
        <w:t>i)</w:t>
      </w:r>
      <w:r w:rsidRPr="00A853F7">
        <w:rPr>
          <w:i/>
          <w:iCs/>
        </w:rPr>
        <w:tab/>
      </w:r>
      <w:r w:rsidRPr="00A853F7">
        <w:t>los premios de la UIT</w:t>
      </w:r>
      <w:r w:rsidRPr="00A853F7">
        <w:noBreakHyphen/>
        <w:t>Naciones Unidas sobre la Igualdad e integración de una perspectiva de género en la tecnología (GEM-TECH), en reconocimiento de logros excepcionales, personales o institucionales, y de estrategias innovadoras de empoderamiento de mujeres a través de las TIC;</w:t>
      </w:r>
    </w:p>
    <w:p w14:paraId="24D7A245" w14:textId="77777777" w:rsidR="00FD410B" w:rsidRPr="00A853F7" w:rsidRDefault="000C41B4" w:rsidP="00FD410B">
      <w:r w:rsidRPr="00A853F7">
        <w:rPr>
          <w:i/>
          <w:iCs/>
        </w:rPr>
        <w:t>j)</w:t>
      </w:r>
      <w:r w:rsidRPr="00A853F7">
        <w:tab/>
        <w:t>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p>
    <w:p w14:paraId="7F78EDC1" w14:textId="77777777" w:rsidR="00FD410B" w:rsidRPr="00A853F7" w:rsidRDefault="000C41B4" w:rsidP="00FD410B">
      <w:pPr>
        <w:pStyle w:val="Call"/>
      </w:pPr>
      <w:r w:rsidRPr="00A853F7">
        <w:t>recordando</w:t>
      </w:r>
    </w:p>
    <w:p w14:paraId="5D460A42" w14:textId="77777777" w:rsidR="00FD410B" w:rsidRPr="00A853F7" w:rsidRDefault="000C41B4" w:rsidP="00FD410B">
      <w:r w:rsidRPr="00A853F7">
        <w:rPr>
          <w:i/>
          <w:iCs/>
        </w:rPr>
        <w:t>a)</w:t>
      </w:r>
      <w:r w:rsidRPr="00A853F7">
        <w:tab/>
        <w:t>que un principio básico de la Carta de las Naciones Unidas aprobada por mandatarios de todo el mundo en 1945 es "la igualdad de derechos de hombres y mujeres";</w:t>
      </w:r>
    </w:p>
    <w:p w14:paraId="63047DA3" w14:textId="77777777" w:rsidR="00FD410B" w:rsidRPr="00A853F7" w:rsidRDefault="000C41B4" w:rsidP="00FD410B">
      <w:r w:rsidRPr="00A853F7">
        <w:rPr>
          <w:i/>
          <w:iCs/>
        </w:rPr>
        <w:t>b)</w:t>
      </w:r>
      <w:r w:rsidRPr="00A853F7">
        <w:tab/>
        <w:t>la Resolución E/2012/L.8 del Consejo Económico y Social de las Naciones Unidas (ECOSOC) sobre la incorporación de una perspectiva de género en todas las políticas y programas del sistema de las Naciones Unidas, en la que se recibió con agrado la elaboración de un plan de acción para todo el sistema de las Naciones Unidas sobre la igualdad de género y el empoderamiento de las mujeres (ONU</w:t>
      </w:r>
      <w:r w:rsidRPr="00A853F7">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3E54B320" w14:textId="77777777" w:rsidR="00FD410B" w:rsidRPr="00A853F7" w:rsidRDefault="000C41B4" w:rsidP="00FD410B">
      <w:r w:rsidRPr="00A853F7">
        <w:rPr>
          <w:i/>
          <w:iCs/>
        </w:rPr>
        <w:t>c)</w:t>
      </w:r>
      <w:r w:rsidRPr="00A853F7">
        <w:tab/>
        <w:t xml:space="preserve">la iniciativa de las Naciones Unidas </w:t>
      </w:r>
      <w:r w:rsidRPr="00A853F7">
        <w:rPr>
          <w:i/>
          <w:iCs/>
        </w:rPr>
        <w:t>HeForShe</w:t>
      </w:r>
      <w:r w:rsidRPr="00A853F7">
        <w:t xml:space="preserve"> (ElPorElla) (2014), encaminada a lograr que hombres y niños participen en la promoción de la igualdad de género,</w:t>
      </w:r>
    </w:p>
    <w:p w14:paraId="5268B574" w14:textId="77777777" w:rsidR="00FD410B" w:rsidRPr="00A853F7" w:rsidRDefault="000C41B4" w:rsidP="00FD410B">
      <w:pPr>
        <w:pStyle w:val="Call"/>
      </w:pPr>
      <w:r w:rsidRPr="00A853F7">
        <w:t>reconociendo</w:t>
      </w:r>
    </w:p>
    <w:p w14:paraId="16061363" w14:textId="77777777" w:rsidR="00FD410B" w:rsidRPr="00A853F7" w:rsidRDefault="000C41B4" w:rsidP="00FD410B">
      <w:r w:rsidRPr="00A853F7">
        <w:rPr>
          <w:rFonts w:eastAsia="Calibri"/>
          <w:i/>
          <w:iCs/>
        </w:rPr>
        <w:t>a)</w:t>
      </w:r>
      <w:r w:rsidRPr="00A853F7">
        <w:rPr>
          <w:rFonts w:eastAsia="Calibri"/>
          <w:i/>
          <w:iCs/>
        </w:rPr>
        <w:tab/>
      </w:r>
      <w:r w:rsidRPr="00A853F7">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14:paraId="02227431" w14:textId="77777777" w:rsidR="00FD410B" w:rsidRPr="00A853F7" w:rsidRDefault="000C41B4" w:rsidP="00FD410B">
      <w:r w:rsidRPr="00A853F7">
        <w:rPr>
          <w:i/>
          <w:iCs/>
        </w:rPr>
        <w:t>b)</w:t>
      </w:r>
      <w:r w:rsidRPr="00A853F7">
        <w:rPr>
          <w:i/>
          <w:iCs/>
        </w:rPr>
        <w:tab/>
      </w:r>
      <w:r w:rsidRPr="00A853F7">
        <w:t>que el documento de resultados del examen general de la Cumbre Mundial sobre la Sociedad de la Información (CMSI)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7ED02A41" w14:textId="77777777" w:rsidR="00FD410B" w:rsidRPr="00A853F7" w:rsidRDefault="000C41B4" w:rsidP="00FD410B">
      <w:r w:rsidRPr="00A853F7">
        <w:rPr>
          <w:i/>
          <w:iCs/>
        </w:rPr>
        <w:t>c)</w:t>
      </w:r>
      <w:r w:rsidRPr="00A853F7">
        <w:tab/>
        <w:t>que la mejora de la educación de las mujeres y las niñas y el fomento de su participación en las TIC también contribuyen a la consecución del Objetivo de Desarrollo Sostenible 5, Lograr la igualdad entre los géneros y empoderar a todas las mujeres y las niñas;</w:t>
      </w:r>
    </w:p>
    <w:p w14:paraId="12F1F123" w14:textId="77777777" w:rsidR="00FD410B" w:rsidRPr="00A853F7" w:rsidRDefault="000C41B4" w:rsidP="00FD410B">
      <w:pPr>
        <w:rPr>
          <w:rFonts w:eastAsia="Calibri"/>
          <w:i/>
          <w:iCs/>
        </w:rPr>
      </w:pPr>
      <w:r w:rsidRPr="00A853F7">
        <w:rPr>
          <w:i/>
          <w:iCs/>
        </w:rPr>
        <w:t>d)</w:t>
      </w:r>
      <w:r w:rsidRPr="00A853F7">
        <w:tab/>
        <w:t xml:space="preserve">el Informe de 2013 del Grupo de Trabajo sobre Banda Ancha y Género de la Comisión de la Banda Ancha para el Desarrollo Sostenible </w:t>
      </w:r>
      <w:r w:rsidRPr="00A853F7">
        <w:rPr>
          <w:i/>
          <w:iCs/>
        </w:rPr>
        <w:t>Doubling Digital Opportunities – enhancing the inclusion of women &amp; girls in the Information Society</w:t>
      </w:r>
      <w:r w:rsidRPr="00A853F7">
        <w:t xml:space="preserve"> (Duplicar las oportunidades digitales: mejorar la integración de las mujeres y las niñas en la sociedad de la información),</w:t>
      </w:r>
    </w:p>
    <w:p w14:paraId="66BC76F2" w14:textId="77777777" w:rsidR="00FD410B" w:rsidRPr="00A853F7" w:rsidRDefault="000C41B4" w:rsidP="00FD410B">
      <w:pPr>
        <w:pStyle w:val="Call"/>
      </w:pPr>
      <w:r w:rsidRPr="00A853F7">
        <w:t>resuelve</w:t>
      </w:r>
    </w:p>
    <w:p w14:paraId="672C1AB2" w14:textId="77777777" w:rsidR="00FD410B" w:rsidRPr="00A853F7" w:rsidRDefault="000C41B4" w:rsidP="00FD410B">
      <w:r w:rsidRPr="00A853F7">
        <w:t>1</w:t>
      </w:r>
      <w:r w:rsidRPr="00A853F7">
        <w:tab/>
        <w:t>que el UIT-T siga adoptando medidas encaminadas a garantizar que todas las políticas, programas de trabajo, actividades de difusión de información, publicaciones, comisiones de estudio, seminarios, cursos, asambleas y conferencias reflejen el compromiso con la igualdad de género, y de prioridad a un equilibrio entre los géneros:</w:t>
      </w:r>
    </w:p>
    <w:p w14:paraId="22091760" w14:textId="77777777" w:rsidR="00FD410B" w:rsidRPr="00A853F7" w:rsidRDefault="000C41B4" w:rsidP="00FD410B">
      <w:pPr>
        <w:pStyle w:val="enumlev1"/>
      </w:pPr>
      <w:r w:rsidRPr="00A853F7">
        <w:t>i)</w:t>
      </w:r>
      <w:r w:rsidRPr="00A853F7">
        <w:tab/>
        <w:t>en puestos, incluidos en la categoría profesional y categorías superiores de la TSB; y</w:t>
      </w:r>
    </w:p>
    <w:p w14:paraId="51D28941" w14:textId="77777777" w:rsidR="00FD410B" w:rsidRPr="00A853F7" w:rsidRDefault="000C41B4" w:rsidP="00FD410B">
      <w:pPr>
        <w:pStyle w:val="enumlev1"/>
      </w:pPr>
      <w:r w:rsidRPr="00A853F7">
        <w:t>ii)</w:t>
      </w:r>
      <w:r w:rsidRPr="00A853F7">
        <w:tab/>
        <w:t>en la selección de presidentes, vicepresidentes y relatores de Comisiones de Estudio del UIT-T y del GANT;</w:t>
      </w:r>
    </w:p>
    <w:p w14:paraId="14E8521D" w14:textId="77777777" w:rsidR="00FD410B" w:rsidRPr="00A853F7" w:rsidRDefault="000C41B4" w:rsidP="00FD410B">
      <w:r w:rsidRPr="00A853F7">
        <w:rPr>
          <w:rFonts w:eastAsia="Calibri"/>
        </w:rPr>
        <w:t>2</w:t>
      </w:r>
      <w:r w:rsidRPr="00A853F7">
        <w:rPr>
          <w:rFonts w:eastAsia="Calibri"/>
        </w:rPr>
        <w:tab/>
      </w:r>
      <w:r w:rsidRPr="00A853F7">
        <w:t>que se dé alta prioridad a la integración de las cuestiones de género en la gestión, la contratación de personal y el funcionamiento del UIT-T;</w:t>
      </w:r>
    </w:p>
    <w:p w14:paraId="43883AAE" w14:textId="77777777" w:rsidR="00F65D28" w:rsidRPr="00A853F7" w:rsidRDefault="000C41B4" w:rsidP="00FD410B">
      <w:pPr>
        <w:rPr>
          <w:ins w:id="11" w:author="Peral, Fernando" w:date="2021-10-01T11:10:00Z"/>
        </w:rPr>
      </w:pPr>
      <w:r w:rsidRPr="00A853F7">
        <w:t>3</w:t>
      </w:r>
      <w:r w:rsidRPr="00A853F7">
        <w:tab/>
        <w:t>que el UIT-T siga apoyando al WISE</w:t>
      </w:r>
      <w:ins w:id="12" w:author="Peral, Fernando" w:date="2021-10-01T11:10:00Z">
        <w:r w:rsidR="00F65D28" w:rsidRPr="00A853F7">
          <w:t>;</w:t>
        </w:r>
      </w:ins>
    </w:p>
    <w:p w14:paraId="2FA2F1A9" w14:textId="52AA059F" w:rsidR="00FD410B" w:rsidRPr="00A853F7" w:rsidRDefault="00F65D28" w:rsidP="00FD410B">
      <w:ins w:id="13" w:author="Peral, Fernando" w:date="2021-10-01T11:10:00Z">
        <w:r w:rsidRPr="00A853F7">
          <w:t>4</w:t>
        </w:r>
        <w:r w:rsidRPr="00A853F7">
          <w:tab/>
        </w:r>
      </w:ins>
      <w:ins w:id="14" w:author="Peral, Fernando" w:date="2021-10-01T11:11:00Z">
        <w:r w:rsidRPr="00A853F7">
          <w:t>que el UIT-T ofrezca con regularidad formación a las mujeres sobre la participación en reuniones, la redacción y elaboración de contribuciones y la presidencia de reuniones</w:t>
        </w:r>
      </w:ins>
      <w:r w:rsidR="000C41B4" w:rsidRPr="00A853F7">
        <w:t>,</w:t>
      </w:r>
    </w:p>
    <w:p w14:paraId="191DB30B" w14:textId="77777777" w:rsidR="00FD410B" w:rsidRPr="00A853F7" w:rsidRDefault="000C41B4" w:rsidP="00FD410B">
      <w:pPr>
        <w:pStyle w:val="Call"/>
      </w:pPr>
      <w:r w:rsidRPr="00A853F7">
        <w:t>encarga al Director de la Oficina de Normalización de las Telecomunicaciones</w:t>
      </w:r>
    </w:p>
    <w:p w14:paraId="236A6DE3" w14:textId="77777777" w:rsidR="00FD410B" w:rsidRPr="00A853F7" w:rsidRDefault="000C41B4" w:rsidP="00FD410B">
      <w:r w:rsidRPr="00A853F7">
        <w:t>1</w:t>
      </w:r>
      <w:r w:rsidRPr="00A853F7">
        <w:tab/>
        <w:t>que tome las medidas necesarias para continuar la puesta en práctica de la Política de Igualdad e Integración de Género de la UIT, incluido el apoyo a la aplicación de las recomendaciones de la Dependencia Central de Inspección sobre la inclusión de la perspectiva de género, el apoyo a los Coordinadores de Género del UIT-T y el aliento al personal de la TSB para que realice la formación pertinente;</w:t>
      </w:r>
    </w:p>
    <w:p w14:paraId="45065C7B" w14:textId="77777777" w:rsidR="00FD410B" w:rsidRPr="00A853F7" w:rsidRDefault="000C41B4" w:rsidP="00FD410B">
      <w:r w:rsidRPr="00A853F7">
        <w:t>2</w:t>
      </w:r>
      <w:r w:rsidRPr="00A853F7">
        <w:tab/>
        <w:t>que continúe la integración de una perspectiva de género en la labor de la TSB, con arreglo a los principios que ya se aplican en la UIT;</w:t>
      </w:r>
    </w:p>
    <w:p w14:paraId="2016AB4F" w14:textId="77777777" w:rsidR="00FD410B" w:rsidRPr="00A853F7" w:rsidRDefault="000C41B4" w:rsidP="00FD410B">
      <w:r w:rsidRPr="00A853F7">
        <w:t>3</w:t>
      </w:r>
      <w:r w:rsidRPr="00A853F7">
        <w:tab/>
        <w:t>que realice un examen anual de los progresos realizados en el Sector en cuanto al progreso de la integración de la política de género, incluida la recopilación y examen de estadísticas sobre actividades de normalización del UIT</w:t>
      </w:r>
      <w:r w:rsidRPr="00A853F7">
        <w:noBreakHyphen/>
        <w:t>T desglosadas por género, y que comparta las conclusiones del mismo con el GANT y la próxima Asamblea Mundial de Normalización de las Telecomunicaciones;</w:t>
      </w:r>
    </w:p>
    <w:p w14:paraId="5639E20E" w14:textId="77777777" w:rsidR="00F65D28" w:rsidRPr="00A853F7" w:rsidRDefault="000C41B4" w:rsidP="00FD410B">
      <w:pPr>
        <w:rPr>
          <w:ins w:id="15" w:author="Peral, Fernando" w:date="2021-10-01T11:12:00Z"/>
        </w:rPr>
      </w:pPr>
      <w:r w:rsidRPr="00A853F7">
        <w:t>4</w:t>
      </w:r>
      <w:r w:rsidRPr="00A853F7">
        <w:tab/>
      </w:r>
      <w:ins w:id="16" w:author="Peral, Fernando" w:date="2021-10-01T11:12:00Z">
        <w:r w:rsidR="00F65D28" w:rsidRPr="00A853F7">
          <w:t>que avance en el mencionado examen anual y en la integración de la perspectiva de género en el Sector mediante:</w:t>
        </w:r>
      </w:ins>
    </w:p>
    <w:p w14:paraId="5291EECD" w14:textId="5C5FE1AD" w:rsidR="00F65D28" w:rsidRPr="00A853F7" w:rsidRDefault="00C976AE" w:rsidP="009A37AB">
      <w:pPr>
        <w:pStyle w:val="enumlev1"/>
        <w:rPr>
          <w:ins w:id="17" w:author="Peral, Fernando" w:date="2021-10-01T11:13:00Z"/>
        </w:rPr>
      </w:pPr>
      <w:ins w:id="18" w:author="Peral, Fernando" w:date="2021-10-01T11:13:00Z">
        <w:r w:rsidRPr="00A853F7">
          <w:t>i)</w:t>
        </w:r>
        <w:r w:rsidRPr="00A853F7">
          <w:tab/>
          <w:t>la distribución de cuestionarios a las mujeres participantes en las reuniones del Sector, con el fin de identificar sistemáticamente los problemas y las consiguientes soluciones para la participación de las mujeres en las reuniones;</w:t>
        </w:r>
      </w:ins>
    </w:p>
    <w:p w14:paraId="65619298" w14:textId="38B7063C" w:rsidR="00C976AE" w:rsidRPr="00A853F7" w:rsidRDefault="00C976AE" w:rsidP="009A37AB">
      <w:pPr>
        <w:pStyle w:val="enumlev1"/>
        <w:rPr>
          <w:ins w:id="19" w:author="Peral, Fernando" w:date="2021-10-01T11:12:00Z"/>
        </w:rPr>
      </w:pPr>
      <w:ins w:id="20" w:author="Peral, Fernando" w:date="2021-10-01T11:13:00Z">
        <w:r w:rsidRPr="00A853F7">
          <w:t>ii)</w:t>
        </w:r>
        <w:r w:rsidRPr="00A853F7">
          <w:tab/>
        </w:r>
      </w:ins>
      <w:ins w:id="21" w:author="Peral, Fernando" w:date="2021-10-01T11:16:00Z">
        <w:r w:rsidRPr="00A853F7">
          <w:t>la garantía de que la UIT informa regularmente por correo electrónico a los miembros femeninos de los principales debates y cuestiones que tienen lugar en el Sector, y les ofrece también la oportunidad de participar en las reuniones en las que se debaten estas cuestiones;</w:t>
        </w:r>
      </w:ins>
    </w:p>
    <w:p w14:paraId="20B6BA43" w14:textId="16D3360D" w:rsidR="00FD410B" w:rsidRPr="00A853F7" w:rsidRDefault="00C976AE" w:rsidP="00FD410B">
      <w:ins w:id="22" w:author="Peral, Fernando" w:date="2021-10-01T11:16:00Z">
        <w:r w:rsidRPr="00A853F7">
          <w:t>5</w:t>
        </w:r>
        <w:r w:rsidRPr="00A853F7">
          <w:tab/>
        </w:r>
      </w:ins>
      <w:r w:rsidR="000C41B4" w:rsidRPr="00A853F7">
        <w:t>que promueva la participación de las mujeres en todos los aspectos de las actividades del UIT-T y apoye el aumento del número de mujeres en puestos de liderazgo en el UIT-T:</w:t>
      </w:r>
    </w:p>
    <w:p w14:paraId="1D145789" w14:textId="77777777" w:rsidR="00FD410B" w:rsidRPr="00A853F7" w:rsidRDefault="000C41B4" w:rsidP="00FD410B">
      <w:pPr>
        <w:pStyle w:val="enumlev1"/>
      </w:pPr>
      <w:r w:rsidRPr="00A853F7">
        <w:t>i)</w:t>
      </w:r>
      <w:r w:rsidRPr="00A853F7">
        <w:tab/>
        <w:t xml:space="preserve">alentando a todos los miembros a que integren mujeres en sus delegaciones, por ejemplo, mediante la inclusión en todas las cartas que se difundan de la siguiente declaración: "Se invita a todos los miembros a que incluyan a mujeres en sus delegaciones siempre que sea posible"; y </w:t>
      </w:r>
    </w:p>
    <w:p w14:paraId="306EE947" w14:textId="77777777" w:rsidR="00FD410B" w:rsidRPr="00A853F7" w:rsidRDefault="000C41B4" w:rsidP="00FD410B">
      <w:pPr>
        <w:pStyle w:val="enumlev1"/>
      </w:pPr>
      <w:r w:rsidRPr="00A853F7">
        <w:t>ii)</w:t>
      </w:r>
      <w:r w:rsidRPr="00A853F7">
        <w:tab/>
        <w:t>haciendo de la selección de mujeres para puestos en la categoría profesional y superiores en la TSB su más alta prioridad;</w:t>
      </w:r>
    </w:p>
    <w:p w14:paraId="29F81FB6" w14:textId="77CAD5CE" w:rsidR="00FD410B" w:rsidRPr="00A853F7" w:rsidRDefault="000C41B4" w:rsidP="00FD410B">
      <w:del w:id="23" w:author="Peral, Fernando" w:date="2021-10-01T11:16:00Z">
        <w:r w:rsidRPr="00A853F7" w:rsidDel="00C976AE">
          <w:delText>5</w:delText>
        </w:r>
      </w:del>
      <w:ins w:id="24" w:author="Peral, Fernando" w:date="2021-10-01T11:16:00Z">
        <w:r w:rsidR="00C976AE" w:rsidRPr="00A853F7">
          <w:t>6</w:t>
        </w:r>
      </w:ins>
      <w:r w:rsidRPr="00A853F7">
        <w:tab/>
        <w:t>que apoye la labor en curso del WISE para garantizar que todas las mujeres tengan la oportunidad de convertirse en líderes en el UIT-T al desempeñarse como relatoras o relatoras asociadas;</w:t>
      </w:r>
    </w:p>
    <w:p w14:paraId="2EE55792" w14:textId="5D4F9AA3" w:rsidR="00FD410B" w:rsidRPr="00A853F7" w:rsidRDefault="000C41B4" w:rsidP="00FD410B">
      <w:del w:id="25" w:author="Peral, Fernando" w:date="2021-10-01T11:16:00Z">
        <w:r w:rsidRPr="00A853F7" w:rsidDel="00C976AE">
          <w:delText>6</w:delText>
        </w:r>
      </w:del>
      <w:ins w:id="26" w:author="Peral, Fernando" w:date="2021-10-01T11:16:00Z">
        <w:r w:rsidR="00C976AE" w:rsidRPr="00A853F7">
          <w:t>7</w:t>
        </w:r>
      </w:ins>
      <w:r w:rsidRPr="00A853F7">
        <w:tab/>
        <w:t>que publique en una página web pública del WISE información actualizada sobre el número de mujeres que participan en eventos del Sector, indicando si representan a una Administración o un Miembro de Sector, su proporción en Comisiones de Estudio, así como la identificación de las Comisiones de Estudio en las que las mujeres sustentan un cargo de liderazgo;</w:t>
      </w:r>
    </w:p>
    <w:p w14:paraId="2F5D3656" w14:textId="130FEF01" w:rsidR="00FD410B" w:rsidRPr="00A853F7" w:rsidRDefault="000C41B4" w:rsidP="00FD410B">
      <w:del w:id="27" w:author="Peral, Fernando" w:date="2021-10-01T11:16:00Z">
        <w:r w:rsidRPr="00A853F7" w:rsidDel="00C976AE">
          <w:delText>7</w:delText>
        </w:r>
      </w:del>
      <w:ins w:id="28" w:author="Peral, Fernando" w:date="2021-10-01T11:16:00Z">
        <w:r w:rsidR="00C976AE" w:rsidRPr="00A853F7">
          <w:t>8</w:t>
        </w:r>
      </w:ins>
      <w:r w:rsidRPr="00A853F7">
        <w:tab/>
        <w:t>que incluya el equilibrio de género entre los factores que influyen en la distribución de la ayuda financiera para asistir a reuniones del UIT-T, cuando se disponga de recursos;</w:t>
      </w:r>
    </w:p>
    <w:p w14:paraId="25FA40DC" w14:textId="598E37C9" w:rsidR="00FD410B" w:rsidRPr="00A853F7" w:rsidRDefault="000C41B4" w:rsidP="00FD410B">
      <w:del w:id="29" w:author="Peral, Fernando" w:date="2021-10-01T11:16:00Z">
        <w:r w:rsidRPr="00A853F7" w:rsidDel="00C976AE">
          <w:delText>8</w:delText>
        </w:r>
      </w:del>
      <w:ins w:id="30" w:author="Peral, Fernando" w:date="2021-10-01T11:16:00Z">
        <w:r w:rsidR="00C976AE" w:rsidRPr="00A853F7">
          <w:t>9</w:t>
        </w:r>
      </w:ins>
      <w:r w:rsidRPr="00A853F7">
        <w:tab/>
        <w:t>que se una al Secretario General de la UIT, en nombre del UIT-T, para participar como Campeón de Ginebra de género en la iniciativa "Por un planeta 50/50" auspiciada por ONU Mujeres para abordar el sesgo de género invisible,</w:t>
      </w:r>
    </w:p>
    <w:p w14:paraId="0C96F391" w14:textId="77777777" w:rsidR="00FD410B" w:rsidRPr="00A853F7" w:rsidRDefault="000C41B4" w:rsidP="00FD410B">
      <w:pPr>
        <w:pStyle w:val="Call"/>
      </w:pPr>
      <w:r w:rsidRPr="00A853F7">
        <w:t>invita al Secretario General</w:t>
      </w:r>
    </w:p>
    <w:p w14:paraId="160ACBA2" w14:textId="77777777" w:rsidR="00FD410B" w:rsidRPr="00A853F7" w:rsidRDefault="000C41B4" w:rsidP="00FD410B">
      <w:r w:rsidRPr="00A853F7">
        <w:t>1</w:t>
      </w:r>
      <w:r w:rsidRPr="00A853F7">
        <w:tab/>
        <w:t>a cumplir con las obligaciones en materia de presentación de informes requeridas por ONU</w:t>
      </w:r>
      <w:r w:rsidRPr="00A853F7">
        <w:noBreakHyphen/>
        <w:t>SWAP sobre las actividades del UIT-T encaminadas a fomentar la igualdad de género y el empoderamiento de la mujer;</w:t>
      </w:r>
    </w:p>
    <w:p w14:paraId="3732C40B" w14:textId="77777777" w:rsidR="00FD410B" w:rsidRPr="00A853F7" w:rsidRDefault="000C41B4" w:rsidP="00FD410B">
      <w:r w:rsidRPr="00A853F7">
        <w:t>2</w:t>
      </w:r>
      <w:r w:rsidRPr="00A853F7">
        <w:tab/>
        <w:t xml:space="preserve">a instar al personal de la UIT a que tome en consideración las directrices neutrales a efectos del género recogidas en la </w:t>
      </w:r>
      <w:r w:rsidRPr="00A853F7">
        <w:rPr>
          <w:i/>
          <w:iCs/>
        </w:rPr>
        <w:t>Guía de Estilo del inglés de la UIT</w:t>
      </w:r>
      <w:r w:rsidRPr="00A853F7">
        <w:t xml:space="preserve"> y a evitar en la medida de lo posible la utilización de términos con connotaciones de género,</w:t>
      </w:r>
    </w:p>
    <w:p w14:paraId="3197AAB2" w14:textId="77777777" w:rsidR="00FD410B" w:rsidRPr="00A853F7" w:rsidRDefault="000C41B4" w:rsidP="00FD410B">
      <w:pPr>
        <w:pStyle w:val="Call"/>
      </w:pPr>
      <w:r w:rsidRPr="00A853F7">
        <w:t>invita a los Estados Miembros y Miembros de Sector</w:t>
      </w:r>
    </w:p>
    <w:p w14:paraId="227C3A32" w14:textId="77777777" w:rsidR="00FD410B" w:rsidRPr="00A853F7" w:rsidRDefault="000C41B4" w:rsidP="00FD410B">
      <w:r w:rsidRPr="00A853F7">
        <w:t>1</w:t>
      </w:r>
      <w:r w:rsidRPr="00A853F7">
        <w:tab/>
        <w:t>a que presenten candidaturas para los puestos de Presidente y Vicepresidente, con el fin de apoyar la participación activa de mujeres y hombres en los grupos y actividades de normalización, así como en sus propias administraciones y delegaciones;</w:t>
      </w:r>
    </w:p>
    <w:p w14:paraId="12D1473D" w14:textId="77777777" w:rsidR="00FD410B" w:rsidRPr="00A853F7" w:rsidRDefault="000C41B4" w:rsidP="00FD410B">
      <w:r w:rsidRPr="00A853F7">
        <w:t>2</w:t>
      </w:r>
      <w:r w:rsidRPr="00A853F7">
        <w:tab/>
        <w:t>a que apoyen y participen activamente en los trabajos de la TSB encaminados a nombrar expertos para el WISE del UIT-T y a promover el uso de las TIC para el empoderamiento económico y social de las mujeres y las niñas;</w:t>
      </w:r>
    </w:p>
    <w:p w14:paraId="486EFC4B" w14:textId="77777777" w:rsidR="00C976AE" w:rsidRPr="00A853F7" w:rsidRDefault="000C41B4" w:rsidP="00FD410B">
      <w:pPr>
        <w:rPr>
          <w:ins w:id="31" w:author="Peral, Fernando" w:date="2021-10-01T11:17:00Z"/>
        </w:rPr>
      </w:pPr>
      <w:r w:rsidRPr="00A853F7">
        <w:t>3</w:t>
      </w:r>
      <w:r w:rsidRPr="00A853F7">
        <w:tab/>
        <w:t xml:space="preserve">a que alienten y apoyen activamente la educación </w:t>
      </w:r>
      <w:del w:id="32" w:author="Peral, Fernando" w:date="2021-10-01T11:17:00Z">
        <w:r w:rsidRPr="00A853F7" w:rsidDel="00C976AE">
          <w:delText xml:space="preserve">de niñas y mujeres </w:delText>
        </w:r>
      </w:del>
      <w:r w:rsidRPr="00A853F7">
        <w:t>en las TIC</w:t>
      </w:r>
      <w:ins w:id="33" w:author="Peral, Fernando" w:date="2021-10-01T11:17:00Z">
        <w:r w:rsidR="00C976AE" w:rsidRPr="00A853F7">
          <w:t xml:space="preserve"> que aliente la participación de las mujeres y las niñas</w:t>
        </w:r>
      </w:ins>
      <w:r w:rsidRPr="00A853F7">
        <w:t>, y respalden todas las medidas orientadas a mejorar su preparación para una carrera profesional en el campo de la normalización de las TIC</w:t>
      </w:r>
      <w:ins w:id="34" w:author="Peral, Fernando" w:date="2021-10-01T11:17:00Z">
        <w:r w:rsidR="00C976AE" w:rsidRPr="00A853F7">
          <w:t>;</w:t>
        </w:r>
      </w:ins>
    </w:p>
    <w:p w14:paraId="01A6B60C" w14:textId="038AD646" w:rsidR="00FD410B" w:rsidRPr="00A853F7" w:rsidRDefault="00C976AE" w:rsidP="00FD410B">
      <w:ins w:id="35" w:author="Peral, Fernando" w:date="2021-10-01T11:17:00Z">
        <w:r w:rsidRPr="00A853F7">
          <w:t>4</w:t>
        </w:r>
        <w:r w:rsidRPr="00A853F7">
          <w:tab/>
        </w:r>
      </w:ins>
      <w:ins w:id="36" w:author="Peral, Fernando" w:date="2021-10-01T11:18:00Z">
        <w:r w:rsidRPr="00A853F7">
          <w:t>a que fomenten una mayor participación de las mujeres delegadas proporcionándoles apoyo, tutoría, etc</w:t>
        </w:r>
      </w:ins>
      <w:r w:rsidR="000C41B4" w:rsidRPr="00A853F7">
        <w:t>.</w:t>
      </w:r>
    </w:p>
    <w:p w14:paraId="18F970CD" w14:textId="77777777" w:rsidR="009A37AB" w:rsidRPr="00A853F7" w:rsidRDefault="009A37AB" w:rsidP="00411C49">
      <w:pPr>
        <w:pStyle w:val="Reasons"/>
      </w:pPr>
    </w:p>
    <w:p w14:paraId="34693726" w14:textId="77777777" w:rsidR="009A37AB" w:rsidRPr="00A853F7" w:rsidRDefault="009A37AB">
      <w:pPr>
        <w:jc w:val="center"/>
      </w:pPr>
      <w:r w:rsidRPr="00A853F7">
        <w:t>______________</w:t>
      </w:r>
    </w:p>
    <w:sectPr w:rsidR="009A37AB" w:rsidRPr="00A853F7">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522B" w14:textId="77777777" w:rsidR="00FC241D" w:rsidRDefault="00FC241D">
      <w:r>
        <w:separator/>
      </w:r>
    </w:p>
  </w:endnote>
  <w:endnote w:type="continuationSeparator" w:id="0">
    <w:p w14:paraId="1C85CB71"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BC6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BB62F" w14:textId="0181DE2B"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B62A2A">
      <w:rPr>
        <w:noProof/>
        <w:lang w:val="fr-CH"/>
      </w:rPr>
      <w:t>P:\ESP\ITU-T\CONF-T\WTSA20\000\037ADD10S.docx</w:t>
    </w:r>
    <w:r>
      <w:fldChar w:fldCharType="end"/>
    </w:r>
    <w:r w:rsidRPr="006E0078">
      <w:rPr>
        <w:lang w:val="fr-CH"/>
      </w:rPr>
      <w:tab/>
    </w:r>
    <w:r>
      <w:fldChar w:fldCharType="begin"/>
    </w:r>
    <w:r>
      <w:instrText xml:space="preserve"> SAVEDATE \@ DD.MM.YY </w:instrText>
    </w:r>
    <w:r>
      <w:fldChar w:fldCharType="separate"/>
    </w:r>
    <w:r w:rsidR="00B62A2A">
      <w:rPr>
        <w:noProof/>
      </w:rPr>
      <w:t>05.10.21</w:t>
    </w:r>
    <w:r>
      <w:fldChar w:fldCharType="end"/>
    </w:r>
    <w:r w:rsidRPr="006E0078">
      <w:rPr>
        <w:lang w:val="fr-CH"/>
      </w:rPr>
      <w:tab/>
    </w:r>
    <w:r>
      <w:fldChar w:fldCharType="begin"/>
    </w:r>
    <w:r>
      <w:instrText xml:space="preserve"> PRINTDATE \@ DD.MM.YY </w:instrText>
    </w:r>
    <w:r>
      <w:fldChar w:fldCharType="separate"/>
    </w:r>
    <w:r w:rsidR="00B62A2A">
      <w:rPr>
        <w:noProof/>
      </w:rPr>
      <w:t>05.10.21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3127" w14:textId="7AE489CE" w:rsidR="00983197" w:rsidRPr="00983197" w:rsidRDefault="00983197" w:rsidP="00983197">
    <w:pPr>
      <w:pStyle w:val="Footer"/>
      <w:rPr>
        <w:lang w:val="fr-BE"/>
      </w:rPr>
    </w:pPr>
    <w:r>
      <w:fldChar w:fldCharType="begin"/>
    </w:r>
    <w:r w:rsidRPr="00983197">
      <w:rPr>
        <w:lang w:val="fr-BE"/>
      </w:rPr>
      <w:instrText xml:space="preserve"> FILENAME \p  \* MERGEFORMAT </w:instrText>
    </w:r>
    <w:r>
      <w:fldChar w:fldCharType="separate"/>
    </w:r>
    <w:r w:rsidR="00B62A2A">
      <w:rPr>
        <w:lang w:val="fr-BE"/>
      </w:rPr>
      <w:t>P:\ESP\ITU-T\CONF-T\WTSA20\000\037ADD10S.docx</w:t>
    </w:r>
    <w:r>
      <w:fldChar w:fldCharType="end"/>
    </w:r>
    <w:r w:rsidRPr="00983197">
      <w:rPr>
        <w:lang w:val="fr-BE"/>
      </w:rPr>
      <w:t xml:space="preserve"> </w:t>
    </w:r>
    <w:r>
      <w:rPr>
        <w:lang w:val="fr-BE"/>
      </w:rPr>
      <w:t>(494675)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B33" w14:textId="66ECD093" w:rsidR="00E83D45" w:rsidRPr="00983197" w:rsidRDefault="00E83D45" w:rsidP="00FC3528">
    <w:pPr>
      <w:pStyle w:val="Footer"/>
      <w:rPr>
        <w:lang w:val="fr-BE"/>
      </w:rPr>
    </w:pPr>
    <w:r>
      <w:fldChar w:fldCharType="begin"/>
    </w:r>
    <w:r w:rsidRPr="00983197">
      <w:rPr>
        <w:lang w:val="fr-BE"/>
      </w:rPr>
      <w:instrText xml:space="preserve"> FILENAME \p  \* MERGEFORMAT </w:instrText>
    </w:r>
    <w:r>
      <w:fldChar w:fldCharType="separate"/>
    </w:r>
    <w:r w:rsidR="00B62A2A">
      <w:rPr>
        <w:lang w:val="fr-BE"/>
      </w:rPr>
      <w:t>P:\ESP\ITU-T\CONF-T\WTSA20\000\037ADD10S.docx</w:t>
    </w:r>
    <w:r>
      <w:fldChar w:fldCharType="end"/>
    </w:r>
    <w:r w:rsidR="00983197" w:rsidRPr="00983197">
      <w:rPr>
        <w:lang w:val="fr-BE"/>
      </w:rPr>
      <w:t xml:space="preserve"> </w:t>
    </w:r>
    <w:r w:rsidR="00983197">
      <w:rPr>
        <w:lang w:val="fr-BE"/>
      </w:rPr>
      <w:t>(494675)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3B6D" w14:textId="77777777" w:rsidR="00FC241D" w:rsidRDefault="00FC241D">
      <w:r>
        <w:rPr>
          <w:b/>
        </w:rPr>
        <w:t>_______________</w:t>
      </w:r>
    </w:p>
  </w:footnote>
  <w:footnote w:type="continuationSeparator" w:id="0">
    <w:p w14:paraId="1DD30165"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60B7"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3269F697" w14:textId="1FF8F04C" w:rsidR="00E83D45" w:rsidRPr="00C72D5C" w:rsidRDefault="002E5627" w:rsidP="00E83D45">
    <w:pPr>
      <w:pStyle w:val="Header"/>
    </w:pPr>
    <w:r>
      <w:fldChar w:fldCharType="begin"/>
    </w:r>
    <w:r>
      <w:instrText xml:space="preserve"> styleref DocNumber </w:instrText>
    </w:r>
    <w:r>
      <w:fldChar w:fldCharType="separate"/>
    </w:r>
    <w:r w:rsidR="00A853F7">
      <w:rPr>
        <w:noProof/>
      </w:rPr>
      <w:t>Addéndum 10 al</w:t>
    </w:r>
    <w:r w:rsidR="00A853F7">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1130CC1"/>
    <w:multiLevelType w:val="hybridMultilevel"/>
    <w:tmpl w:val="D66690FA"/>
    <w:lvl w:ilvl="0" w:tplc="B6C06D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41B4"/>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A0015"/>
    <w:rsid w:val="003A69EA"/>
    <w:rsid w:val="003B1E8C"/>
    <w:rsid w:val="003C2508"/>
    <w:rsid w:val="003D0AA3"/>
    <w:rsid w:val="004104AC"/>
    <w:rsid w:val="00454553"/>
    <w:rsid w:val="00476FB2"/>
    <w:rsid w:val="004B124A"/>
    <w:rsid w:val="004B520A"/>
    <w:rsid w:val="004C3636"/>
    <w:rsid w:val="004C3A5A"/>
    <w:rsid w:val="004E603F"/>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8F37D7"/>
    <w:rsid w:val="0090121B"/>
    <w:rsid w:val="009144C9"/>
    <w:rsid w:val="00916196"/>
    <w:rsid w:val="0094091F"/>
    <w:rsid w:val="0094505C"/>
    <w:rsid w:val="00973754"/>
    <w:rsid w:val="0097673E"/>
    <w:rsid w:val="00983197"/>
    <w:rsid w:val="00990278"/>
    <w:rsid w:val="009A137D"/>
    <w:rsid w:val="009A37AB"/>
    <w:rsid w:val="009B0563"/>
    <w:rsid w:val="009C0BED"/>
    <w:rsid w:val="009E11EC"/>
    <w:rsid w:val="009F6A67"/>
    <w:rsid w:val="00A118DB"/>
    <w:rsid w:val="00A15227"/>
    <w:rsid w:val="00A24AC0"/>
    <w:rsid w:val="00A4450C"/>
    <w:rsid w:val="00A55F2D"/>
    <w:rsid w:val="00A853F7"/>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62A2A"/>
    <w:rsid w:val="00B75455"/>
    <w:rsid w:val="00B8288C"/>
    <w:rsid w:val="00B9677E"/>
    <w:rsid w:val="00BD5FE4"/>
    <w:rsid w:val="00BE2E80"/>
    <w:rsid w:val="00BE5EDD"/>
    <w:rsid w:val="00BE6A1F"/>
    <w:rsid w:val="00C126C4"/>
    <w:rsid w:val="00C25B5B"/>
    <w:rsid w:val="00C614DC"/>
    <w:rsid w:val="00C63EB5"/>
    <w:rsid w:val="00C72410"/>
    <w:rsid w:val="00C858D0"/>
    <w:rsid w:val="00C976AE"/>
    <w:rsid w:val="00CA1F40"/>
    <w:rsid w:val="00CB181D"/>
    <w:rsid w:val="00CB35C9"/>
    <w:rsid w:val="00CC01E0"/>
    <w:rsid w:val="00CD1851"/>
    <w:rsid w:val="00CD5FEE"/>
    <w:rsid w:val="00CD663E"/>
    <w:rsid w:val="00CE60D2"/>
    <w:rsid w:val="00D0288A"/>
    <w:rsid w:val="00D56781"/>
    <w:rsid w:val="00D72A5D"/>
    <w:rsid w:val="00D86201"/>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5D28"/>
    <w:rsid w:val="00F66597"/>
    <w:rsid w:val="00F7212F"/>
    <w:rsid w:val="00F8150C"/>
    <w:rsid w:val="00FB469B"/>
    <w:rsid w:val="00FC241D"/>
    <w:rsid w:val="00FC3528"/>
    <w:rsid w:val="00FD3D95"/>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CC3728"/>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4E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025d2747-acf4-4426-a879-b6fbb062f551">DPM</DPM_x0020_Author>
    <DPM_x0020_File_x0020_name xmlns="025d2747-acf4-4426-a879-b6fbb062f551">T17-WTSA.20-C-0037!A10!MSW-S</DPM_x0020_File_x0020_name>
    <DPM_x0020_Version xmlns="025d2747-acf4-4426-a879-b6fbb062f551">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5d2747-acf4-4426-a879-b6fbb062f551" targetNamespace="http://schemas.microsoft.com/office/2006/metadata/properties" ma:root="true" ma:fieldsID="d41af5c836d734370eb92e7ee5f83852" ns2:_="" ns3:_="">
    <xsd:import namespace="996b2e75-67fd-4955-a3b0-5ab9934cb50b"/>
    <xsd:import namespace="025d2747-acf4-4426-a879-b6fbb062f5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5d2747-acf4-4426-a879-b6fbb062f5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d2747-acf4-4426-a879-b6fbb062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5d2747-acf4-4426-a879-b6fbb062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2516</Words>
  <Characters>13017</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T17-WTSA.20-C-0037!A10!MSW-S</vt:lpstr>
    </vt:vector>
  </TitlesOfParts>
  <Manager>Secretaría General - Pool</Manager>
  <Company>International Telecommunication Union (ITU)</Company>
  <LinksUpToDate>false</LinksUpToDate>
  <CharactersWithSpaces>15502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T17-WTSA.20-C-0037!A10!MSW-S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7</cp:revision>
  <cp:lastPrinted>2021-10-05T14:45:00Z</cp:lastPrinted>
  <dcterms:created xsi:type="dcterms:W3CDTF">2021-10-05T14:39:00Z</dcterms:created>
  <dcterms:modified xsi:type="dcterms:W3CDTF">2021-10-05T15:04:00Z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