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26bf2a223483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E82" w:rsidRDefault="00D317D2" w14:paraId="1B015B80" w14:textId="77777777">
      <w:pPr>
        <w:pStyle w:val="Proposal"/>
      </w:pPr>
      <w:r>
        <w:t>SUP</w:t>
      </w:r>
      <w:r>
        <w:tab/>
        <w:t>APT/37A7/1</w:t>
      </w:r>
    </w:p>
    <w:p w:rsidRPr="00D23311" w:rsidR="004A3010" w:rsidP="004A3010" w:rsidRDefault="00D317D2" w14:paraId="1E1FF985" w14:textId="77777777">
      <w:pPr>
        <w:pStyle w:val="ResNo"/>
      </w:pPr>
      <w:bookmarkStart w:name="_Toc475345245" w:id="0"/>
      <w:r w:rsidRPr="00D23311">
        <w:t xml:space="preserve">RESOLUTION </w:t>
      </w:r>
      <w:r w:rsidRPr="00D23311">
        <w:rPr>
          <w:rStyle w:val="href"/>
        </w:rPr>
        <w:t>45</w:t>
      </w:r>
      <w:r w:rsidRPr="00D23311">
        <w:t xml:space="preserve"> (Rev. Hammamet, 2016)</w:t>
      </w:r>
      <w:bookmarkEnd w:id="0"/>
    </w:p>
    <w:p w:rsidRPr="00D23311" w:rsidR="004A3010" w:rsidP="004A3010" w:rsidRDefault="00D317D2" w14:paraId="4BB429C0" w14:textId="77777777">
      <w:pPr>
        <w:pStyle w:val="Restitle"/>
      </w:pPr>
      <w:bookmarkStart w:name="_Toc475345246" w:id="1"/>
      <w:r w:rsidRPr="00D23311">
        <w:t xml:space="preserve">Effective coordination of standardization work across study groups in the </w:t>
      </w:r>
      <w:r w:rsidRPr="00D23311">
        <w:br/>
        <w:t xml:space="preserve">ITU Telecommunication Standardization Sector and the role of the </w:t>
      </w:r>
      <w:r w:rsidRPr="00D23311">
        <w:br/>
        <w:t>ITU Telecommunication Standardization Advisory Group</w:t>
      </w:r>
      <w:bookmarkEnd w:id="1"/>
    </w:p>
    <w:p w:rsidRPr="00D23311" w:rsidR="004A3010" w:rsidP="004A3010" w:rsidRDefault="00D317D2" w14:paraId="59B27AB2" w14:textId="77777777">
      <w:pPr>
        <w:pStyle w:val="Resref"/>
      </w:pPr>
      <w:r w:rsidRPr="00D23311">
        <w:t>(</w:t>
      </w:r>
      <w:r w:rsidRPr="00D23311" w:rsidDel="00F12BE4">
        <w:t>Florianópolis</w:t>
      </w:r>
      <w:r w:rsidRPr="00D23311">
        <w:t>, 2004; Johannesburg, 2008; Dubai, 2012; Hammame</w:t>
      </w:r>
      <w:r w:rsidRPr="00D23311">
        <w:t>t, 2016)</w:t>
      </w:r>
    </w:p>
    <w:p w:rsidRPr="00D23311" w:rsidR="004A3010" w:rsidP="003810B0" w:rsidRDefault="00D317D2" w14:paraId="2F19F79A" w14:textId="77777777">
      <w:pPr>
        <w:pStyle w:val="Normalaftertitle0"/>
      </w:pPr>
      <w:r w:rsidRPr="00D23311">
        <w:t>The World Telecommunication Standardization Assembly (Hammamet, 2016),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1CF6" w14:textId="77777777" w:rsidR="00465457" w:rsidRDefault="00465457">
      <w:r>
        <w:separator/>
      </w:r>
    </w:p>
  </w:endnote>
  <w:endnote w:type="continuationSeparator" w:id="0">
    <w:p w14:paraId="16A133AA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969B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48C81213" w14:textId="77777777" w:rsidR="00465457" w:rsidRDefault="0046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6F4A17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C6E82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317D2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85BA5A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6F4A17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30aa446eaa264e8e" /><Relationship Type="http://schemas.openxmlformats.org/officeDocument/2006/relationships/styles" Target="/word/styles.xml" Id="R0033ead89d014aee" /><Relationship Type="http://schemas.openxmlformats.org/officeDocument/2006/relationships/theme" Target="/word/theme/theme1.xml" Id="R98a0dd8070324e9e" /><Relationship Type="http://schemas.openxmlformats.org/officeDocument/2006/relationships/fontTable" Target="/word/fontTable.xml" Id="R1efb1310a7824ea3" /><Relationship Type="http://schemas.openxmlformats.org/officeDocument/2006/relationships/numbering" Target="/word/numbering.xml" Id="R95d26a3ad88441c3" /><Relationship Type="http://schemas.openxmlformats.org/officeDocument/2006/relationships/endnotes" Target="/word/endnotes.xml" Id="Rc9b3301cb26642a2" /><Relationship Type="http://schemas.openxmlformats.org/officeDocument/2006/relationships/settings" Target="/word/settings.xml" Id="Rec381bd4a83648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