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16FCA" w14:paraId="2198D6FA" w14:textId="77777777" w:rsidTr="00CF2532">
        <w:trPr>
          <w:cantSplit/>
        </w:trPr>
        <w:tc>
          <w:tcPr>
            <w:tcW w:w="6804" w:type="dxa"/>
            <w:vAlign w:val="center"/>
          </w:tcPr>
          <w:p w14:paraId="34E6AAB8" w14:textId="7CF28347" w:rsidR="00CF2532" w:rsidRPr="00A16FCA" w:rsidRDefault="00CF2532" w:rsidP="008251BD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165F1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</w:t>
            </w:r>
            <w:r w:rsidR="004B35D2" w:rsidRP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1</w:t>
            </w:r>
            <w:r w:rsidR="001538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202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10302219" w14:textId="77777777" w:rsidR="00CF2532" w:rsidRPr="00A16FCA" w:rsidRDefault="00CF2532" w:rsidP="008251BD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7A4B92CC" wp14:editId="404B8F0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76457E93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F7BE9A4" w14:textId="77777777" w:rsidR="00595780" w:rsidRPr="00A16FCA" w:rsidRDefault="00595780" w:rsidP="008251B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4FBF3AF4" w14:textId="77777777" w:rsidR="00595780" w:rsidRPr="00A16FCA" w:rsidRDefault="00595780" w:rsidP="008251BD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2888476C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315C8BC" w14:textId="77777777" w:rsidR="00595780" w:rsidRPr="00A16FCA" w:rsidRDefault="00595780" w:rsidP="008251B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5C2AD89" w14:textId="77777777" w:rsidR="00595780" w:rsidRPr="00A16FCA" w:rsidRDefault="00595780" w:rsidP="008251BD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16FCA" w14:paraId="612DD352" w14:textId="77777777" w:rsidTr="00530525">
        <w:trPr>
          <w:cantSplit/>
        </w:trPr>
        <w:tc>
          <w:tcPr>
            <w:tcW w:w="6804" w:type="dxa"/>
          </w:tcPr>
          <w:p w14:paraId="0F28CE3B" w14:textId="77777777" w:rsidR="00C26BA2" w:rsidRPr="00A16FCA" w:rsidRDefault="00C26BA2" w:rsidP="008251BD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2B7C78AA" w14:textId="27B11DD2" w:rsidR="00C26BA2" w:rsidRPr="00A16FCA" w:rsidRDefault="00C26BA2" w:rsidP="008251BD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Addendum 1 au</w:t>
            </w:r>
            <w:r>
              <w:rPr>
                <w:lang w:val="fr-FR"/>
              </w:rPr>
              <w:br/>
              <w:t>Document 39</w:t>
            </w:r>
            <w:r w:rsidR="00C67401">
              <w:rPr>
                <w:lang w:val="fr-FR"/>
              </w:rPr>
              <w:t>-F</w:t>
            </w:r>
          </w:p>
        </w:tc>
      </w:tr>
      <w:tr w:rsidR="001D581B" w:rsidRPr="00A16FCA" w14:paraId="4AA7DBE4" w14:textId="77777777" w:rsidTr="00530525">
        <w:trPr>
          <w:cantSplit/>
        </w:trPr>
        <w:tc>
          <w:tcPr>
            <w:tcW w:w="6804" w:type="dxa"/>
          </w:tcPr>
          <w:p w14:paraId="3610C828" w14:textId="77777777" w:rsidR="00595780" w:rsidRPr="00A16FCA" w:rsidRDefault="00595780" w:rsidP="008251B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CDB786E" w14:textId="77777777" w:rsidR="00595780" w:rsidRPr="00A16FCA" w:rsidRDefault="00C26BA2" w:rsidP="008251BD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24 mars 2021</w:t>
            </w:r>
          </w:p>
        </w:tc>
      </w:tr>
      <w:tr w:rsidR="001D581B" w:rsidRPr="00A16FCA" w14:paraId="04F52826" w14:textId="77777777" w:rsidTr="00530525">
        <w:trPr>
          <w:cantSplit/>
        </w:trPr>
        <w:tc>
          <w:tcPr>
            <w:tcW w:w="6804" w:type="dxa"/>
          </w:tcPr>
          <w:p w14:paraId="24ABA20E" w14:textId="77777777" w:rsidR="00595780" w:rsidRPr="00A16FCA" w:rsidRDefault="00595780" w:rsidP="008251B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774BFF6" w14:textId="77777777" w:rsidR="00595780" w:rsidRPr="00A16FCA" w:rsidRDefault="00C26BA2" w:rsidP="008251BD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16FCA" w14:paraId="64533126" w14:textId="77777777" w:rsidTr="00530525">
        <w:trPr>
          <w:cantSplit/>
        </w:trPr>
        <w:tc>
          <w:tcPr>
            <w:tcW w:w="9811" w:type="dxa"/>
            <w:gridSpan w:val="2"/>
          </w:tcPr>
          <w:p w14:paraId="4C11DCDF" w14:textId="77777777" w:rsidR="000032AD" w:rsidRPr="00A16FCA" w:rsidRDefault="000032AD" w:rsidP="008251BD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31900" w14:paraId="73F68199" w14:textId="77777777" w:rsidTr="00530525">
        <w:trPr>
          <w:cantSplit/>
        </w:trPr>
        <w:tc>
          <w:tcPr>
            <w:tcW w:w="9811" w:type="dxa"/>
            <w:gridSpan w:val="2"/>
          </w:tcPr>
          <w:p w14:paraId="66916C59" w14:textId="0FE6AD2F" w:rsidR="00595780" w:rsidRPr="00A16FCA" w:rsidRDefault="00C67401" w:rsidP="008251BD">
            <w:pPr>
              <w:pStyle w:val="Source"/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C26BA2" w:rsidRPr="00A16FCA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595780" w:rsidRPr="00A31900" w14:paraId="13AA4427" w14:textId="77777777" w:rsidTr="00530525">
        <w:trPr>
          <w:cantSplit/>
        </w:trPr>
        <w:tc>
          <w:tcPr>
            <w:tcW w:w="9811" w:type="dxa"/>
            <w:gridSpan w:val="2"/>
          </w:tcPr>
          <w:p w14:paraId="52D6C0AB" w14:textId="3C069DDA" w:rsidR="00595780" w:rsidRPr="00A16FCA" w:rsidRDefault="00F41044" w:rsidP="008251BD">
            <w:pPr>
              <w:pStyle w:val="Title1"/>
              <w:rPr>
                <w:lang w:val="fr-FR"/>
              </w:rPr>
            </w:pPr>
            <w:r>
              <w:rPr>
                <w:lang w:val="fr-FR"/>
              </w:rPr>
              <w:t>PROPOSITION DE SUPPRESSION DE LA RÉSOLUTION</w:t>
            </w:r>
            <w:r w:rsidR="00C26BA2" w:rsidRPr="00A16FCA">
              <w:rPr>
                <w:lang w:val="fr-FR"/>
              </w:rPr>
              <w:t xml:space="preserve"> 35</w:t>
            </w:r>
          </w:p>
        </w:tc>
      </w:tr>
      <w:tr w:rsidR="00595780" w:rsidRPr="00A31900" w14:paraId="1538EE28" w14:textId="77777777" w:rsidTr="00530525">
        <w:trPr>
          <w:cantSplit/>
        </w:trPr>
        <w:tc>
          <w:tcPr>
            <w:tcW w:w="9811" w:type="dxa"/>
            <w:gridSpan w:val="2"/>
          </w:tcPr>
          <w:p w14:paraId="06055274" w14:textId="77777777" w:rsidR="00595780" w:rsidRPr="00A16FCA" w:rsidRDefault="00595780" w:rsidP="008251BD">
            <w:pPr>
              <w:pStyle w:val="Title2"/>
              <w:rPr>
                <w:lang w:val="fr-FR"/>
              </w:rPr>
            </w:pPr>
          </w:p>
        </w:tc>
      </w:tr>
      <w:tr w:rsidR="00C26BA2" w:rsidRPr="00A31900" w14:paraId="7AD204B7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441528FB" w14:textId="77777777" w:rsidR="00C26BA2" w:rsidRPr="00A16FCA" w:rsidRDefault="00C26BA2" w:rsidP="008251BD">
            <w:pPr>
              <w:pStyle w:val="Agendaitem"/>
              <w:rPr>
                <w:lang w:val="fr-FR"/>
              </w:rPr>
            </w:pPr>
          </w:p>
        </w:tc>
      </w:tr>
    </w:tbl>
    <w:p w14:paraId="660BD105" w14:textId="77777777" w:rsidR="00E11197" w:rsidRPr="00A16FCA" w:rsidRDefault="00E11197" w:rsidP="008251BD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7899"/>
      </w:tblGrid>
      <w:tr w:rsidR="00E11197" w:rsidRPr="00A31900" w14:paraId="2B6DB093" w14:textId="77777777" w:rsidTr="00C67401">
        <w:trPr>
          <w:cantSplit/>
        </w:trPr>
        <w:tc>
          <w:tcPr>
            <w:tcW w:w="1911" w:type="dxa"/>
          </w:tcPr>
          <w:p w14:paraId="6E5EA66C" w14:textId="77777777" w:rsidR="00E11197" w:rsidRPr="00A16FCA" w:rsidRDefault="00E11197" w:rsidP="008251BD">
            <w:pPr>
              <w:rPr>
                <w:lang w:val="fr-FR"/>
              </w:rPr>
            </w:pPr>
            <w:r w:rsidRPr="00A16FC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402375DF" w14:textId="50B7734F" w:rsidR="00E11197" w:rsidRPr="00C67401" w:rsidRDefault="00C67401" w:rsidP="008251BD">
            <w:pPr>
              <w:rPr>
                <w:color w:val="000000" w:themeColor="text1"/>
                <w:lang w:val="fr-FR"/>
              </w:rPr>
            </w:pPr>
            <w:bookmarkStart w:id="0" w:name="lt_pId080"/>
            <w:r w:rsidRPr="00C67401">
              <w:rPr>
                <w:color w:val="000000" w:themeColor="text1"/>
                <w:lang w:val="fr-CH"/>
              </w:rPr>
              <w:t xml:space="preserve">La Conférence de plénipotentiaires </w:t>
            </w:r>
            <w:r w:rsidR="000D5831">
              <w:rPr>
                <w:color w:val="000000" w:themeColor="text1"/>
                <w:lang w:val="fr-CH"/>
              </w:rPr>
              <w:t xml:space="preserve">tenue en </w:t>
            </w:r>
            <w:r w:rsidR="00B80624">
              <w:rPr>
                <w:color w:val="000000" w:themeColor="text1"/>
                <w:lang w:val="fr-CH"/>
              </w:rPr>
              <w:t>2018 a reconnu l</w:t>
            </w:r>
            <w:r w:rsidRPr="00C67401">
              <w:rPr>
                <w:color w:val="000000" w:themeColor="text1"/>
                <w:lang w:val="fr-CH"/>
              </w:rPr>
              <w:t xml:space="preserve">a nécessité de rationaliser les </w:t>
            </w:r>
            <w:r w:rsidR="00B80624">
              <w:rPr>
                <w:color w:val="000000" w:themeColor="text1"/>
                <w:lang w:val="fr-CH"/>
              </w:rPr>
              <w:t>R</w:t>
            </w:r>
            <w:r w:rsidRPr="00C67401">
              <w:rPr>
                <w:color w:val="000000" w:themeColor="text1"/>
                <w:lang w:val="fr-CH"/>
              </w:rPr>
              <w:t>ésolutions.</w:t>
            </w:r>
            <w:bookmarkEnd w:id="0"/>
            <w:r>
              <w:rPr>
                <w:color w:val="000000" w:themeColor="text1"/>
                <w:lang w:val="fr-CH"/>
              </w:rPr>
              <w:t xml:space="preserve"> </w:t>
            </w:r>
            <w:r w:rsidR="000D5831">
              <w:rPr>
                <w:color w:val="000000" w:themeColor="text1"/>
                <w:lang w:val="fr-CH"/>
              </w:rPr>
              <w:t>Dans le cadre de</w:t>
            </w:r>
            <w:r w:rsidRPr="00C67401">
              <w:rPr>
                <w:color w:val="000000" w:themeColor="text1"/>
                <w:lang w:val="fr-CH"/>
              </w:rPr>
              <w:t xml:space="preserve"> cet objectif, l</w:t>
            </w:r>
            <w:r w:rsidR="00B80624">
              <w:rPr>
                <w:color w:val="000000" w:themeColor="text1"/>
                <w:lang w:val="fr-CH"/>
              </w:rPr>
              <w:t xml:space="preserve">a CITEL propose </w:t>
            </w:r>
            <w:r w:rsidRPr="00C67401">
              <w:rPr>
                <w:color w:val="000000" w:themeColor="text1"/>
                <w:lang w:val="fr-CH"/>
              </w:rPr>
              <w:t>de supprimer la Résolution 3</w:t>
            </w:r>
            <w:r w:rsidR="00370EEB">
              <w:rPr>
                <w:color w:val="000000" w:themeColor="text1"/>
                <w:lang w:val="fr-CH"/>
              </w:rPr>
              <w:t>5</w:t>
            </w:r>
            <w:r>
              <w:rPr>
                <w:color w:val="000000" w:themeColor="text1"/>
                <w:lang w:val="fr-CH"/>
              </w:rPr>
              <w:t xml:space="preserve"> </w:t>
            </w:r>
            <w:r w:rsidRPr="00C67401">
              <w:rPr>
                <w:color w:val="000000" w:themeColor="text1"/>
                <w:lang w:val="fr-FR"/>
              </w:rPr>
              <w:t>(</w:t>
            </w:r>
            <w:proofErr w:type="spellStart"/>
            <w:r w:rsidRPr="00C67401">
              <w:rPr>
                <w:color w:val="000000" w:themeColor="text1"/>
                <w:lang w:val="fr-FR"/>
              </w:rPr>
              <w:t>R</w:t>
            </w:r>
            <w:r>
              <w:rPr>
                <w:color w:val="000000" w:themeColor="text1"/>
                <w:lang w:val="fr-FR"/>
              </w:rPr>
              <w:t>é</w:t>
            </w:r>
            <w:r w:rsidRPr="00C67401">
              <w:rPr>
                <w:color w:val="000000" w:themeColor="text1"/>
                <w:lang w:val="fr-FR"/>
              </w:rPr>
              <w:t>v.Hammamet</w:t>
            </w:r>
            <w:proofErr w:type="spellEnd"/>
            <w:r w:rsidRPr="00C67401">
              <w:rPr>
                <w:color w:val="000000" w:themeColor="text1"/>
                <w:lang w:val="fr-FR"/>
              </w:rPr>
              <w:t>, 2016)</w:t>
            </w:r>
            <w:r w:rsidR="000D5831">
              <w:rPr>
                <w:color w:val="000000" w:themeColor="text1"/>
                <w:lang w:val="fr-FR"/>
              </w:rPr>
              <w:t xml:space="preserve"> de l</w:t>
            </w:r>
            <w:r w:rsidR="008251BD">
              <w:rPr>
                <w:color w:val="000000" w:themeColor="text1"/>
                <w:lang w:val="fr-FR"/>
              </w:rPr>
              <w:t>'</w:t>
            </w:r>
            <w:r w:rsidR="000D5831">
              <w:rPr>
                <w:color w:val="000000" w:themeColor="text1"/>
                <w:lang w:val="fr-FR"/>
              </w:rPr>
              <w:t>AMNT</w:t>
            </w:r>
            <w:r w:rsidRPr="00C67401">
              <w:rPr>
                <w:color w:val="000000" w:themeColor="text1"/>
                <w:lang w:val="fr-FR"/>
              </w:rPr>
              <w:t>.</w:t>
            </w:r>
          </w:p>
        </w:tc>
      </w:tr>
    </w:tbl>
    <w:p w14:paraId="732D37A8" w14:textId="77777777" w:rsidR="00513AA1" w:rsidRDefault="00513AA1" w:rsidP="008251BD">
      <w:pPr>
        <w:rPr>
          <w:lang w:val="fr-FR"/>
        </w:rPr>
      </w:pPr>
    </w:p>
    <w:p w14:paraId="11894ED2" w14:textId="483D4FDA" w:rsidR="00F776DF" w:rsidRPr="00A16FCA" w:rsidRDefault="00F776DF" w:rsidP="008251BD">
      <w:pPr>
        <w:rPr>
          <w:lang w:val="fr-FR"/>
        </w:rPr>
      </w:pPr>
      <w:r w:rsidRPr="00A16FCA">
        <w:rPr>
          <w:lang w:val="fr-FR"/>
        </w:rPr>
        <w:br w:type="page"/>
      </w:r>
    </w:p>
    <w:p w14:paraId="614C07B9" w14:textId="2C2BBFAA" w:rsidR="00482643" w:rsidRPr="00C67401" w:rsidRDefault="00C67401" w:rsidP="00513AA1">
      <w:pPr>
        <w:pStyle w:val="Proposal"/>
        <w:tabs>
          <w:tab w:val="left" w:pos="5437"/>
        </w:tabs>
        <w:rPr>
          <w:lang w:val="fr-FR"/>
        </w:rPr>
      </w:pPr>
      <w:r w:rsidRPr="00C67401">
        <w:rPr>
          <w:lang w:val="fr-FR"/>
        </w:rPr>
        <w:lastRenderedPageBreak/>
        <w:t>SUP</w:t>
      </w:r>
      <w:r w:rsidRPr="00C67401">
        <w:rPr>
          <w:lang w:val="fr-FR"/>
        </w:rPr>
        <w:tab/>
        <w:t>IAP/39A1/1</w:t>
      </w:r>
    </w:p>
    <w:p w14:paraId="3CD12983" w14:textId="1F6D26F4" w:rsidR="002A4E2C" w:rsidRPr="001A2BC3" w:rsidRDefault="00C67401" w:rsidP="008251BD">
      <w:pPr>
        <w:pStyle w:val="ResNo"/>
        <w:rPr>
          <w:lang w:val="fr-FR"/>
        </w:rPr>
      </w:pPr>
      <w:bookmarkStart w:id="1" w:name="_Toc475539571"/>
      <w:bookmarkStart w:id="2" w:name="_Toc475542279"/>
      <w:bookmarkStart w:id="3" w:name="_Toc476211379"/>
      <w:bookmarkStart w:id="4" w:name="_Toc476213320"/>
      <w:r w:rsidRPr="001A2BC3">
        <w:rPr>
          <w:lang w:val="fr-FR"/>
        </w:rPr>
        <w:t xml:space="preserve">RÉSOLUTION </w:t>
      </w:r>
      <w:r w:rsidRPr="001A2BC3">
        <w:rPr>
          <w:rStyle w:val="href"/>
          <w:lang w:val="fr-FR"/>
        </w:rPr>
        <w:t>35</w:t>
      </w:r>
      <w:r w:rsidRPr="001A2BC3">
        <w:rPr>
          <w:lang w:val="fr-FR"/>
        </w:rPr>
        <w:t xml:space="preserve"> (</w:t>
      </w:r>
      <w:proofErr w:type="spellStart"/>
      <w:r w:rsidRPr="001A2BC3">
        <w:rPr>
          <w:lang w:val="fr-FR"/>
        </w:rPr>
        <w:t>R</w:t>
      </w:r>
      <w:r w:rsidRPr="001A2BC3">
        <w:rPr>
          <w:caps w:val="0"/>
          <w:lang w:val="fr-FR"/>
        </w:rPr>
        <w:t>év</w:t>
      </w:r>
      <w:r w:rsidR="008251BD">
        <w:rPr>
          <w:lang w:val="fr-FR"/>
        </w:rPr>
        <w:t>.</w:t>
      </w:r>
      <w:r w:rsidRPr="001A2BC3">
        <w:rPr>
          <w:lang w:val="fr-FR"/>
        </w:rPr>
        <w:t>H</w:t>
      </w:r>
      <w:r w:rsidRPr="001A2BC3">
        <w:rPr>
          <w:caps w:val="0"/>
          <w:lang w:val="fr-FR"/>
        </w:rPr>
        <w:t>ammamet</w:t>
      </w:r>
      <w:proofErr w:type="spellEnd"/>
      <w:r w:rsidRPr="001A2BC3">
        <w:rPr>
          <w:lang w:val="fr-FR"/>
        </w:rPr>
        <w:t>, 2016)</w:t>
      </w:r>
      <w:bookmarkEnd w:id="1"/>
      <w:bookmarkEnd w:id="2"/>
      <w:bookmarkEnd w:id="3"/>
      <w:bookmarkEnd w:id="4"/>
    </w:p>
    <w:p w14:paraId="3F32503F" w14:textId="77777777" w:rsidR="002A4E2C" w:rsidRPr="001A2BC3" w:rsidRDefault="00C67401" w:rsidP="008251BD">
      <w:pPr>
        <w:pStyle w:val="Restitle"/>
        <w:rPr>
          <w:lang w:val="fr-FR"/>
        </w:rPr>
      </w:pPr>
      <w:bookmarkStart w:id="5" w:name="_Toc475539572"/>
      <w:bookmarkStart w:id="6" w:name="_Toc475542280"/>
      <w:bookmarkStart w:id="7" w:name="_Toc476211380"/>
      <w:bookmarkStart w:id="8" w:name="_Toc476213321"/>
      <w:r w:rsidRPr="001A2BC3">
        <w:rPr>
          <w:lang w:val="fr-FR"/>
        </w:rPr>
        <w:t>D</w:t>
      </w:r>
      <w:r w:rsidRPr="001A2BC3">
        <w:rPr>
          <w:lang w:val="fr-FR"/>
        </w:rPr>
        <w:t>é</w:t>
      </w:r>
      <w:r w:rsidRPr="001A2BC3">
        <w:rPr>
          <w:lang w:val="fr-FR"/>
        </w:rPr>
        <w:t>signation et dur</w:t>
      </w:r>
      <w:r w:rsidRPr="001A2BC3">
        <w:rPr>
          <w:lang w:val="fr-FR"/>
        </w:rPr>
        <w:t>é</w:t>
      </w:r>
      <w:r w:rsidRPr="001A2BC3">
        <w:rPr>
          <w:lang w:val="fr-FR"/>
        </w:rPr>
        <w:t>e maximale du mandat des pr</w:t>
      </w:r>
      <w:r w:rsidRPr="001A2BC3">
        <w:rPr>
          <w:lang w:val="fr-FR"/>
        </w:rPr>
        <w:t>é</w:t>
      </w:r>
      <w:r w:rsidRPr="001A2BC3">
        <w:rPr>
          <w:lang w:val="fr-FR"/>
        </w:rPr>
        <w:t>sidents et vice</w:t>
      </w:r>
      <w:r w:rsidRPr="001A2BC3">
        <w:rPr>
          <w:lang w:val="fr-FR"/>
        </w:rPr>
        <w:noBreakHyphen/>
        <w:t>pr</w:t>
      </w:r>
      <w:r w:rsidRPr="001A2BC3">
        <w:rPr>
          <w:lang w:val="fr-FR"/>
        </w:rPr>
        <w:t>é</w:t>
      </w:r>
      <w:r w:rsidRPr="001A2BC3">
        <w:rPr>
          <w:lang w:val="fr-FR"/>
        </w:rPr>
        <w:t>sidents</w:t>
      </w:r>
      <w:r w:rsidRPr="001A2BC3">
        <w:rPr>
          <w:lang w:val="fr-FR"/>
        </w:rPr>
        <w:br/>
        <w:t>des commissions d'</w:t>
      </w:r>
      <w:r w:rsidRPr="001A2BC3">
        <w:rPr>
          <w:lang w:val="fr-FR"/>
        </w:rPr>
        <w:t>é</w:t>
      </w:r>
      <w:r w:rsidRPr="001A2BC3">
        <w:rPr>
          <w:lang w:val="fr-FR"/>
        </w:rPr>
        <w:t>tudes du Secteur de la normalisation des 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 xml:space="preserve">communications de l'UIT et du Groupe consultatif </w:t>
      </w:r>
      <w:r w:rsidRPr="001A2BC3">
        <w:rPr>
          <w:lang w:val="fr-FR"/>
        </w:rPr>
        <w:br/>
        <w:t>de la normalisation des 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>communications</w:t>
      </w:r>
      <w:bookmarkEnd w:id="5"/>
      <w:bookmarkEnd w:id="6"/>
      <w:bookmarkEnd w:id="7"/>
      <w:bookmarkEnd w:id="8"/>
    </w:p>
    <w:p w14:paraId="083D4992" w14:textId="77777777" w:rsidR="002A4E2C" w:rsidRPr="001A2BC3" w:rsidRDefault="00C67401" w:rsidP="008251BD">
      <w:pPr>
        <w:pStyle w:val="Resref"/>
      </w:pPr>
      <w:r w:rsidRPr="001A2BC3">
        <w:t xml:space="preserve">(Montréal, 2000; Florianópolis, 2004; Johannesburg, 2008; </w:t>
      </w:r>
      <w:r w:rsidRPr="001A2BC3">
        <w:br/>
        <w:t>Dubaï, 2012; Hammamet, 2016)</w:t>
      </w:r>
    </w:p>
    <w:p w14:paraId="323C20DC" w14:textId="77777777" w:rsidR="002A4E2C" w:rsidRPr="001A2BC3" w:rsidRDefault="00C67401" w:rsidP="008251BD">
      <w:pPr>
        <w:pStyle w:val="Normalaftertitle0"/>
        <w:rPr>
          <w:lang w:val="fr-FR"/>
        </w:rPr>
      </w:pPr>
      <w:r w:rsidRPr="001A2BC3">
        <w:rPr>
          <w:lang w:val="fr-FR"/>
        </w:rPr>
        <w:t>L'Assemblée mondiale de normalisation des télécommunications (Hammamet, 2016),</w:t>
      </w:r>
    </w:p>
    <w:p w14:paraId="47C561F3" w14:textId="694DD51E" w:rsidR="00482643" w:rsidRDefault="00C67401" w:rsidP="008251BD">
      <w:pPr>
        <w:pStyle w:val="Reasons"/>
        <w:tabs>
          <w:tab w:val="clear" w:pos="794"/>
        </w:tabs>
        <w:rPr>
          <w:lang w:val="fr-FR"/>
        </w:rPr>
      </w:pPr>
      <w:r w:rsidRPr="00CC6D77">
        <w:rPr>
          <w:b/>
          <w:lang w:val="fr-FR"/>
        </w:rPr>
        <w:t>Motifs:</w:t>
      </w:r>
      <w:r w:rsidRPr="00CC6D77">
        <w:rPr>
          <w:lang w:val="fr-FR"/>
        </w:rPr>
        <w:tab/>
      </w:r>
      <w:r w:rsidR="00DD03B0" w:rsidRPr="00CC6D77">
        <w:rPr>
          <w:lang w:val="fr-FR"/>
        </w:rPr>
        <w:t xml:space="preserve">La </w:t>
      </w:r>
      <w:r w:rsidRPr="00CC6D77">
        <w:rPr>
          <w:lang w:val="fr-FR"/>
        </w:rPr>
        <w:t>R</w:t>
      </w:r>
      <w:r w:rsidR="00DD03B0" w:rsidRPr="00CC6D77">
        <w:rPr>
          <w:lang w:val="fr-FR"/>
        </w:rPr>
        <w:t>é</w:t>
      </w:r>
      <w:r w:rsidRPr="00CC6D77">
        <w:rPr>
          <w:lang w:val="fr-FR"/>
        </w:rPr>
        <w:t>solution 208 (Duba</w:t>
      </w:r>
      <w:r w:rsidR="00CC6D77" w:rsidRPr="00CC6D77">
        <w:rPr>
          <w:lang w:val="fr-FR"/>
        </w:rPr>
        <w:t>ï</w:t>
      </w:r>
      <w:r w:rsidRPr="00CC6D77">
        <w:rPr>
          <w:lang w:val="fr-FR"/>
        </w:rPr>
        <w:t xml:space="preserve">, 2018) </w:t>
      </w:r>
      <w:r w:rsidR="00CC6D77" w:rsidRPr="00CC6D77">
        <w:rPr>
          <w:lang w:val="fr-FR"/>
        </w:rPr>
        <w:t xml:space="preserve">de la Conférence de plénipotentiaires </w:t>
      </w:r>
      <w:r w:rsidR="00C120E7">
        <w:rPr>
          <w:lang w:val="fr-FR"/>
        </w:rPr>
        <w:t>porte sur les nominations aux fonctions de direction au sein des trois Secteurs.</w:t>
      </w:r>
      <w:r w:rsidRPr="00CC6D77">
        <w:rPr>
          <w:lang w:val="fr-FR"/>
        </w:rPr>
        <w:t xml:space="preserve"> </w:t>
      </w:r>
      <w:r w:rsidR="004350E8" w:rsidRPr="00932A20">
        <w:rPr>
          <w:lang w:val="fr-FR"/>
        </w:rPr>
        <w:t xml:space="preserve">Le dispositif de la Résolution 208 </w:t>
      </w:r>
      <w:r w:rsidR="00F574CE">
        <w:rPr>
          <w:lang w:val="fr-FR"/>
        </w:rPr>
        <w:t>englobe</w:t>
      </w:r>
      <w:r w:rsidR="000D5831" w:rsidRPr="00932A20">
        <w:rPr>
          <w:lang w:val="fr-FR"/>
        </w:rPr>
        <w:t xml:space="preserve"> </w:t>
      </w:r>
      <w:r w:rsidR="00932A20" w:rsidRPr="00932A20">
        <w:rPr>
          <w:lang w:val="fr-FR"/>
        </w:rPr>
        <w:t>le co</w:t>
      </w:r>
      <w:r w:rsidR="008251BD">
        <w:rPr>
          <w:lang w:val="fr-FR"/>
        </w:rPr>
        <w:t>ntenu de la Résolution 35 (Rév.</w:t>
      </w:r>
      <w:r w:rsidR="00932A20" w:rsidRPr="008251BD">
        <w:rPr>
          <w:lang w:val="fr-CH"/>
        </w:rPr>
        <w:t xml:space="preserve">Hammamet, 2016) </w:t>
      </w:r>
      <w:r w:rsidR="007F35AE" w:rsidRPr="008251BD">
        <w:rPr>
          <w:lang w:val="fr-CH"/>
        </w:rPr>
        <w:t xml:space="preserve">de l'AMNT. </w:t>
      </w:r>
      <w:r w:rsidR="003E3592" w:rsidRPr="003E3592">
        <w:rPr>
          <w:lang w:val="fr-FR"/>
        </w:rPr>
        <w:t>Étant donné que la Résolution 35 constitue un so</w:t>
      </w:r>
      <w:r w:rsidR="003E3592">
        <w:rPr>
          <w:lang w:val="fr-FR"/>
        </w:rPr>
        <w:t>us-ensemble de la Résolution 208</w:t>
      </w:r>
      <w:r w:rsidR="00B512D9">
        <w:rPr>
          <w:lang w:val="fr-FR"/>
        </w:rPr>
        <w:t xml:space="preserve"> et que la</w:t>
      </w:r>
      <w:r w:rsidRPr="00C67401">
        <w:rPr>
          <w:color w:val="000000" w:themeColor="text1"/>
          <w:lang w:val="fr-CH"/>
        </w:rPr>
        <w:t xml:space="preserve"> Conférence de plénipotentiaires </w:t>
      </w:r>
      <w:r w:rsidR="00B512D9">
        <w:rPr>
          <w:color w:val="000000" w:themeColor="text1"/>
          <w:lang w:val="fr-CH"/>
        </w:rPr>
        <w:t xml:space="preserve">a reconnu </w:t>
      </w:r>
      <w:r w:rsidRPr="00C67401">
        <w:rPr>
          <w:color w:val="000000" w:themeColor="text1"/>
          <w:lang w:val="fr-CH"/>
        </w:rPr>
        <w:t>la nécessité</w:t>
      </w:r>
      <w:r w:rsidR="00B512D9">
        <w:rPr>
          <w:color w:val="000000" w:themeColor="text1"/>
          <w:lang w:val="fr-CH"/>
        </w:rPr>
        <w:t xml:space="preserve"> </w:t>
      </w:r>
      <w:r w:rsidRPr="00C67401">
        <w:rPr>
          <w:color w:val="000000" w:themeColor="text1"/>
          <w:lang w:val="fr-CH"/>
        </w:rPr>
        <w:t xml:space="preserve">de rationaliser les </w:t>
      </w:r>
      <w:r w:rsidR="00B512D9">
        <w:rPr>
          <w:color w:val="000000" w:themeColor="text1"/>
          <w:lang w:val="fr-CH"/>
        </w:rPr>
        <w:t>R</w:t>
      </w:r>
      <w:r w:rsidRPr="00C67401">
        <w:rPr>
          <w:color w:val="000000" w:themeColor="text1"/>
          <w:lang w:val="fr-CH"/>
        </w:rPr>
        <w:t>ésolutions</w:t>
      </w:r>
      <w:r w:rsidRPr="00C67401">
        <w:rPr>
          <w:lang w:val="fr-FR"/>
        </w:rPr>
        <w:t xml:space="preserve">, </w:t>
      </w:r>
      <w:r w:rsidR="00B512D9">
        <w:rPr>
          <w:lang w:val="fr-FR"/>
        </w:rPr>
        <w:t>il est proposé de supprimer la Résolution</w:t>
      </w:r>
      <w:r w:rsidRPr="00C67401">
        <w:rPr>
          <w:lang w:val="fr-FR"/>
        </w:rPr>
        <w:t xml:space="preserve"> 35.</w:t>
      </w:r>
    </w:p>
    <w:p w14:paraId="69F5D11D" w14:textId="77777777" w:rsidR="00636052" w:rsidRDefault="00636052" w:rsidP="00636052">
      <w:pPr>
        <w:rPr>
          <w:lang w:val="fr-FR"/>
        </w:rPr>
      </w:pPr>
    </w:p>
    <w:p w14:paraId="6F05DC9E" w14:textId="77777777" w:rsidR="00C67401" w:rsidRDefault="00C67401" w:rsidP="008251BD">
      <w:pPr>
        <w:jc w:val="center"/>
      </w:pPr>
      <w:r>
        <w:t>______________</w:t>
      </w:r>
    </w:p>
    <w:sectPr w:rsidR="00C67401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F688" w14:textId="77777777" w:rsidR="005A0BC8" w:rsidRDefault="005A0BC8">
      <w:r>
        <w:separator/>
      </w:r>
    </w:p>
  </w:endnote>
  <w:endnote w:type="continuationSeparator" w:id="0">
    <w:p w14:paraId="6F35CA1B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A84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8E1DF6" w14:textId="7F71C5AA" w:rsidR="00E45D05" w:rsidRPr="00C67401" w:rsidRDefault="00E45D05">
    <w:pPr>
      <w:ind w:right="360"/>
      <w:rPr>
        <w:lang w:val="fr-FR"/>
      </w:rPr>
    </w:pPr>
    <w:r>
      <w:fldChar w:fldCharType="begin"/>
    </w:r>
    <w:r w:rsidRPr="00C67401">
      <w:rPr>
        <w:lang w:val="fr-FR"/>
      </w:rPr>
      <w:instrText xml:space="preserve"> FILENAME \p  \* MERGEFORMAT </w:instrText>
    </w:r>
    <w:r>
      <w:fldChar w:fldCharType="separate"/>
    </w:r>
    <w:r w:rsidR="00C67401" w:rsidRPr="00C67401">
      <w:rPr>
        <w:noProof/>
        <w:lang w:val="fr-FR"/>
      </w:rPr>
      <w:t>P:\TRAD\F\ITU-T\CONF-T\WTSA20\000\039ADD01FMontage.docx</w:t>
    </w:r>
    <w:r>
      <w:fldChar w:fldCharType="end"/>
    </w:r>
    <w:r w:rsidRPr="00C67401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1900">
      <w:rPr>
        <w:noProof/>
      </w:rPr>
      <w:t>16.08.21</w:t>
    </w:r>
    <w:r>
      <w:fldChar w:fldCharType="end"/>
    </w:r>
    <w:r w:rsidRPr="00C67401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7401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D450" w14:textId="77777777" w:rsidR="008251BD" w:rsidRPr="002C250D" w:rsidRDefault="008251BD" w:rsidP="008251BD">
    <w:pPr>
      <w:pStyle w:val="Footer"/>
      <w:rPr>
        <w:lang w:val="fr-FR"/>
      </w:rPr>
    </w:pPr>
    <w:r w:rsidRPr="002C250D">
      <w:fldChar w:fldCharType="begin"/>
    </w:r>
    <w:r w:rsidRPr="002C250D">
      <w:rPr>
        <w:lang w:val="fr-FR"/>
      </w:rPr>
      <w:instrText xml:space="preserve"> FILENAME \p  \* MERGEFORMAT </w:instrText>
    </w:r>
    <w:r w:rsidRPr="002C250D">
      <w:fldChar w:fldCharType="separate"/>
    </w:r>
    <w:r w:rsidRPr="002C250D">
      <w:rPr>
        <w:lang w:val="fr-FR"/>
      </w:rPr>
      <w:t>P:\FRA\</w:t>
    </w:r>
    <w:r>
      <w:rPr>
        <w:lang w:val="fr-FR"/>
      </w:rPr>
      <w:t>ITU-T\CONF-T\WTSA20\000\039ADD01</w:t>
    </w:r>
    <w:r w:rsidRPr="002C250D">
      <w:rPr>
        <w:lang w:val="fr-FR"/>
      </w:rPr>
      <w:t>F.docx</w:t>
    </w:r>
    <w:r w:rsidRPr="002C250D">
      <w:fldChar w:fldCharType="end"/>
    </w:r>
    <w:r w:rsidRPr="002C250D">
      <w:rPr>
        <w:lang w:val="fr-FR"/>
      </w:rPr>
      <w:t xml:space="preserve"> (</w:t>
    </w:r>
    <w:r>
      <w:rPr>
        <w:lang w:val="fr-FR"/>
      </w:rPr>
      <w:t>493231</w:t>
    </w:r>
    <w:r w:rsidRPr="002C250D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B4DF" w14:textId="4BD38268" w:rsidR="008251BD" w:rsidRPr="002C250D" w:rsidRDefault="008251BD" w:rsidP="008251BD">
    <w:pPr>
      <w:pStyle w:val="Footer"/>
      <w:rPr>
        <w:lang w:val="fr-FR"/>
      </w:rPr>
    </w:pPr>
    <w:r w:rsidRPr="002C250D">
      <w:fldChar w:fldCharType="begin"/>
    </w:r>
    <w:r w:rsidRPr="002C250D">
      <w:rPr>
        <w:lang w:val="fr-FR"/>
      </w:rPr>
      <w:instrText xml:space="preserve"> FILENAME \p  \* MERGEFORMAT </w:instrText>
    </w:r>
    <w:r w:rsidRPr="002C250D">
      <w:fldChar w:fldCharType="separate"/>
    </w:r>
    <w:r w:rsidRPr="002C250D">
      <w:rPr>
        <w:lang w:val="fr-FR"/>
      </w:rPr>
      <w:t>P:\FRA\</w:t>
    </w:r>
    <w:r>
      <w:rPr>
        <w:lang w:val="fr-FR"/>
      </w:rPr>
      <w:t>ITU-T\CONF-T\WTSA20\000\039ADD01</w:t>
    </w:r>
    <w:r w:rsidRPr="002C250D">
      <w:rPr>
        <w:lang w:val="fr-FR"/>
      </w:rPr>
      <w:t>F.docx</w:t>
    </w:r>
    <w:r w:rsidRPr="002C250D">
      <w:fldChar w:fldCharType="end"/>
    </w:r>
    <w:r w:rsidRPr="002C250D">
      <w:rPr>
        <w:lang w:val="fr-FR"/>
      </w:rPr>
      <w:t xml:space="preserve"> (</w:t>
    </w:r>
    <w:r>
      <w:rPr>
        <w:lang w:val="fr-FR"/>
      </w:rPr>
      <w:t>493231</w:t>
    </w:r>
    <w:r w:rsidRPr="002C250D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E0C9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2D56D41B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C6BC" w14:textId="7FF34CEF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13AA1">
      <w:rPr>
        <w:noProof/>
      </w:rPr>
      <w:t>2</w:t>
    </w:r>
    <w:r>
      <w:fldChar w:fldCharType="end"/>
    </w:r>
  </w:p>
  <w:p w14:paraId="3FE3F63C" w14:textId="42DC2897" w:rsidR="00987C1F" w:rsidRDefault="00D300B0" w:rsidP="00513AA1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165F14">
      <w:rPr>
        <w:noProof/>
      </w:rPr>
      <w:t>Addendum 1 au</w:t>
    </w:r>
    <w:r w:rsidR="00165F14">
      <w:rPr>
        <w:noProof/>
      </w:rPr>
      <w:br/>
      <w:t>Document 39-F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122385D-1425-4FCE-983C-2E316A3C55CC}"/>
    <w:docVar w:name="dgnword-eventsink" w:val="2201958851744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D5831"/>
    <w:rsid w:val="000E05BB"/>
    <w:rsid w:val="000F73FF"/>
    <w:rsid w:val="00114CF7"/>
    <w:rsid w:val="00123B68"/>
    <w:rsid w:val="00126F2E"/>
    <w:rsid w:val="00146F6F"/>
    <w:rsid w:val="00153859"/>
    <w:rsid w:val="00164C14"/>
    <w:rsid w:val="00165F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0EEB"/>
    <w:rsid w:val="00377BD3"/>
    <w:rsid w:val="003832C0"/>
    <w:rsid w:val="00384088"/>
    <w:rsid w:val="0039169B"/>
    <w:rsid w:val="003A7F8C"/>
    <w:rsid w:val="003B532E"/>
    <w:rsid w:val="003D0F8B"/>
    <w:rsid w:val="003E3592"/>
    <w:rsid w:val="004054F5"/>
    <w:rsid w:val="004079B0"/>
    <w:rsid w:val="0041348E"/>
    <w:rsid w:val="00417AD4"/>
    <w:rsid w:val="004350E8"/>
    <w:rsid w:val="00444030"/>
    <w:rsid w:val="004508E2"/>
    <w:rsid w:val="00476533"/>
    <w:rsid w:val="00482643"/>
    <w:rsid w:val="00492075"/>
    <w:rsid w:val="004969AD"/>
    <w:rsid w:val="004A26C4"/>
    <w:rsid w:val="004B13CB"/>
    <w:rsid w:val="004B35D2"/>
    <w:rsid w:val="004D5D5C"/>
    <w:rsid w:val="004E42A3"/>
    <w:rsid w:val="0050139F"/>
    <w:rsid w:val="00513AA1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36052"/>
    <w:rsid w:val="00657DE0"/>
    <w:rsid w:val="00685313"/>
    <w:rsid w:val="0069092B"/>
    <w:rsid w:val="00692833"/>
    <w:rsid w:val="006A6E9B"/>
    <w:rsid w:val="006B249F"/>
    <w:rsid w:val="006B4B33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51C21"/>
    <w:rsid w:val="007742CA"/>
    <w:rsid w:val="00782412"/>
    <w:rsid w:val="00790D70"/>
    <w:rsid w:val="007D5320"/>
    <w:rsid w:val="007F35AE"/>
    <w:rsid w:val="008006C5"/>
    <w:rsid w:val="00800972"/>
    <w:rsid w:val="00804475"/>
    <w:rsid w:val="00811633"/>
    <w:rsid w:val="00813B79"/>
    <w:rsid w:val="008251BD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2A20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900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512D9"/>
    <w:rsid w:val="00B639E9"/>
    <w:rsid w:val="00B80624"/>
    <w:rsid w:val="00B817CD"/>
    <w:rsid w:val="00B94AD0"/>
    <w:rsid w:val="00BA5265"/>
    <w:rsid w:val="00BB3A95"/>
    <w:rsid w:val="00BB6D50"/>
    <w:rsid w:val="00BF3F06"/>
    <w:rsid w:val="00C0018F"/>
    <w:rsid w:val="00C120E7"/>
    <w:rsid w:val="00C16A5A"/>
    <w:rsid w:val="00C20466"/>
    <w:rsid w:val="00C214ED"/>
    <w:rsid w:val="00C234E6"/>
    <w:rsid w:val="00C26BA2"/>
    <w:rsid w:val="00C324A8"/>
    <w:rsid w:val="00C54517"/>
    <w:rsid w:val="00C64CD8"/>
    <w:rsid w:val="00C67401"/>
    <w:rsid w:val="00C72D1B"/>
    <w:rsid w:val="00C94561"/>
    <w:rsid w:val="00C97C68"/>
    <w:rsid w:val="00CA060A"/>
    <w:rsid w:val="00CA1A47"/>
    <w:rsid w:val="00CC247A"/>
    <w:rsid w:val="00CC6D77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3F0C"/>
    <w:rsid w:val="00D54009"/>
    <w:rsid w:val="00D5651D"/>
    <w:rsid w:val="00D57A34"/>
    <w:rsid w:val="00D6112A"/>
    <w:rsid w:val="00D74898"/>
    <w:rsid w:val="00D801ED"/>
    <w:rsid w:val="00D936BC"/>
    <w:rsid w:val="00D96530"/>
    <w:rsid w:val="00DD03B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41044"/>
    <w:rsid w:val="00F574CE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2CAF15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eacaef-423a-4ec4-ac7d-5d08f8925614" targetNamespace="http://schemas.microsoft.com/office/2006/metadata/properties" ma:root="true" ma:fieldsID="d41af5c836d734370eb92e7ee5f83852" ns2:_="" ns3:_="">
    <xsd:import namespace="996b2e75-67fd-4955-a3b0-5ab9934cb50b"/>
    <xsd:import namespace="5deacaef-423a-4ec4-ac7d-5d08f892561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caef-423a-4ec4-ac7d-5d08f892561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eacaef-423a-4ec4-ac7d-5d08f8925614">DPM</DPM_x0020_Author>
    <DPM_x0020_File_x0020_name xmlns="5deacaef-423a-4ec4-ac7d-5d08f8925614">T17-WTSA.20-C-0039!A1!MSW-F</DPM_x0020_File_x0020_name>
    <DPM_x0020_Version xmlns="5deacaef-423a-4ec4-ac7d-5d08f8925614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eacaef-423a-4ec4-ac7d-5d08f8925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112F7-1224-4A9F-AC13-6A5FA4F96F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infopath/2007/PartnerControls"/>
    <ds:schemaRef ds:uri="5deacaef-423a-4ec4-ac7d-5d08f8925614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T17-WTSA.20-C-0039!A1!MSW-F</vt:lpstr>
    </vt:vector>
  </TitlesOfParts>
  <Manager>General Secretariat - Pool</Manager>
  <Company>International Telecommunication Union (ITU)</Company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Chanavat, Emilie</cp:lastModifiedBy>
  <cp:revision>3</cp:revision>
  <cp:lastPrinted>2016-06-07T13:22:00Z</cp:lastPrinted>
  <dcterms:created xsi:type="dcterms:W3CDTF">2021-09-20T05:52:00Z</dcterms:created>
  <dcterms:modified xsi:type="dcterms:W3CDTF">2021-09-20T05:53:00Z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