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0af283dd47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121" w:rsidRDefault="003429DE" w14:paraId="618F4117" w14:textId="77777777">
      <w:pPr>
        <w:pStyle w:val="Proposal"/>
      </w:pPr>
      <w:r>
        <w:t>SUP</w:t>
      </w:r>
      <w:r>
        <w:tab/>
        <w:t>IAP/39A14/1</w:t>
      </w:r>
    </w:p>
    <w:p w:rsidRPr="00D23311" w:rsidR="00275860" w:rsidP="00275860" w:rsidRDefault="003429DE" w14:paraId="4FC10B23" w14:textId="77777777">
      <w:pPr>
        <w:pStyle w:val="ResNo"/>
      </w:pPr>
      <w:bookmarkStart w:name="_Toc475345233" w:id="0"/>
      <w:r w:rsidRPr="00D23311">
        <w:t xml:space="preserve">RESOLUTION </w:t>
      </w:r>
      <w:r w:rsidRPr="00D23311">
        <w:rPr>
          <w:rStyle w:val="href"/>
        </w:rPr>
        <w:t>32</w:t>
      </w:r>
      <w:r w:rsidRPr="00D23311">
        <w:t xml:space="preserve"> (Rev. Hammamet, 2016)</w:t>
      </w:r>
      <w:bookmarkEnd w:id="0"/>
    </w:p>
    <w:p w:rsidRPr="00D23311" w:rsidR="00275860" w:rsidP="00275860" w:rsidRDefault="003429DE" w14:paraId="3BD51A40" w14:textId="77777777">
      <w:pPr>
        <w:pStyle w:val="Restitle"/>
      </w:pPr>
      <w:bookmarkStart w:name="_Toc475345234" w:id="1"/>
      <w:r w:rsidRPr="00D23311">
        <w:t>Strengthening electronic working methods for the work of the ITU Telecommunication Standardization Sector</w:t>
      </w:r>
      <w:bookmarkEnd w:id="1"/>
      <w:r w:rsidRPr="00D23311">
        <w:t xml:space="preserve"> </w:t>
      </w:r>
    </w:p>
    <w:p w:rsidRPr="00D23311" w:rsidR="00275860" w:rsidP="00275860" w:rsidRDefault="003429DE" w14:paraId="795CEF99" w14:textId="77777777">
      <w:pPr>
        <w:pStyle w:val="Resref"/>
      </w:pPr>
      <w:r w:rsidRPr="00D23311">
        <w:t>(Montreal, 2000; Florianópolis, 2004; Johannesburg, 2008; Dubai, 2012; Hammamet, 2016)</w:t>
      </w:r>
    </w:p>
    <w:p w:rsidRPr="00D23311" w:rsidR="00275860" w:rsidP="003810B0" w:rsidRDefault="003429DE" w14:paraId="7D60C56D" w14:textId="77777777">
      <w:pPr>
        <w:pStyle w:val="Normalaftertitle0"/>
      </w:pPr>
      <w:r w:rsidRPr="00D23311">
        <w:t>The World Telecommunication Standardization Assembly (Hammamet, 2016),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FFA7" w14:textId="77777777" w:rsidR="00465457" w:rsidRDefault="00465457">
      <w:r>
        <w:separator/>
      </w:r>
    </w:p>
  </w:endnote>
  <w:endnote w:type="continuationSeparator" w:id="0">
    <w:p w14:paraId="3800F5AD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74C4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7966AF98" w14:textId="77777777" w:rsidR="00465457" w:rsidRDefault="0046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29DE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842F7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1121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1FC8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D719FA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1e135549126b4381" /><Relationship Type="http://schemas.openxmlformats.org/officeDocument/2006/relationships/styles" Target="/word/styles.xml" Id="R83d015d5fbc04d5a" /><Relationship Type="http://schemas.openxmlformats.org/officeDocument/2006/relationships/theme" Target="/word/theme/theme1.xml" Id="Rbde76a97585f4a9f" /><Relationship Type="http://schemas.openxmlformats.org/officeDocument/2006/relationships/fontTable" Target="/word/fontTable.xml" Id="R9fc974ec73e541dc" /><Relationship Type="http://schemas.openxmlformats.org/officeDocument/2006/relationships/numbering" Target="/word/numbering.xml" Id="R4f38934da01f4da0" /><Relationship Type="http://schemas.openxmlformats.org/officeDocument/2006/relationships/endnotes" Target="/word/endnotes.xml" Id="Re824fe2714064982" /><Relationship Type="http://schemas.openxmlformats.org/officeDocument/2006/relationships/settings" Target="/word/settings.xml" Id="Ra5191fd3d9234c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