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271"/>
        <w:gridCol w:w="3053"/>
      </w:tblGrid>
      <w:tr w:rsidR="00280E04" w14:paraId="20AF333D" w14:textId="77777777" w:rsidTr="004E2A5D">
        <w:trPr>
          <w:cantSplit/>
          <w:trHeight w:val="20"/>
        </w:trPr>
        <w:tc>
          <w:tcPr>
            <w:tcW w:w="6619" w:type="dxa"/>
            <w:gridSpan w:val="2"/>
          </w:tcPr>
          <w:p w14:paraId="099E8C6D"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227DF329" w14:textId="6E439AAE" w:rsidR="00A33A95" w:rsidRPr="00136B82" w:rsidRDefault="0049068E" w:rsidP="00A33A95">
            <w:pPr>
              <w:pStyle w:val="LOGO"/>
              <w:framePr w:hSpace="0" w:wrap="auto" w:xAlign="left" w:yAlign="inline"/>
              <w:spacing w:before="160"/>
              <w:rPr>
                <w:rtl/>
              </w:rPr>
            </w:pPr>
            <w:r>
              <w:rPr>
                <w:rFonts w:hint="cs"/>
                <w:sz w:val="26"/>
                <w:szCs w:val="26"/>
                <w:rtl/>
                <w:lang w:bidi="ar-SA"/>
              </w:rPr>
              <w:t>جنيف</w:t>
            </w:r>
            <w:r w:rsidR="00A33A95" w:rsidRPr="00A33A95">
              <w:rPr>
                <w:rFonts w:hint="cs"/>
                <w:sz w:val="26"/>
                <w:szCs w:val="26"/>
                <w:rtl/>
                <w:lang w:bidi="ar-SA"/>
              </w:rPr>
              <w:t xml:space="preserve">، </w:t>
            </w:r>
            <w:r w:rsidR="00A33A95">
              <w:rPr>
                <w:sz w:val="26"/>
                <w:szCs w:val="26"/>
              </w:rPr>
              <w:t>1</w:t>
            </w:r>
            <w:r w:rsidR="00A33A95">
              <w:rPr>
                <w:rFonts w:hint="cs"/>
                <w:sz w:val="26"/>
                <w:szCs w:val="26"/>
                <w:rtl/>
              </w:rPr>
              <w:t xml:space="preserve">- </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54E64343" w14:textId="77777777" w:rsidR="00280E04" w:rsidRDefault="004E2A5D" w:rsidP="004E2A5D">
            <w:pPr>
              <w:jc w:val="right"/>
              <w:rPr>
                <w:rtl/>
                <w:lang w:bidi="ar-EG"/>
              </w:rPr>
            </w:pPr>
            <w:bookmarkStart w:id="0" w:name="ditulogo"/>
            <w:bookmarkEnd w:id="0"/>
            <w:r>
              <w:rPr>
                <w:noProof/>
                <w:lang w:eastAsia="zh-CN"/>
              </w:rPr>
              <w:drawing>
                <wp:inline distT="0" distB="0" distL="0" distR="0" wp14:anchorId="66E4124C" wp14:editId="569ED62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71261E14" w14:textId="77777777" w:rsidTr="004E2A5D">
        <w:trPr>
          <w:cantSplit/>
          <w:trHeight w:val="20"/>
        </w:trPr>
        <w:tc>
          <w:tcPr>
            <w:tcW w:w="6619" w:type="dxa"/>
            <w:gridSpan w:val="2"/>
            <w:tcBorders>
              <w:bottom w:val="single" w:sz="12" w:space="0" w:color="auto"/>
            </w:tcBorders>
          </w:tcPr>
          <w:p w14:paraId="7C4D7317"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42452195" w14:textId="77777777" w:rsidR="00280E04" w:rsidRPr="00A9645C" w:rsidRDefault="00280E04" w:rsidP="008A1E64">
            <w:pPr>
              <w:spacing w:before="0" w:line="120" w:lineRule="auto"/>
              <w:rPr>
                <w:lang w:bidi="ar-EG"/>
              </w:rPr>
            </w:pPr>
          </w:p>
        </w:tc>
      </w:tr>
      <w:tr w:rsidR="00280E04" w14:paraId="30A5AF50" w14:textId="77777777" w:rsidTr="004E2A5D">
        <w:trPr>
          <w:cantSplit/>
          <w:trHeight w:val="20"/>
        </w:trPr>
        <w:tc>
          <w:tcPr>
            <w:tcW w:w="6619" w:type="dxa"/>
            <w:gridSpan w:val="2"/>
            <w:tcBorders>
              <w:top w:val="single" w:sz="12" w:space="0" w:color="auto"/>
            </w:tcBorders>
          </w:tcPr>
          <w:p w14:paraId="5E5CD402"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2A3E3C8D" w14:textId="77777777" w:rsidR="00280E04" w:rsidRPr="00BD6EF3" w:rsidRDefault="00280E04" w:rsidP="004E2A5D">
            <w:pPr>
              <w:pStyle w:val="Adress"/>
              <w:framePr w:hSpace="0" w:wrap="auto" w:xAlign="left" w:yAlign="inline"/>
              <w:spacing w:before="0" w:after="0"/>
            </w:pPr>
          </w:p>
        </w:tc>
      </w:tr>
      <w:tr w:rsidR="00A809E8" w:rsidRPr="006C6CEA" w14:paraId="099F4EA4" w14:textId="77777777" w:rsidTr="004E2A5D">
        <w:trPr>
          <w:cantSplit/>
        </w:trPr>
        <w:tc>
          <w:tcPr>
            <w:tcW w:w="6619" w:type="dxa"/>
            <w:gridSpan w:val="2"/>
          </w:tcPr>
          <w:p w14:paraId="5F434B7B" w14:textId="77777777" w:rsidR="00A809E8" w:rsidRPr="006C6CEA" w:rsidRDefault="005C3880" w:rsidP="005C3880">
            <w:pPr>
              <w:pStyle w:val="Adress"/>
              <w:framePr w:hSpace="0" w:wrap="auto" w:xAlign="left" w:yAlign="inline"/>
              <w:spacing w:before="40" w:after="40"/>
              <w:rPr>
                <w:rtl/>
              </w:rPr>
            </w:pPr>
            <w:r w:rsidRPr="006C6CEA">
              <w:rPr>
                <w:rtl/>
              </w:rPr>
              <w:t>الجلسة العامة</w:t>
            </w:r>
          </w:p>
        </w:tc>
        <w:tc>
          <w:tcPr>
            <w:tcW w:w="3053" w:type="dxa"/>
            <w:vAlign w:val="center"/>
          </w:tcPr>
          <w:p w14:paraId="33B38919" w14:textId="77777777" w:rsidR="00A809E8" w:rsidRPr="006C6CEA" w:rsidRDefault="00565723" w:rsidP="005C3880">
            <w:pPr>
              <w:pStyle w:val="Adress"/>
              <w:framePr w:hSpace="0" w:wrap="auto" w:xAlign="left" w:yAlign="inline"/>
              <w:spacing w:before="40" w:after="40"/>
            </w:pPr>
            <w:r>
              <w:rPr>
                <w:rFonts w:hint="cs"/>
                <w:rtl/>
              </w:rPr>
              <w:t>الإضافة </w:t>
            </w:r>
            <w:r w:rsidR="005C3880" w:rsidRPr="006C6CEA">
              <w:t>2</w:t>
            </w:r>
            <w:r w:rsidR="005C3880" w:rsidRPr="006C6CEA">
              <w:br/>
            </w:r>
            <w:r w:rsidR="006C6CEA">
              <w:rPr>
                <w:rFonts w:hint="cs"/>
                <w:rtl/>
              </w:rPr>
              <w:t xml:space="preserve">للوثيقة </w:t>
            </w:r>
            <w:r w:rsidR="006C6CEA">
              <w:t>39-A</w:t>
            </w:r>
          </w:p>
        </w:tc>
      </w:tr>
      <w:tr w:rsidR="005C3880" w:rsidRPr="006C6CEA" w14:paraId="605E87D8" w14:textId="77777777" w:rsidTr="004E2A5D">
        <w:trPr>
          <w:cantSplit/>
        </w:trPr>
        <w:tc>
          <w:tcPr>
            <w:tcW w:w="6619" w:type="dxa"/>
            <w:gridSpan w:val="2"/>
          </w:tcPr>
          <w:p w14:paraId="3F9892CA" w14:textId="77777777" w:rsidR="005C3880" w:rsidRPr="006C6CEA" w:rsidRDefault="005C3880" w:rsidP="005C3880">
            <w:pPr>
              <w:pStyle w:val="Adress"/>
              <w:framePr w:hSpace="0" w:wrap="auto" w:xAlign="left" w:yAlign="inline"/>
              <w:spacing w:before="40" w:after="40"/>
              <w:rPr>
                <w:rtl/>
              </w:rPr>
            </w:pPr>
          </w:p>
        </w:tc>
        <w:tc>
          <w:tcPr>
            <w:tcW w:w="3053" w:type="dxa"/>
            <w:vAlign w:val="center"/>
          </w:tcPr>
          <w:p w14:paraId="5B442579" w14:textId="77777777" w:rsidR="005C3880" w:rsidRPr="006C6CEA" w:rsidRDefault="005C3880" w:rsidP="005C3880">
            <w:pPr>
              <w:pStyle w:val="Adress"/>
              <w:framePr w:hSpace="0" w:wrap="auto" w:xAlign="left" w:yAlign="inline"/>
              <w:spacing w:before="40" w:after="40"/>
              <w:rPr>
                <w:rtl/>
              </w:rPr>
            </w:pPr>
            <w:r w:rsidRPr="006C6CEA">
              <w:rPr>
                <w:rFonts w:eastAsia="SimSun"/>
              </w:rPr>
              <w:t>24</w:t>
            </w:r>
            <w:r w:rsidRPr="006C6CEA">
              <w:rPr>
                <w:rFonts w:eastAsia="SimSun"/>
                <w:rtl/>
              </w:rPr>
              <w:t xml:space="preserve"> مارس </w:t>
            </w:r>
            <w:r w:rsidRPr="006C6CEA">
              <w:rPr>
                <w:rFonts w:eastAsia="SimSun"/>
              </w:rPr>
              <w:t>2021</w:t>
            </w:r>
          </w:p>
        </w:tc>
      </w:tr>
      <w:tr w:rsidR="005C3880" w:rsidRPr="006C6CEA" w14:paraId="5FC5D4C8" w14:textId="77777777" w:rsidTr="004E2A5D">
        <w:trPr>
          <w:cantSplit/>
        </w:trPr>
        <w:tc>
          <w:tcPr>
            <w:tcW w:w="6619" w:type="dxa"/>
            <w:gridSpan w:val="2"/>
          </w:tcPr>
          <w:p w14:paraId="258E5119" w14:textId="77777777" w:rsidR="005C3880" w:rsidRPr="006C6CEA" w:rsidRDefault="005C3880" w:rsidP="005C3880">
            <w:pPr>
              <w:pStyle w:val="Adress"/>
              <w:framePr w:hSpace="0" w:wrap="auto" w:xAlign="left" w:yAlign="inline"/>
              <w:spacing w:before="40" w:after="40"/>
              <w:rPr>
                <w:rtl/>
              </w:rPr>
            </w:pPr>
          </w:p>
        </w:tc>
        <w:tc>
          <w:tcPr>
            <w:tcW w:w="3053" w:type="dxa"/>
            <w:vAlign w:val="center"/>
          </w:tcPr>
          <w:p w14:paraId="5FC9E793" w14:textId="77777777" w:rsidR="005C3880" w:rsidRPr="006C6CEA" w:rsidRDefault="005C3880" w:rsidP="005C3880">
            <w:pPr>
              <w:pStyle w:val="Adress"/>
              <w:framePr w:hSpace="0" w:wrap="auto" w:xAlign="left" w:yAlign="inline"/>
              <w:spacing w:before="40" w:after="40"/>
              <w:rPr>
                <w:rFonts w:eastAsia="SimSun"/>
              </w:rPr>
            </w:pPr>
            <w:r w:rsidRPr="006C6CEA">
              <w:rPr>
                <w:rtl/>
              </w:rPr>
              <w:t>الأصل: بالإنكليزية</w:t>
            </w:r>
          </w:p>
        </w:tc>
      </w:tr>
      <w:tr w:rsidR="005C3880" w14:paraId="4388D717" w14:textId="77777777" w:rsidTr="004E2A5D">
        <w:trPr>
          <w:cantSplit/>
        </w:trPr>
        <w:tc>
          <w:tcPr>
            <w:tcW w:w="9672" w:type="dxa"/>
            <w:gridSpan w:val="3"/>
          </w:tcPr>
          <w:p w14:paraId="4380E974" w14:textId="77777777" w:rsidR="005C3880" w:rsidRDefault="005C3880" w:rsidP="005C3880">
            <w:pPr>
              <w:pStyle w:val="Adress"/>
              <w:framePr w:hSpace="0" w:wrap="auto" w:xAlign="left" w:yAlign="inline"/>
              <w:rPr>
                <w:rFonts w:eastAsia="SimSun"/>
              </w:rPr>
            </w:pPr>
          </w:p>
        </w:tc>
      </w:tr>
      <w:tr w:rsidR="005C3880" w14:paraId="505CE761" w14:textId="77777777" w:rsidTr="004E2A5D">
        <w:trPr>
          <w:cantSplit/>
        </w:trPr>
        <w:tc>
          <w:tcPr>
            <w:tcW w:w="9672" w:type="dxa"/>
            <w:gridSpan w:val="3"/>
          </w:tcPr>
          <w:p w14:paraId="73B05FEC" w14:textId="77777777" w:rsidR="005C3880" w:rsidRPr="00E621A3" w:rsidRDefault="005C3880" w:rsidP="005C3880">
            <w:pPr>
              <w:pStyle w:val="Source"/>
              <w:rPr>
                <w:rtl/>
              </w:rPr>
            </w:pPr>
            <w:r w:rsidRPr="005C3880">
              <w:rPr>
                <w:rtl/>
              </w:rPr>
              <w:t>الدول الأعضاء في لجنة البلدان الأمريكية للاتصالات (CITEL)</w:t>
            </w:r>
          </w:p>
        </w:tc>
      </w:tr>
      <w:tr w:rsidR="005C3880" w14:paraId="0F8CCBC8" w14:textId="77777777" w:rsidTr="004E2A5D">
        <w:trPr>
          <w:cantSplit/>
        </w:trPr>
        <w:tc>
          <w:tcPr>
            <w:tcW w:w="9672" w:type="dxa"/>
            <w:gridSpan w:val="3"/>
          </w:tcPr>
          <w:p w14:paraId="17255DD1" w14:textId="77777777" w:rsidR="005C3880" w:rsidRPr="00565723" w:rsidRDefault="006C6CEA" w:rsidP="005C3880">
            <w:pPr>
              <w:pStyle w:val="Title1"/>
              <w:spacing w:before="240"/>
            </w:pPr>
            <w:r w:rsidRPr="00565723">
              <w:rPr>
                <w:rFonts w:hint="cs"/>
                <w:rtl/>
              </w:rPr>
              <w:t>مقترح</w:t>
            </w:r>
            <w:r w:rsidR="0051609C" w:rsidRPr="00565723">
              <w:rPr>
                <w:rFonts w:hint="cs"/>
                <w:rtl/>
                <w:lang w:bidi="ar-SA"/>
              </w:rPr>
              <w:t xml:space="preserve"> لإلغاء</w:t>
            </w:r>
            <w:r w:rsidRPr="00565723">
              <w:rPr>
                <w:rFonts w:hint="cs"/>
                <w:rtl/>
              </w:rPr>
              <w:t xml:space="preserve"> القرار </w:t>
            </w:r>
            <w:r w:rsidRPr="00565723">
              <w:t>66</w:t>
            </w:r>
          </w:p>
        </w:tc>
      </w:tr>
      <w:tr w:rsidR="005C3880" w14:paraId="6DFD2C92" w14:textId="77777777" w:rsidTr="004E2A5D">
        <w:trPr>
          <w:cantSplit/>
        </w:trPr>
        <w:tc>
          <w:tcPr>
            <w:tcW w:w="9672" w:type="dxa"/>
            <w:gridSpan w:val="3"/>
          </w:tcPr>
          <w:p w14:paraId="27727B9E" w14:textId="77777777" w:rsidR="005C3880" w:rsidRPr="00BD6EF3" w:rsidRDefault="005C3880" w:rsidP="005C3880">
            <w:pPr>
              <w:pStyle w:val="Title2"/>
              <w:rPr>
                <w:rtl/>
              </w:rPr>
            </w:pPr>
          </w:p>
        </w:tc>
      </w:tr>
      <w:tr w:rsidR="005C3880" w14:paraId="39B6CFF3" w14:textId="77777777" w:rsidTr="00FC7FD8">
        <w:trPr>
          <w:cantSplit/>
        </w:trPr>
        <w:tc>
          <w:tcPr>
            <w:tcW w:w="9672" w:type="dxa"/>
            <w:gridSpan w:val="3"/>
          </w:tcPr>
          <w:p w14:paraId="24A3C484" w14:textId="77777777" w:rsidR="005C3880" w:rsidRDefault="005C3880" w:rsidP="005C3880">
            <w:pPr>
              <w:rPr>
                <w:rtl/>
              </w:rPr>
            </w:pPr>
          </w:p>
        </w:tc>
      </w:tr>
      <w:tr w:rsidR="005C3880" w14:paraId="06D690C1" w14:textId="77777777" w:rsidTr="00FC7FD8">
        <w:trPr>
          <w:cantSplit/>
        </w:trPr>
        <w:tc>
          <w:tcPr>
            <w:tcW w:w="1348" w:type="dxa"/>
          </w:tcPr>
          <w:p w14:paraId="35546882"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023A04CB" w14:textId="77777777" w:rsidR="005C3880" w:rsidRPr="009B6AF6" w:rsidRDefault="0051609C" w:rsidP="005C3880">
            <w:pPr>
              <w:spacing w:after="120"/>
              <w:rPr>
                <w:spacing w:val="-2"/>
                <w:rtl/>
              </w:rPr>
            </w:pPr>
            <w:r w:rsidRPr="009B6AF6">
              <w:rPr>
                <w:rFonts w:hint="cs"/>
                <w:spacing w:val="-2"/>
                <w:rtl/>
              </w:rPr>
              <w:t>إن</w:t>
            </w:r>
            <w:r w:rsidR="00C675AB" w:rsidRPr="009B6AF6">
              <w:rPr>
                <w:rFonts w:hint="cs"/>
                <w:spacing w:val="-2"/>
                <w:rtl/>
              </w:rPr>
              <w:t xml:space="preserve"> القرار </w:t>
            </w:r>
            <w:r w:rsidR="00C675AB" w:rsidRPr="009B6AF6">
              <w:rPr>
                <w:spacing w:val="-2"/>
              </w:rPr>
              <w:t>66</w:t>
            </w:r>
            <w:r w:rsidR="00C675AB" w:rsidRPr="009B6AF6">
              <w:rPr>
                <w:rFonts w:hint="cs"/>
                <w:spacing w:val="-2"/>
                <w:rtl/>
                <w:lang w:bidi="ar-EG"/>
              </w:rPr>
              <w:t xml:space="preserve"> (المراجَع في دبي، </w:t>
            </w:r>
            <w:r w:rsidR="00C675AB" w:rsidRPr="009B6AF6">
              <w:rPr>
                <w:spacing w:val="-2"/>
                <w:lang w:bidi="ar-EG"/>
              </w:rPr>
              <w:t>2012</w:t>
            </w:r>
            <w:r w:rsidR="00C675AB" w:rsidRPr="009B6AF6">
              <w:rPr>
                <w:rFonts w:hint="cs"/>
                <w:spacing w:val="-2"/>
                <w:rtl/>
                <w:lang w:bidi="ar-EG"/>
              </w:rPr>
              <w:t xml:space="preserve">) للجمعية العالمية لتقييس الاتصالات </w:t>
            </w:r>
            <w:r w:rsidRPr="009B6AF6">
              <w:rPr>
                <w:rFonts w:hint="cs"/>
                <w:spacing w:val="-2"/>
                <w:rtl/>
                <w:lang w:bidi="ar-EG"/>
              </w:rPr>
              <w:t>يتناول</w:t>
            </w:r>
            <w:r w:rsidRPr="009B6AF6">
              <w:rPr>
                <w:rFonts w:hint="cs"/>
                <w:spacing w:val="-2"/>
                <w:rtl/>
              </w:rPr>
              <w:t xml:space="preserve"> منشور "رصد التكنولوجيا". ونظراً إلى أن هذا المنشور لم يعد يصدر، لم تعد هناك حاجة إلى القرار 66 ويمكن إلغاؤه.</w:t>
            </w:r>
          </w:p>
        </w:tc>
      </w:tr>
    </w:tbl>
    <w:p w14:paraId="707BE7A5" w14:textId="77777777" w:rsidR="00FC7FD8" w:rsidRDefault="00FC7FD8" w:rsidP="00790154"/>
    <w:p w14:paraId="5C72AA3A" w14:textId="77777777" w:rsidR="0012545F" w:rsidRDefault="0012545F">
      <w:pPr>
        <w:bidi w:val="0"/>
        <w:spacing w:before="0" w:line="240" w:lineRule="auto"/>
        <w:jc w:val="left"/>
        <w:rPr>
          <w:rtl/>
        </w:rPr>
      </w:pPr>
      <w:r>
        <w:rPr>
          <w:rtl/>
        </w:rPr>
        <w:br w:type="page"/>
      </w:r>
    </w:p>
    <w:p w14:paraId="35F96962" w14:textId="77777777" w:rsidR="00EE730A" w:rsidRDefault="00C675AB">
      <w:pPr>
        <w:pStyle w:val="Proposal"/>
      </w:pPr>
      <w:r>
        <w:lastRenderedPageBreak/>
        <w:t>SUP</w:t>
      </w:r>
      <w:r>
        <w:tab/>
        <w:t>IAP/39A2/1</w:t>
      </w:r>
    </w:p>
    <w:p w14:paraId="3C4CA72C" w14:textId="77777777" w:rsidR="00851760" w:rsidRPr="00410333" w:rsidRDefault="00C675AB" w:rsidP="00E952D6">
      <w:pPr>
        <w:pStyle w:val="ResNo"/>
        <w:keepNext w:val="0"/>
        <w:rPr>
          <w:rtl/>
          <w:lang w:bidi="ar-SY"/>
        </w:rPr>
      </w:pPr>
      <w:bookmarkStart w:id="1" w:name="_Toc349551611"/>
      <w:bookmarkStart w:id="2" w:name="RES_66"/>
      <w:r w:rsidRPr="00410333">
        <w:rPr>
          <w:rFonts w:hint="cs"/>
          <w:rtl/>
        </w:rPr>
        <w:t xml:space="preserve">القـرار </w:t>
      </w:r>
      <w:r w:rsidRPr="00410333">
        <w:rPr>
          <w:rStyle w:val="href"/>
        </w:rPr>
        <w:t>66</w:t>
      </w:r>
      <w:r w:rsidRPr="00410333">
        <w:rPr>
          <w:rFonts w:hint="cs"/>
          <w:rtl/>
        </w:rPr>
        <w:t xml:space="preserve"> (المراجَع في دبي، </w:t>
      </w:r>
      <w:r w:rsidRPr="00410333">
        <w:t>2012</w:t>
      </w:r>
      <w:r w:rsidRPr="00410333">
        <w:rPr>
          <w:rFonts w:hint="cs"/>
          <w:rtl/>
          <w:lang w:bidi="ar-SY"/>
        </w:rPr>
        <w:t>)</w:t>
      </w:r>
      <w:bookmarkEnd w:id="1"/>
    </w:p>
    <w:p w14:paraId="63B62344" w14:textId="77777777" w:rsidR="00851760" w:rsidRPr="00410333" w:rsidRDefault="00C675AB" w:rsidP="00E952D6">
      <w:pPr>
        <w:pStyle w:val="Restitle"/>
        <w:keepNext w:val="0"/>
        <w:rPr>
          <w:noProof/>
          <w:rtl/>
          <w:lang w:val="es-ES" w:bidi="ar-EG"/>
        </w:rPr>
      </w:pPr>
      <w:bookmarkStart w:id="3" w:name="_Toc349551612"/>
      <w:bookmarkStart w:id="4" w:name="_Toc476751140"/>
      <w:bookmarkEnd w:id="2"/>
      <w:r w:rsidRPr="00410333">
        <w:rPr>
          <w:rFonts w:hint="cs"/>
          <w:rtl/>
          <w:lang w:val="fr-FR" w:bidi="ar-EG"/>
        </w:rPr>
        <w:t>رصد التكنولوجيا في مكتب تقييس الاتصالات</w:t>
      </w:r>
      <w:bookmarkEnd w:id="3"/>
      <w:bookmarkEnd w:id="4"/>
    </w:p>
    <w:p w14:paraId="5D73D133" w14:textId="77777777" w:rsidR="00851760" w:rsidRPr="005F71A3" w:rsidRDefault="00C675AB" w:rsidP="00E952D6">
      <w:pPr>
        <w:pStyle w:val="Resref"/>
        <w:rPr>
          <w:iCs w:val="0"/>
          <w:rtl/>
        </w:rPr>
      </w:pPr>
      <w:r w:rsidRPr="005F71A3">
        <w:rPr>
          <w:rFonts w:hint="cs"/>
          <w:rtl/>
        </w:rPr>
        <w:t xml:space="preserve">(جوهانسبرغ، </w:t>
      </w:r>
      <w:r w:rsidRPr="005F71A3">
        <w:t>2008</w:t>
      </w:r>
      <w:r w:rsidRPr="005F71A3">
        <w:rPr>
          <w:rFonts w:hint="cs"/>
          <w:rtl/>
        </w:rPr>
        <w:t>؛ دبي، </w:t>
      </w:r>
      <w:r w:rsidRPr="005F71A3">
        <w:t>2012</w:t>
      </w:r>
      <w:r w:rsidRPr="005F71A3">
        <w:rPr>
          <w:rFonts w:hint="cs"/>
          <w:rtl/>
        </w:rPr>
        <w:t>)</w:t>
      </w:r>
    </w:p>
    <w:p w14:paraId="3F2D8824" w14:textId="77777777" w:rsidR="00851760" w:rsidRDefault="00C675AB" w:rsidP="00DC4C3C">
      <w:pPr>
        <w:pStyle w:val="Normalaftertitle"/>
        <w:spacing w:line="187" w:lineRule="auto"/>
        <w:rPr>
          <w:rtl/>
          <w:lang w:bidi="ar-EG"/>
        </w:rPr>
      </w:pPr>
      <w:r w:rsidRPr="00410333">
        <w:rPr>
          <w:rFonts w:hint="cs"/>
          <w:rtl/>
          <w:lang w:bidi="ar-EG"/>
        </w:rPr>
        <w:t>إن الجمعية العالمية لتقييس الاتصالات (دبي،</w:t>
      </w:r>
      <w:r w:rsidRPr="00410333">
        <w:rPr>
          <w:rFonts w:hint="eastAsia"/>
          <w:rtl/>
          <w:lang w:bidi="ar-EG"/>
        </w:rPr>
        <w:t> </w:t>
      </w:r>
      <w:r w:rsidRPr="00410333">
        <w:rPr>
          <w:lang w:bidi="ar-EG"/>
        </w:rPr>
        <w:t>2012</w:t>
      </w:r>
      <w:r w:rsidRPr="00410333">
        <w:rPr>
          <w:rFonts w:hint="cs"/>
          <w:rtl/>
          <w:lang w:bidi="ar-EG"/>
        </w:rPr>
        <w:t>)،</w:t>
      </w:r>
    </w:p>
    <w:p w14:paraId="50CC9529" w14:textId="77777777" w:rsidR="00EE730A" w:rsidRPr="006D06B7" w:rsidRDefault="00C675AB" w:rsidP="00193B57">
      <w:pPr>
        <w:pStyle w:val="Reasons"/>
        <w:tabs>
          <w:tab w:val="clear" w:pos="794"/>
          <w:tab w:val="clear" w:pos="1191"/>
          <w:tab w:val="clear" w:pos="1588"/>
          <w:tab w:val="clear" w:pos="1985"/>
          <w:tab w:val="left" w:pos="1134"/>
        </w:tabs>
        <w:rPr>
          <w:b w:val="0"/>
          <w:bCs w:val="0"/>
          <w:lang w:val="en-GB" w:bidi="ar-EG"/>
        </w:rPr>
      </w:pPr>
      <w:r>
        <w:rPr>
          <w:rtl/>
        </w:rPr>
        <w:t>الأسباب:</w:t>
      </w:r>
      <w:r>
        <w:tab/>
      </w:r>
      <w:r w:rsidR="0051609C">
        <w:rPr>
          <w:rFonts w:hint="cs"/>
          <w:b w:val="0"/>
          <w:bCs w:val="0"/>
          <w:rtl/>
        </w:rPr>
        <w:t xml:space="preserve">توقف مكتب تقييس الاتصالات </w:t>
      </w:r>
      <w:r w:rsidR="006D06B7">
        <w:rPr>
          <w:b w:val="0"/>
          <w:bCs w:val="0"/>
        </w:rPr>
        <w:t>(TSB)</w:t>
      </w:r>
      <w:r w:rsidR="0051609C">
        <w:rPr>
          <w:rFonts w:hint="cs"/>
          <w:b w:val="0"/>
          <w:bCs w:val="0"/>
          <w:rtl/>
        </w:rPr>
        <w:t xml:space="preserve"> عن إصدار منشور "رصد التكنولوجيا"، ولذلك لم تعد هناك ضرورة للقرار المتعلق بذلك. ويتوفر لدى مكتب تقييس الاتصالات الكثير من </w:t>
      </w:r>
      <w:r w:rsidR="006D06B7">
        <w:rPr>
          <w:rFonts w:hint="cs"/>
          <w:b w:val="0"/>
          <w:bCs w:val="0"/>
          <w:rtl/>
        </w:rPr>
        <w:t xml:space="preserve">الوسائط وآليات الاتصال والتطبيقات والأدوات الأخرى المتاحة حالياً لنقل الرسالة والقيام بأنشطة التواصل التي كانت تجري سابقاً من خلال منشور "رصد التكنولوجيا". إن تبسيط قرارات الجمعية العالمية لتقييس الاتصالات بإلغاء هذا القرار غير الضروري ليس له تأثير على مكتب تقييس الاتصالات أو على لجان الدراسات. وعليه، يُقترح </w:t>
      </w:r>
      <w:r w:rsidR="000879A7">
        <w:rPr>
          <w:rFonts w:hint="cs"/>
          <w:b w:val="0"/>
          <w:bCs w:val="0"/>
          <w:rtl/>
        </w:rPr>
        <w:t>إلغاء القرار 66.</w:t>
      </w:r>
    </w:p>
    <w:p w14:paraId="538315B1" w14:textId="77777777" w:rsidR="005444CE" w:rsidRPr="005444CE" w:rsidRDefault="005444CE" w:rsidP="00565723">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w:t>
      </w:r>
    </w:p>
    <w:sectPr w:rsidR="005444CE" w:rsidRPr="005444CE">
      <w:headerReference w:type="even" r:id="rId13"/>
      <w:headerReference w:type="default" r:id="rId14"/>
      <w:footerReference w:type="default" r:id="rId15"/>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61B5" w14:textId="77777777" w:rsidR="00D85CA0" w:rsidRDefault="00D85CA0" w:rsidP="002919E1">
      <w:r>
        <w:separator/>
      </w:r>
    </w:p>
    <w:p w14:paraId="64F40BA8" w14:textId="77777777" w:rsidR="00D85CA0" w:rsidRDefault="00D85CA0" w:rsidP="002919E1"/>
    <w:p w14:paraId="01702100" w14:textId="77777777" w:rsidR="00D85CA0" w:rsidRDefault="00D85CA0" w:rsidP="002919E1"/>
    <w:p w14:paraId="45AE9EDE" w14:textId="77777777" w:rsidR="00D85CA0" w:rsidRDefault="00D85CA0"/>
  </w:endnote>
  <w:endnote w:type="continuationSeparator" w:id="0">
    <w:p w14:paraId="56AA05D2" w14:textId="77777777" w:rsidR="00D85CA0" w:rsidRDefault="00D85CA0" w:rsidP="002919E1">
      <w:r>
        <w:continuationSeparator/>
      </w:r>
    </w:p>
    <w:p w14:paraId="53AE2A8C" w14:textId="77777777" w:rsidR="00D85CA0" w:rsidRDefault="00D85CA0" w:rsidP="002919E1"/>
    <w:p w14:paraId="5BA30DDB" w14:textId="77777777" w:rsidR="00D85CA0" w:rsidRDefault="00D85CA0" w:rsidP="002919E1"/>
    <w:p w14:paraId="195771F6" w14:textId="77777777" w:rsidR="00D85CA0" w:rsidRDefault="00D85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B9DB" w14:textId="77777777"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565723">
      <w:rPr>
        <w:noProof/>
        <w:sz w:val="16"/>
        <w:szCs w:val="16"/>
        <w:lang w:val="fr-FR"/>
      </w:rPr>
      <w:t>P:\ARA\ITU-T\CONF-T\WTSA20\000\039ADD02A.docx</w:t>
    </w:r>
    <w:r w:rsidRPr="00FC7FD8">
      <w:rPr>
        <w:sz w:val="16"/>
        <w:szCs w:val="16"/>
      </w:rPr>
      <w:fldChar w:fldCharType="end"/>
    </w:r>
    <w:proofErr w:type="gramStart"/>
    <w:r w:rsidRPr="005444CE">
      <w:rPr>
        <w:sz w:val="16"/>
        <w:szCs w:val="16"/>
        <w:lang w:val="fr-CH"/>
      </w:rPr>
      <w:t xml:space="preserve">  </w:t>
    </w:r>
    <w:r w:rsidRPr="00FC7FD8">
      <w:rPr>
        <w:sz w:val="16"/>
        <w:szCs w:val="16"/>
        <w:lang w:val="fr-FR"/>
      </w:rPr>
      <w:t xml:space="preserve"> (</w:t>
    </w:r>
    <w:proofErr w:type="gramEnd"/>
    <w:r w:rsidR="005444CE">
      <w:rPr>
        <w:sz w:val="16"/>
        <w:szCs w:val="16"/>
        <w:lang w:val="fr-FR"/>
      </w:rPr>
      <w:t>493232</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AFC8" w14:textId="77777777" w:rsidR="00D85CA0" w:rsidRDefault="00D85CA0" w:rsidP="002919E1">
      <w:r>
        <w:t>___________________</w:t>
      </w:r>
    </w:p>
  </w:footnote>
  <w:footnote w:type="continuationSeparator" w:id="0">
    <w:p w14:paraId="56978059" w14:textId="77777777" w:rsidR="00D85CA0" w:rsidRDefault="00D85CA0" w:rsidP="002919E1">
      <w:r>
        <w:continuationSeparator/>
      </w:r>
    </w:p>
    <w:p w14:paraId="0D23C1DC" w14:textId="77777777" w:rsidR="00D85CA0" w:rsidRDefault="00D85CA0" w:rsidP="002919E1"/>
    <w:p w14:paraId="2FD0BB23" w14:textId="77777777" w:rsidR="00D85CA0" w:rsidRDefault="00D85CA0" w:rsidP="002919E1"/>
    <w:p w14:paraId="75A7F99D" w14:textId="77777777" w:rsidR="00D85CA0" w:rsidRDefault="00D85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72EC" w14:textId="77777777" w:rsidR="00281F5F" w:rsidRDefault="00281F5F" w:rsidP="002919E1"/>
  <w:p w14:paraId="296F74EB" w14:textId="77777777" w:rsidR="00281F5F" w:rsidRDefault="00281F5F" w:rsidP="002919E1"/>
  <w:p w14:paraId="33E52327"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829F" w14:textId="77777777" w:rsidR="00281F5F" w:rsidRPr="0088384B" w:rsidRDefault="00281F5F" w:rsidP="006C6CEA">
    <w:pPr>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6C6CEA">
      <w:rPr>
        <w:rStyle w:val="PageNumber"/>
        <w:rFonts w:hint="cs"/>
        <w:rtl/>
        <w:lang w:bidi="ar-EG"/>
      </w:rPr>
      <w:t xml:space="preserve">الإضافة </w:t>
    </w:r>
    <w:r w:rsidR="006C6CEA">
      <w:rPr>
        <w:rStyle w:val="PageNumber"/>
        <w:lang w:bidi="ar-EG"/>
      </w:rPr>
      <w:t>2</w:t>
    </w:r>
    <w:r w:rsidR="006C6CEA">
      <w:rPr>
        <w:rStyle w:val="PageNumber"/>
        <w:rtl/>
        <w:lang w:bidi="ar-EG"/>
      </w:rPr>
      <w:br/>
    </w:r>
    <w:r w:rsidR="006C6CEA">
      <w:rPr>
        <w:rStyle w:val="PageNumber"/>
        <w:rFonts w:hint="cs"/>
        <w:rtl/>
        <w:lang w:bidi="ar-EG"/>
      </w:rPr>
      <w:t xml:space="preserve">للوثيقة </w:t>
    </w:r>
    <w:r w:rsidR="006C6CEA">
      <w:rPr>
        <w:rStyle w:val="PageNumber"/>
      </w:rPr>
      <w:t>39</w:t>
    </w:r>
    <w:r w:rsidR="00A809E8">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07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663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0C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00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8C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4EC"/>
    <w:rsid w:val="00011F8C"/>
    <w:rsid w:val="00022B74"/>
    <w:rsid w:val="0002327C"/>
    <w:rsid w:val="00034B65"/>
    <w:rsid w:val="00040C94"/>
    <w:rsid w:val="000425FC"/>
    <w:rsid w:val="00044D43"/>
    <w:rsid w:val="00051907"/>
    <w:rsid w:val="00075A3F"/>
    <w:rsid w:val="000879A7"/>
    <w:rsid w:val="000A1B16"/>
    <w:rsid w:val="000B3896"/>
    <w:rsid w:val="000B5404"/>
    <w:rsid w:val="000D1708"/>
    <w:rsid w:val="000E2AFC"/>
    <w:rsid w:val="000E6D30"/>
    <w:rsid w:val="000F05F5"/>
    <w:rsid w:val="000F518F"/>
    <w:rsid w:val="0010081C"/>
    <w:rsid w:val="001013E3"/>
    <w:rsid w:val="0010363F"/>
    <w:rsid w:val="00123AA6"/>
    <w:rsid w:val="0012545F"/>
    <w:rsid w:val="00136B82"/>
    <w:rsid w:val="001464F2"/>
    <w:rsid w:val="00167364"/>
    <w:rsid w:val="001903B2"/>
    <w:rsid w:val="00193B57"/>
    <w:rsid w:val="001B5953"/>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6EA9"/>
    <w:rsid w:val="0027069F"/>
    <w:rsid w:val="00280E04"/>
    <w:rsid w:val="00281F5F"/>
    <w:rsid w:val="002843E4"/>
    <w:rsid w:val="002919E1"/>
    <w:rsid w:val="00295917"/>
    <w:rsid w:val="00296071"/>
    <w:rsid w:val="002A4572"/>
    <w:rsid w:val="002A7E2E"/>
    <w:rsid w:val="002B12C5"/>
    <w:rsid w:val="002B16D8"/>
    <w:rsid w:val="002D5F64"/>
    <w:rsid w:val="002D6BB4"/>
    <w:rsid w:val="002D6FBF"/>
    <w:rsid w:val="002E48BF"/>
    <w:rsid w:val="002E61C2"/>
    <w:rsid w:val="002F3E46"/>
    <w:rsid w:val="00310A8A"/>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1CD"/>
    <w:rsid w:val="003C12F6"/>
    <w:rsid w:val="003C3A13"/>
    <w:rsid w:val="003E02EF"/>
    <w:rsid w:val="003E1D90"/>
    <w:rsid w:val="00400CD4"/>
    <w:rsid w:val="004147B9"/>
    <w:rsid w:val="00422C04"/>
    <w:rsid w:val="00423A40"/>
    <w:rsid w:val="00426144"/>
    <w:rsid w:val="004636E2"/>
    <w:rsid w:val="00470CBD"/>
    <w:rsid w:val="0047407D"/>
    <w:rsid w:val="00486B2B"/>
    <w:rsid w:val="0049068E"/>
    <w:rsid w:val="004909DD"/>
    <w:rsid w:val="004A05E6"/>
    <w:rsid w:val="004A6230"/>
    <w:rsid w:val="004A6C66"/>
    <w:rsid w:val="004A7AA0"/>
    <w:rsid w:val="004C11BC"/>
    <w:rsid w:val="004C5C04"/>
    <w:rsid w:val="004D0448"/>
    <w:rsid w:val="004D4AE6"/>
    <w:rsid w:val="004E2A5D"/>
    <w:rsid w:val="00505FCA"/>
    <w:rsid w:val="00510C2D"/>
    <w:rsid w:val="0051609C"/>
    <w:rsid w:val="005166A4"/>
    <w:rsid w:val="005169F4"/>
    <w:rsid w:val="005210D1"/>
    <w:rsid w:val="00523146"/>
    <w:rsid w:val="00523275"/>
    <w:rsid w:val="00523D37"/>
    <w:rsid w:val="00531DC7"/>
    <w:rsid w:val="005350B0"/>
    <w:rsid w:val="005431B5"/>
    <w:rsid w:val="005444CE"/>
    <w:rsid w:val="00546A99"/>
    <w:rsid w:val="00553411"/>
    <w:rsid w:val="00554AE7"/>
    <w:rsid w:val="00564746"/>
    <w:rsid w:val="0056512C"/>
    <w:rsid w:val="00565723"/>
    <w:rsid w:val="005730DF"/>
    <w:rsid w:val="00576D0A"/>
    <w:rsid w:val="00576FCC"/>
    <w:rsid w:val="00584333"/>
    <w:rsid w:val="00586B66"/>
    <w:rsid w:val="005953EC"/>
    <w:rsid w:val="005B00A1"/>
    <w:rsid w:val="005C29C8"/>
    <w:rsid w:val="005C3880"/>
    <w:rsid w:val="005C5D25"/>
    <w:rsid w:val="005D2606"/>
    <w:rsid w:val="005D6D48"/>
    <w:rsid w:val="005D72A4"/>
    <w:rsid w:val="005F05CC"/>
    <w:rsid w:val="005F65DE"/>
    <w:rsid w:val="00613492"/>
    <w:rsid w:val="00630905"/>
    <w:rsid w:val="006315B5"/>
    <w:rsid w:val="0065562F"/>
    <w:rsid w:val="006779A4"/>
    <w:rsid w:val="00680A38"/>
    <w:rsid w:val="00680A66"/>
    <w:rsid w:val="00681391"/>
    <w:rsid w:val="00694690"/>
    <w:rsid w:val="0069526C"/>
    <w:rsid w:val="006A12AC"/>
    <w:rsid w:val="006A2162"/>
    <w:rsid w:val="006B4B90"/>
    <w:rsid w:val="006B600C"/>
    <w:rsid w:val="006B658C"/>
    <w:rsid w:val="006C6CEA"/>
    <w:rsid w:val="006D06B7"/>
    <w:rsid w:val="006D2674"/>
    <w:rsid w:val="006E38D0"/>
    <w:rsid w:val="006E465B"/>
    <w:rsid w:val="006F70BF"/>
    <w:rsid w:val="00716B1D"/>
    <w:rsid w:val="007248EC"/>
    <w:rsid w:val="007263B4"/>
    <w:rsid w:val="00726744"/>
    <w:rsid w:val="00731150"/>
    <w:rsid w:val="00734E41"/>
    <w:rsid w:val="00736DCC"/>
    <w:rsid w:val="00741855"/>
    <w:rsid w:val="00742B73"/>
    <w:rsid w:val="00743462"/>
    <w:rsid w:val="00751251"/>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FC3"/>
    <w:rsid w:val="00810482"/>
    <w:rsid w:val="00817568"/>
    <w:rsid w:val="008204AC"/>
    <w:rsid w:val="008261C2"/>
    <w:rsid w:val="00830D96"/>
    <w:rsid w:val="0085569D"/>
    <w:rsid w:val="00855B59"/>
    <w:rsid w:val="0085774F"/>
    <w:rsid w:val="008614B8"/>
    <w:rsid w:val="008657CB"/>
    <w:rsid w:val="00873A6F"/>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AA5"/>
    <w:rsid w:val="00951718"/>
    <w:rsid w:val="00960962"/>
    <w:rsid w:val="00972CE0"/>
    <w:rsid w:val="009A3D30"/>
    <w:rsid w:val="009B6AF6"/>
    <w:rsid w:val="009C13BE"/>
    <w:rsid w:val="009D6348"/>
    <w:rsid w:val="009E5007"/>
    <w:rsid w:val="009E613F"/>
    <w:rsid w:val="009F042B"/>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41D1"/>
    <w:rsid w:val="00B01623"/>
    <w:rsid w:val="00B033DF"/>
    <w:rsid w:val="00B039AD"/>
    <w:rsid w:val="00B07CEE"/>
    <w:rsid w:val="00B12661"/>
    <w:rsid w:val="00B16045"/>
    <w:rsid w:val="00B1667D"/>
    <w:rsid w:val="00B1714C"/>
    <w:rsid w:val="00B357E9"/>
    <w:rsid w:val="00B4164D"/>
    <w:rsid w:val="00B425C1"/>
    <w:rsid w:val="00B606BA"/>
    <w:rsid w:val="00B63EAC"/>
    <w:rsid w:val="00B66817"/>
    <w:rsid w:val="00B71E3B"/>
    <w:rsid w:val="00B721D5"/>
    <w:rsid w:val="00B81CB5"/>
    <w:rsid w:val="00B8351F"/>
    <w:rsid w:val="00B86C44"/>
    <w:rsid w:val="00B9727C"/>
    <w:rsid w:val="00BA6366"/>
    <w:rsid w:val="00BA7D44"/>
    <w:rsid w:val="00BD6291"/>
    <w:rsid w:val="00BD6EF3"/>
    <w:rsid w:val="00BE69C3"/>
    <w:rsid w:val="00C1165E"/>
    <w:rsid w:val="00C22074"/>
    <w:rsid w:val="00C2377B"/>
    <w:rsid w:val="00C34E09"/>
    <w:rsid w:val="00C3693C"/>
    <w:rsid w:val="00C53F6F"/>
    <w:rsid w:val="00C5489D"/>
    <w:rsid w:val="00C675AB"/>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85CA0"/>
    <w:rsid w:val="00D943E5"/>
    <w:rsid w:val="00DA1AE0"/>
    <w:rsid w:val="00DC29DD"/>
    <w:rsid w:val="00DC7C0E"/>
    <w:rsid w:val="00DE7387"/>
    <w:rsid w:val="00DF2A6A"/>
    <w:rsid w:val="00DF3B72"/>
    <w:rsid w:val="00E10821"/>
    <w:rsid w:val="00E2489D"/>
    <w:rsid w:val="00E26520"/>
    <w:rsid w:val="00E343A3"/>
    <w:rsid w:val="00E51BFA"/>
    <w:rsid w:val="00E621A3"/>
    <w:rsid w:val="00E833BC"/>
    <w:rsid w:val="00E8580E"/>
    <w:rsid w:val="00E97E21"/>
    <w:rsid w:val="00EA1B76"/>
    <w:rsid w:val="00EA77D7"/>
    <w:rsid w:val="00EC09B9"/>
    <w:rsid w:val="00ED048C"/>
    <w:rsid w:val="00EE60E9"/>
    <w:rsid w:val="00EE730A"/>
    <w:rsid w:val="00EF38AF"/>
    <w:rsid w:val="00F00143"/>
    <w:rsid w:val="00F055F8"/>
    <w:rsid w:val="00F10CB4"/>
    <w:rsid w:val="00F11B3D"/>
    <w:rsid w:val="00F146AC"/>
    <w:rsid w:val="00F14763"/>
    <w:rsid w:val="00F16212"/>
    <w:rsid w:val="00F16602"/>
    <w:rsid w:val="00F230AE"/>
    <w:rsid w:val="00F25B80"/>
    <w:rsid w:val="00F2685F"/>
    <w:rsid w:val="00F33A34"/>
    <w:rsid w:val="00F350C8"/>
    <w:rsid w:val="00F84613"/>
    <w:rsid w:val="00F8654D"/>
    <w:rsid w:val="00F900C9"/>
    <w:rsid w:val="00F92C96"/>
    <w:rsid w:val="00F97D1C"/>
    <w:rsid w:val="00FA0D4E"/>
    <w:rsid w:val="00FB0753"/>
    <w:rsid w:val="00FB5CC8"/>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8761D"/>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T17-WTSA.20-C-0039!A2!MSW-A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E2E4A1-94D2-463D-9E03-602978F4172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4F7A29D1-284C-4B22-89AD-B63CB421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731EEAC5-C93C-40FC-A05C-B8120C314758}">
  <ds:schemaRefs>
    <ds:schemaRef ds:uri="http://schemas.openxmlformats.org/officeDocument/2006/bibliography"/>
  </ds:schemaRefs>
</ds:datastoreItem>
</file>

<file path=customXml/itemProps5.xml><?xml version="1.0" encoding="utf-8"?>
<ds:datastoreItem xmlns:ds="http://schemas.openxmlformats.org/officeDocument/2006/customXml" ds:itemID="{A777C84E-4930-46FD-BC04-07845C36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T17-WTSA.20-C-0039!A2!MSW-A</vt:lpstr>
    </vt:vector>
  </TitlesOfParts>
  <Manager>General Secretariat - Pool</Manager>
  <Company>International Telecommunication Union (ITU)</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T17-WTSA.20-C-0039!A2!MSW-A</dc:title>
  <dc:creator>Documents Proposals Manager (DPM)</dc:creator>
  <cp:keywords>DPM_v2021.3.2.1_prod</cp:keywords>
  <cp:lastModifiedBy>Arabic</cp:lastModifiedBy>
  <cp:revision>5</cp:revision>
  <cp:lastPrinted>2019-06-26T10:10:00Z</cp:lastPrinted>
  <dcterms:created xsi:type="dcterms:W3CDTF">2021-09-30T07:38:00Z</dcterms:created>
  <dcterms:modified xsi:type="dcterms:W3CDTF">2021-10-01T16:48:00Z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