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9596706c04f8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A6A3A" w:rsidR="005E0A6C" w:rsidRDefault="00283C6E">
      <w:pPr>
        <w:pStyle w:val="Proposal"/>
        <w:rPr>
          <w:lang w:val="es-ES_tradnl"/>
        </w:rPr>
      </w:pPr>
      <w:r w:rsidRPr="00FA6A3A">
        <w:rPr>
          <w:b/>
          <w:lang w:val="es-ES_tradnl"/>
        </w:rPr>
        <w:t>ADD</w:t>
      </w:r>
      <w:r w:rsidRPr="00FA6A3A">
        <w:rPr>
          <w:lang w:val="es-ES_tradnl"/>
        </w:rPr>
        <w:tab/>
        <w:t>AFCP/19A3/6</w:t>
      </w:r>
    </w:p>
    <w:p w:rsidRPr="00E00D4A" w:rsidR="005E0A6C" w:rsidP="00E00D4A" w:rsidRDefault="00283C6E">
      <w:pPr>
        <w:pStyle w:val="Heading1"/>
      </w:pPr>
      <w:r w:rsidRPr="00E00D4A">
        <w:t xml:space="preserve">AFR3: </w:t>
      </w:r>
      <w:r w:rsidRPr="00E00D4A" w:rsidR="007A21AC">
        <w:t>Creación de confianza y seguridad en la utilización de las telecomunicaciones/TIC</w:t>
      </w:r>
    </w:p>
    <w:p w:rsidRPr="007A21AC" w:rsidR="007A21AC" w:rsidP="007A21AC" w:rsidRDefault="007A21AC">
      <w:pPr>
        <w:rPr>
          <w:bCs/>
        </w:rPr>
      </w:pPr>
      <w:r w:rsidRPr="007A21AC">
        <w:rPr>
          <w:b/>
          <w:bCs/>
        </w:rPr>
        <w:t>Objetivo:</w:t>
      </w:r>
      <w:r w:rsidRPr="007A21AC">
        <w:rPr>
          <w:bCs/>
        </w:rPr>
        <w:t xml:space="preserve"> Ayudar a los Estados Miembros en la elaboración y aplicación de políticas, estrategias, </w:t>
      </w:r>
      <w:proofErr w:type="gramStart"/>
      <w:r w:rsidRPr="007A21AC">
        <w:rPr>
          <w:bCs/>
        </w:rPr>
        <w:t>normas</w:t>
      </w:r>
      <w:proofErr w:type="gramEnd"/>
      <w:r w:rsidRPr="007A21AC">
        <w:rPr>
          <w:bCs/>
        </w:rPr>
        <w:t xml:space="preserve"> y mecanismos que permitan mejorar la seguridad de los sistemas y redes de información, </w:t>
      </w:r>
      <w:r w:rsidRPr="007A21AC">
        <w:rPr>
          <w:bCs/>
        </w:rPr>
        <w:t>garantizar la interoperatividad de las tecnologías digitales, proteger los datos y a las personas, y afianzar la confianza digital. Proteger la infraestructura de TIC y crear confianza en la utilización</w:t>
      </w:r>
      <w:r w:rsidR="00CD71AE">
        <w:rPr>
          <w:bCs/>
        </w:rPr>
        <w:t xml:space="preserve"> de las TIC y sus aplicaciones.</w:t>
      </w:r>
    </w:p>
    <w:p w:rsidRPr="007A21AC" w:rsidR="007A21AC" w:rsidP="007A21AC" w:rsidRDefault="007A21AC">
      <w:pPr>
        <w:pStyle w:val="Headingb"/>
      </w:pPr>
      <w:r w:rsidRPr="007A21AC">
        <w:t>Resultados previstos</w:t>
      </w:r>
    </w:p>
    <w:p w:rsidRPr="007A21AC" w:rsidR="007A21AC" w:rsidP="007A21AC" w:rsidRDefault="007A21AC">
      <w:pPr>
        <w:pStyle w:val="enumlev1"/>
      </w:pPr>
      <w:r w:rsidRPr="007A21AC">
        <w:t>1</w:t>
      </w:r>
      <w:r w:rsidR="00FA6A3A">
        <w:t>)</w:t>
      </w:r>
      <w:r w:rsidRPr="007A21AC">
        <w:tab/>
        <w:t>Cumplimiento del objetivo de la Agenda Conectar 2020, en virtud del cual la preparación para la ciberseguridad debería haber mejorado un 40% en 2020.</w:t>
      </w:r>
    </w:p>
    <w:p w:rsidRPr="007A21AC" w:rsidR="007A21AC" w:rsidP="007A21AC" w:rsidRDefault="007A21AC">
      <w:pPr>
        <w:pStyle w:val="enumlev1"/>
      </w:pPr>
      <w:r w:rsidRPr="007A21AC">
        <w:t>2</w:t>
      </w:r>
      <w:r w:rsidR="00FA6A3A">
        <w:t>)</w:t>
      </w:r>
      <w:r w:rsidRPr="007A21AC">
        <w:tab/>
        <w:t>Asistencia a los Estados Miembros en la evaluación y adaptación de los marcos legislativos y reglamentarios sobre la base de una mejor utilización del informe relativo al índice de ciberseguridad mundial de la UIT.</w:t>
      </w:r>
    </w:p>
    <w:p w:rsidRPr="007A21AC" w:rsidR="007A21AC" w:rsidP="007A21AC" w:rsidRDefault="007A21AC">
      <w:pPr>
        <w:pStyle w:val="enumlev1"/>
      </w:pPr>
      <w:r w:rsidRPr="007A21AC">
        <w:t>3</w:t>
      </w:r>
      <w:r w:rsidR="00FA6A3A">
        <w:t>)</w:t>
      </w:r>
      <w:r w:rsidRPr="007A21AC">
        <w:tab/>
        <w:t>Promoción del desarrollo de un marco mundial de colaboración y sensibilización a nivel regional y subregional con miras a desarrollar una cultura global de ciberseguridad y ayudar a los consumidores a entender mejor los riesgos existentes y protegerse contra ellos.</w:t>
      </w:r>
    </w:p>
    <w:p w:rsidRPr="007A21AC" w:rsidR="007A21AC" w:rsidP="007A21AC" w:rsidRDefault="007A21AC">
      <w:pPr>
        <w:pStyle w:val="enumlev1"/>
      </w:pPr>
      <w:r w:rsidRPr="007A21AC">
        <w:t>4</w:t>
      </w:r>
      <w:r w:rsidR="00FA6A3A">
        <w:t>)</w:t>
      </w:r>
      <w:r w:rsidRPr="007A21AC">
        <w:tab/>
        <w:t>Asistencia en la mejora de la formación de los consumidores en materia de cibercomercio y transacciones móviles, así como de sus conocimientos sobre la legislación financiera de las transacciones electrónicas y los sistemas de pago móvil.</w:t>
      </w:r>
    </w:p>
    <w:p w:rsidRPr="007A21AC" w:rsidR="007A21AC" w:rsidP="007A21AC" w:rsidRDefault="007A21AC">
      <w:pPr>
        <w:pStyle w:val="enumlev1"/>
      </w:pPr>
      <w:r w:rsidRPr="007A21AC">
        <w:t>5</w:t>
      </w:r>
      <w:r w:rsidR="00FA6A3A">
        <w:t>)</w:t>
      </w:r>
      <w:r w:rsidRPr="007A21AC">
        <w:tab/>
        <w:t>Promoción del establecimiento de mecanismos institucionales y organizativos en los planos nacional y regional para facilitar la aplicación efectiva de las estrategias de ciberseguridad.</w:t>
      </w:r>
    </w:p>
    <w:p w:rsidRPr="007A21AC" w:rsidR="007A21AC" w:rsidP="007A21AC" w:rsidRDefault="007A21AC">
      <w:pPr>
        <w:pStyle w:val="enumlev1"/>
      </w:pPr>
      <w:r w:rsidRPr="007A21AC">
        <w:t>6</w:t>
      </w:r>
      <w:r w:rsidR="00FA6A3A">
        <w:t>)</w:t>
      </w:r>
      <w:r w:rsidRPr="007A21AC">
        <w:tab/>
        <w:t>Elaboración de medidas tendentes a la protección de los consumidores, los niños y otras personas vulnerables al utilizar las TIC.</w:t>
      </w:r>
    </w:p>
    <w:p w:rsidRPr="007A21AC" w:rsidR="007A21AC" w:rsidP="007A21AC" w:rsidRDefault="007A21AC">
      <w:pPr>
        <w:pStyle w:val="enumlev1"/>
      </w:pPr>
      <w:r w:rsidRPr="007A21AC">
        <w:t>7</w:t>
      </w:r>
      <w:r w:rsidR="00FA6A3A">
        <w:t>)</w:t>
      </w:r>
      <w:r w:rsidRPr="007A21AC">
        <w:tab/>
        <w:t>Creación de conciencia en torno a las ciberamenazas, las medidas de ciberseguridad y la calidad del servicio en el marco de la utilización de las TIC.</w:t>
      </w:r>
    </w:p>
    <w:p w:rsidRPr="007A21AC" w:rsidR="007A21AC" w:rsidP="007A21AC" w:rsidRDefault="007A21AC">
      <w:pPr>
        <w:pStyle w:val="enumlev1"/>
      </w:pPr>
      <w:r w:rsidRPr="007A21AC">
        <w:t>8</w:t>
      </w:r>
      <w:r w:rsidR="00FA6A3A">
        <w:t>)</w:t>
      </w:r>
      <w:r w:rsidRPr="007A21AC">
        <w:tab/>
        <w:t>Adopción de medidas orientadas a la protección de la privacidad y los datos personales.</w:t>
      </w:r>
    </w:p>
    <w:p w:rsidRPr="007A21AC" w:rsidR="007A21AC" w:rsidP="007A21AC" w:rsidRDefault="007A21AC">
      <w:pPr>
        <w:pStyle w:val="enumlev1"/>
      </w:pPr>
      <w:r w:rsidRPr="007A21AC">
        <w:t>9</w:t>
      </w:r>
      <w:r w:rsidR="00FA6A3A">
        <w:t>)</w:t>
      </w:r>
      <w:r w:rsidRPr="007A21AC">
        <w:tab/>
        <w:t>Asistencia en el establecimiento de estructuras adecuadas (centros de datos, puntos de intercambio Internet, etc.) para el desarrollo de la ciberseguridad y la lucha contra la ciberdelincuencia, y fomento de la creación de</w:t>
      </w:r>
      <w:r w:rsidRPr="007A21AC">
        <w:rPr>
          <w:b/>
        </w:rPr>
        <w:t xml:space="preserve"> </w:t>
      </w:r>
      <w:r w:rsidRPr="007A21AC">
        <w:t>equipos de intervención en caso de incidente informático (EIII) a escala nacional y regional.</w:t>
      </w:r>
    </w:p>
    <w:p w:rsidRPr="007A21AC" w:rsidR="007A21AC" w:rsidP="007A21AC" w:rsidRDefault="007A21AC">
      <w:pPr>
        <w:pStyle w:val="enumlev1"/>
      </w:pPr>
      <w:r w:rsidRPr="007A21AC">
        <w:t>10</w:t>
      </w:r>
      <w:r w:rsidR="00FA6A3A">
        <w:t>)</w:t>
      </w:r>
      <w:r w:rsidRPr="007A21AC">
        <w:tab/>
        <w:t>Formulación de una estrategia armonizada para mejorar la seguridad de la información y contrarrestar el correo basura y las ciberamenazas.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216AF0"/>
    <w:rsid w:val="00222133"/>
    <w:rsid w:val="00242C09"/>
    <w:rsid w:val="00250817"/>
    <w:rsid w:val="00250CC1"/>
    <w:rsid w:val="002514A4"/>
    <w:rsid w:val="00283C6E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93C10"/>
    <w:rsid w:val="003B74AD"/>
    <w:rsid w:val="003F78AF"/>
    <w:rsid w:val="00400CD0"/>
    <w:rsid w:val="004061EF"/>
    <w:rsid w:val="004173DC"/>
    <w:rsid w:val="00417E93"/>
    <w:rsid w:val="00420B93"/>
    <w:rsid w:val="004B47C7"/>
    <w:rsid w:val="004C4186"/>
    <w:rsid w:val="004C4DF7"/>
    <w:rsid w:val="004C55A9"/>
    <w:rsid w:val="004D245C"/>
    <w:rsid w:val="00546A49"/>
    <w:rsid w:val="005546BB"/>
    <w:rsid w:val="00556004"/>
    <w:rsid w:val="005707D4"/>
    <w:rsid w:val="005967E8"/>
    <w:rsid w:val="005A3734"/>
    <w:rsid w:val="005B277C"/>
    <w:rsid w:val="005E0A6C"/>
    <w:rsid w:val="005F6655"/>
    <w:rsid w:val="00621383"/>
    <w:rsid w:val="00640322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A21AC"/>
    <w:rsid w:val="007B3151"/>
    <w:rsid w:val="007D682E"/>
    <w:rsid w:val="007F39DA"/>
    <w:rsid w:val="00805F71"/>
    <w:rsid w:val="00841196"/>
    <w:rsid w:val="00857625"/>
    <w:rsid w:val="0088319E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D71AE"/>
    <w:rsid w:val="00D17BFD"/>
    <w:rsid w:val="00D317D4"/>
    <w:rsid w:val="00D50E44"/>
    <w:rsid w:val="00D84739"/>
    <w:rsid w:val="00DE7A75"/>
    <w:rsid w:val="00E00D4A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A6A3A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71bc93c20124ede" /><Relationship Type="http://schemas.openxmlformats.org/officeDocument/2006/relationships/styles" Target="/word/styles.xml" Id="R06ac88d18ce84e19" /><Relationship Type="http://schemas.openxmlformats.org/officeDocument/2006/relationships/theme" Target="/word/theme/theme1.xml" Id="Rd033ab2d77124765" /><Relationship Type="http://schemas.openxmlformats.org/officeDocument/2006/relationships/fontTable" Target="/word/fontTable.xml" Id="R18f9685ea2034081" /><Relationship Type="http://schemas.openxmlformats.org/officeDocument/2006/relationships/numbering" Target="/word/numbering.xml" Id="Re9b7f49f4ca24e6b" /><Relationship Type="http://schemas.openxmlformats.org/officeDocument/2006/relationships/endnotes" Target="/word/endnotes.xml" Id="R81112d87e7f0490e" /><Relationship Type="http://schemas.openxmlformats.org/officeDocument/2006/relationships/settings" Target="/word/settings.xml" Id="R845d9a45f8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