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AD3017" w:rsidTr="002827DC">
        <w:trPr>
          <w:cantSplit/>
        </w:trPr>
        <w:tc>
          <w:tcPr>
            <w:tcW w:w="1242" w:type="dxa"/>
          </w:tcPr>
          <w:p w:rsidR="002827DC" w:rsidRPr="00AD3017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AD3017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AD3017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AD3017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AD3017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AD3017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AD3017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AD3017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AD3017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AD3017" w:rsidRDefault="002827DC" w:rsidP="002827DC">
            <w:pPr>
              <w:spacing w:before="0"/>
              <w:rPr>
                <w:rFonts w:ascii="Calibri" w:hAnsi="Calibri"/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AD3017" w:rsidRDefault="002827DC" w:rsidP="002827DC">
            <w:pPr>
              <w:spacing w:before="0"/>
              <w:rPr>
                <w:rFonts w:ascii="Calibri" w:hAnsi="Calibri"/>
                <w:szCs w:val="22"/>
              </w:rPr>
            </w:pPr>
          </w:p>
        </w:tc>
      </w:tr>
      <w:bookmarkEnd w:id="2"/>
      <w:tr w:rsidR="002827DC" w:rsidRPr="00AD3017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AD3017" w:rsidRDefault="002E2487" w:rsidP="002827DC">
            <w:pPr>
              <w:pStyle w:val="Committee"/>
              <w:framePr w:hSpace="0" w:wrap="auto" w:vAnchor="margin" w:hAnchor="text" w:yAlign="inline"/>
              <w:rPr>
                <w:rFonts w:ascii="Calibri" w:hAnsi="Calibri"/>
                <w:b w:val="0"/>
                <w:szCs w:val="22"/>
              </w:rPr>
            </w:pPr>
            <w:r w:rsidRPr="00AD3017">
              <w:rPr>
                <w:rFonts w:ascii="Calibri" w:hAnsi="Calibri"/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AD3017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bCs/>
                <w:szCs w:val="22"/>
              </w:rPr>
            </w:pPr>
            <w:r w:rsidRPr="00AD3017">
              <w:rPr>
                <w:rFonts w:ascii="Calibri" w:hAnsi="Calibri"/>
                <w:b/>
                <w:szCs w:val="22"/>
              </w:rPr>
              <w:t>Дополнительный документ 3</w:t>
            </w:r>
            <w:r w:rsidRPr="00AD3017">
              <w:rPr>
                <w:rFonts w:ascii="Calibri" w:hAnsi="Calibri"/>
                <w:b/>
                <w:szCs w:val="22"/>
              </w:rPr>
              <w:br/>
              <w:t>к Документу WTDC-17/19</w:t>
            </w:r>
            <w:r w:rsidR="00767851" w:rsidRPr="00AD3017">
              <w:rPr>
                <w:rFonts w:ascii="Calibri" w:hAnsi="Calibri"/>
                <w:b/>
                <w:szCs w:val="22"/>
              </w:rPr>
              <w:t>-</w:t>
            </w:r>
            <w:r w:rsidRPr="00AD3017">
              <w:rPr>
                <w:rFonts w:ascii="Calibri" w:hAnsi="Calibri"/>
                <w:b/>
                <w:szCs w:val="22"/>
              </w:rPr>
              <w:t>R</w:t>
            </w:r>
          </w:p>
        </w:tc>
      </w:tr>
      <w:tr w:rsidR="002827DC" w:rsidRPr="00AD3017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AD3017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AD3017" w:rsidRDefault="002E2487" w:rsidP="002827D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AD3017">
              <w:rPr>
                <w:rFonts w:ascii="Calibri" w:hAnsi="Calibri"/>
                <w:b/>
                <w:szCs w:val="22"/>
              </w:rPr>
              <w:t>16 августа 2017</w:t>
            </w:r>
            <w:r w:rsidR="00545579" w:rsidRPr="00AD3017">
              <w:rPr>
                <w:rFonts w:ascii="Calibri" w:hAnsi="Calibri"/>
                <w:b/>
                <w:szCs w:val="22"/>
              </w:rPr>
              <w:t xml:space="preserve"> года</w:t>
            </w:r>
          </w:p>
        </w:tc>
      </w:tr>
      <w:tr w:rsidR="002827DC" w:rsidRPr="00AD3017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AD3017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AD3017" w:rsidRDefault="002E2487" w:rsidP="002827D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AD3017">
              <w:rPr>
                <w:rFonts w:ascii="Calibri" w:hAnsi="Calibri"/>
                <w:b/>
                <w:szCs w:val="22"/>
              </w:rPr>
              <w:t>Оригинал: английский</w:t>
            </w:r>
          </w:p>
        </w:tc>
      </w:tr>
      <w:tr w:rsidR="002827DC" w:rsidRPr="00AD3017" w:rsidTr="00DB4C84">
        <w:trPr>
          <w:cantSplit/>
        </w:trPr>
        <w:tc>
          <w:tcPr>
            <w:tcW w:w="10173" w:type="dxa"/>
            <w:gridSpan w:val="3"/>
          </w:tcPr>
          <w:p w:rsidR="002827DC" w:rsidRPr="00AD3017" w:rsidRDefault="00374FF1" w:rsidP="00F32ECC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AD3017">
              <w:t xml:space="preserve">Государства – </w:t>
            </w:r>
            <w:r w:rsidR="00AD3017" w:rsidRPr="00AD3017">
              <w:t xml:space="preserve">члены </w:t>
            </w:r>
            <w:r w:rsidR="002E2487" w:rsidRPr="00AD3017">
              <w:t>Африканского союза электросвязи</w:t>
            </w:r>
          </w:p>
        </w:tc>
      </w:tr>
      <w:tr w:rsidR="002827DC" w:rsidRPr="00AD3017" w:rsidTr="00F955EF">
        <w:trPr>
          <w:cantSplit/>
        </w:trPr>
        <w:tc>
          <w:tcPr>
            <w:tcW w:w="10173" w:type="dxa"/>
            <w:gridSpan w:val="3"/>
          </w:tcPr>
          <w:p w:rsidR="002827DC" w:rsidRPr="00AD3017" w:rsidRDefault="004A431E" w:rsidP="00791441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 w:rsidRPr="00AD3017">
              <w:t>новые региональные инициативы</w:t>
            </w:r>
          </w:p>
        </w:tc>
      </w:tr>
      <w:tr w:rsidR="002827DC" w:rsidRPr="00AD3017" w:rsidTr="00F955EF">
        <w:trPr>
          <w:cantSplit/>
        </w:trPr>
        <w:tc>
          <w:tcPr>
            <w:tcW w:w="10173" w:type="dxa"/>
            <w:gridSpan w:val="3"/>
          </w:tcPr>
          <w:p w:rsidR="002827DC" w:rsidRPr="00AD3017" w:rsidRDefault="002827DC" w:rsidP="00791441">
            <w:pPr>
              <w:pStyle w:val="Title2"/>
            </w:pPr>
          </w:p>
        </w:tc>
      </w:tr>
      <w:tr w:rsidR="00310694" w:rsidRPr="00AD3017" w:rsidTr="00F955EF">
        <w:trPr>
          <w:cantSplit/>
        </w:trPr>
        <w:tc>
          <w:tcPr>
            <w:tcW w:w="10173" w:type="dxa"/>
            <w:gridSpan w:val="3"/>
          </w:tcPr>
          <w:p w:rsidR="00310694" w:rsidRPr="00AD3017" w:rsidRDefault="00310694" w:rsidP="00310694">
            <w:pPr>
              <w:jc w:val="center"/>
            </w:pPr>
          </w:p>
        </w:tc>
      </w:tr>
      <w:tr w:rsidR="007C520D" w:rsidRPr="00AD3017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0D" w:rsidRPr="00AD3017" w:rsidRDefault="00FF626D" w:rsidP="00791441">
            <w:pPr>
              <w:pStyle w:val="Headingb"/>
            </w:pPr>
            <w:r w:rsidRPr="00AD3017">
              <w:t>Приоритетная область</w:t>
            </w:r>
          </w:p>
          <w:p w:rsidR="007C520D" w:rsidRPr="00AD3017" w:rsidRDefault="00051832" w:rsidP="00051832">
            <w:r w:rsidRPr="00AD3017">
              <w:t>Региональные инициатив</w:t>
            </w:r>
            <w:r w:rsidR="004A431E" w:rsidRPr="00AD3017">
              <w:t>ы, связанные с ними проекты и механизмы</w:t>
            </w:r>
            <w:r w:rsidRPr="00AD3017">
              <w:t xml:space="preserve"> финансирования</w:t>
            </w:r>
          </w:p>
          <w:p w:rsidR="007C520D" w:rsidRPr="00AD3017" w:rsidRDefault="00FF626D" w:rsidP="00F32ECC">
            <w:pPr>
              <w:pStyle w:val="Headingb"/>
            </w:pPr>
            <w:r w:rsidRPr="00AD3017">
              <w:t>Резюме</w:t>
            </w:r>
          </w:p>
          <w:p w:rsidR="004A431E" w:rsidRPr="00AD3017" w:rsidRDefault="004A431E" w:rsidP="00F32ECC">
            <w:bookmarkStart w:id="8" w:name="lt_pId025"/>
            <w:r w:rsidRPr="00AD3017">
              <w:t>РПС</w:t>
            </w:r>
            <w:r w:rsidR="00F32ECC" w:rsidRPr="00AD3017">
              <w:t xml:space="preserve">-2 </w:t>
            </w:r>
            <w:r w:rsidRPr="00AD3017">
              <w:t>свело воедино предложения по новым региональным инициативам с учетом следующих принципов/вкладов:</w:t>
            </w:r>
          </w:p>
          <w:bookmarkEnd w:id="8"/>
          <w:p w:rsidR="00F32ECC" w:rsidRPr="00AD3017" w:rsidRDefault="00F32ECC" w:rsidP="004A431E">
            <w:pPr>
              <w:pStyle w:val="enumlev1"/>
            </w:pPr>
            <w:r w:rsidRPr="00AD3017">
              <w:t>1</w:t>
            </w:r>
            <w:r w:rsidR="00384744">
              <w:t>)</w:t>
            </w:r>
            <w:r w:rsidRPr="00AD3017">
              <w:tab/>
            </w:r>
            <w:r w:rsidR="00384744" w:rsidRPr="00AD3017">
              <w:t xml:space="preserve">руководящие </w:t>
            </w:r>
            <w:r w:rsidR="004A431E" w:rsidRPr="00AD3017">
              <w:t>принципы МСЭ по разработке региональных инициатив</w:t>
            </w:r>
            <w:r w:rsidR="00384744">
              <w:t>;</w:t>
            </w:r>
          </w:p>
          <w:p w:rsidR="00F32ECC" w:rsidRPr="00AD3017" w:rsidRDefault="00F32ECC" w:rsidP="000D392A">
            <w:pPr>
              <w:pStyle w:val="enumlev1"/>
            </w:pPr>
            <w:r w:rsidRPr="00AD3017">
              <w:t>2</w:t>
            </w:r>
            <w:r w:rsidR="00384744">
              <w:t>)</w:t>
            </w:r>
            <w:r w:rsidRPr="00AD3017">
              <w:tab/>
            </w:r>
            <w:bookmarkStart w:id="9" w:name="lt_pId029"/>
            <w:r w:rsidR="00384744" w:rsidRPr="00AD3017">
              <w:t xml:space="preserve">результаты </w:t>
            </w:r>
            <w:r w:rsidR="000D392A" w:rsidRPr="00AD3017">
              <w:t>первого РПС для Африки</w:t>
            </w:r>
            <w:r w:rsidR="004A431E" w:rsidRPr="00AD3017">
              <w:t xml:space="preserve"> в Кигали</w:t>
            </w:r>
            <w:bookmarkEnd w:id="9"/>
            <w:r w:rsidR="00384744">
              <w:t>;</w:t>
            </w:r>
          </w:p>
          <w:p w:rsidR="00F32ECC" w:rsidRPr="00AD3017" w:rsidRDefault="00F32ECC" w:rsidP="004A431E">
            <w:pPr>
              <w:pStyle w:val="enumlev1"/>
            </w:pPr>
            <w:r w:rsidRPr="00AD3017">
              <w:t>3</w:t>
            </w:r>
            <w:r w:rsidR="00384744">
              <w:t>)</w:t>
            </w:r>
            <w:r w:rsidRPr="00AD3017">
              <w:tab/>
            </w:r>
            <w:bookmarkStart w:id="10" w:name="lt_pId031"/>
            <w:r w:rsidR="00384744" w:rsidRPr="00AD3017">
              <w:t xml:space="preserve">вклады </w:t>
            </w:r>
            <w:r w:rsidR="00374FF1" w:rsidRPr="00AD3017">
              <w:t xml:space="preserve">африканских </w:t>
            </w:r>
            <w:r w:rsidR="00AD3017" w:rsidRPr="00AD3017">
              <w:t>государств</w:t>
            </w:r>
            <w:r w:rsidR="00374FF1" w:rsidRPr="00AD3017">
              <w:t>-</w:t>
            </w:r>
            <w:r w:rsidR="00AD3017" w:rsidRPr="00AD3017">
              <w:t xml:space="preserve">членов </w:t>
            </w:r>
            <w:r w:rsidR="004A431E" w:rsidRPr="00AD3017">
              <w:t>и ассоциированных членов на этом собрании</w:t>
            </w:r>
            <w:bookmarkEnd w:id="10"/>
            <w:r w:rsidR="00384744">
              <w:t>;</w:t>
            </w:r>
          </w:p>
          <w:p w:rsidR="00F32ECC" w:rsidRPr="00AD3017" w:rsidRDefault="00F32ECC" w:rsidP="00186030">
            <w:pPr>
              <w:pStyle w:val="enumlev1"/>
            </w:pPr>
            <w:r w:rsidRPr="00AD3017">
              <w:t>4</w:t>
            </w:r>
            <w:r w:rsidR="00384744">
              <w:t>)</w:t>
            </w:r>
            <w:r w:rsidRPr="00AD3017">
              <w:tab/>
            </w:r>
            <w:bookmarkStart w:id="11" w:name="lt_pId033"/>
            <w:r w:rsidR="00384744" w:rsidRPr="00AD3017">
              <w:t xml:space="preserve">сокращение </w:t>
            </w:r>
            <w:r w:rsidR="00186030" w:rsidRPr="00AD3017">
              <w:t>числа инициатив с семи до пяти</w:t>
            </w:r>
            <w:bookmarkEnd w:id="11"/>
            <w:r w:rsidR="00384744">
              <w:t>.</w:t>
            </w:r>
          </w:p>
          <w:p w:rsidR="007C520D" w:rsidRPr="00AD3017" w:rsidRDefault="00186030" w:rsidP="00B93C46">
            <w:bookmarkStart w:id="12" w:name="lt_pId034"/>
            <w:r w:rsidRPr="00AD3017">
              <w:t>В настоящем до</w:t>
            </w:r>
            <w:r w:rsidR="00374FF1" w:rsidRPr="00AD3017">
              <w:t>кументе представлены</w:t>
            </w:r>
            <w:r w:rsidRPr="00AD3017">
              <w:t xml:space="preserve"> региональные инициативы</w:t>
            </w:r>
            <w:bookmarkEnd w:id="12"/>
            <w:r w:rsidR="00374FF1" w:rsidRPr="00AD3017">
              <w:t xml:space="preserve"> </w:t>
            </w:r>
            <w:r w:rsidR="00B93C46" w:rsidRPr="00AD3017">
              <w:t>А</w:t>
            </w:r>
            <w:r w:rsidR="00311677" w:rsidRPr="00AD3017">
              <w:t>фриканского региона</w:t>
            </w:r>
            <w:r w:rsidRPr="00AD3017">
              <w:t>.</w:t>
            </w:r>
          </w:p>
          <w:p w:rsidR="007C520D" w:rsidRPr="00AD3017" w:rsidRDefault="00FF626D" w:rsidP="00F32ECC">
            <w:pPr>
              <w:pStyle w:val="Headingb"/>
            </w:pPr>
            <w:r w:rsidRPr="00AD3017">
              <w:t>Ожидаемые результаты</w:t>
            </w:r>
          </w:p>
          <w:p w:rsidR="007C520D" w:rsidRPr="00AD3017" w:rsidRDefault="000D392A" w:rsidP="00311677">
            <w:bookmarkStart w:id="13" w:name="lt_pId036"/>
            <w:r w:rsidRPr="00AD3017">
              <w:t>ВКРЭ-17 предлагается рассмотреть и утвердить прилагаемое общее предложение Африки</w:t>
            </w:r>
            <w:r w:rsidR="00F32ECC" w:rsidRPr="00AD3017">
              <w:t>.</w:t>
            </w:r>
            <w:bookmarkEnd w:id="13"/>
          </w:p>
          <w:p w:rsidR="007C520D" w:rsidRPr="00AD3017" w:rsidRDefault="00FF626D" w:rsidP="00F32ECC">
            <w:pPr>
              <w:pStyle w:val="Headingb"/>
            </w:pPr>
            <w:r w:rsidRPr="00AD3017">
              <w:t>Справочные документы</w:t>
            </w:r>
          </w:p>
          <w:p w:rsidR="007C520D" w:rsidRPr="00AD3017" w:rsidRDefault="00F32ECC" w:rsidP="00311677">
            <w:pPr>
              <w:spacing w:after="120"/>
            </w:pPr>
            <w:bookmarkStart w:id="14" w:name="lt_pId038"/>
            <w:r w:rsidRPr="00AD3017">
              <w:t>Документы TDAG17-22/73(Rev.1), RPM-AFR16/9</w:t>
            </w:r>
            <w:bookmarkEnd w:id="14"/>
          </w:p>
        </w:tc>
      </w:tr>
    </w:tbl>
    <w:p w:rsidR="0060302A" w:rsidRPr="00AD3017" w:rsidRDefault="006030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bookmarkStart w:id="15" w:name="dbreak"/>
      <w:bookmarkEnd w:id="6"/>
      <w:bookmarkEnd w:id="7"/>
      <w:bookmarkEnd w:id="15"/>
      <w:r w:rsidRPr="00AD3017">
        <w:br w:type="page"/>
      </w:r>
    </w:p>
    <w:p w:rsidR="00097773" w:rsidRPr="00AD3017" w:rsidRDefault="00FF626D" w:rsidP="00A83002">
      <w:pPr>
        <w:pStyle w:val="Volumetitle"/>
        <w:rPr>
          <w:lang w:val="ru-RU"/>
        </w:rPr>
      </w:pPr>
      <w:bookmarkStart w:id="16" w:name="_Toc393975580"/>
      <w:bookmarkStart w:id="17" w:name="_Toc402169301"/>
      <w:r w:rsidRPr="00AD3017">
        <w:rPr>
          <w:lang w:val="ru-RU"/>
        </w:rPr>
        <w:lastRenderedPageBreak/>
        <w:t>РЕГИОНАЛЬНЫЕ ИНИЦИАТИВЫ</w:t>
      </w:r>
      <w:bookmarkEnd w:id="16"/>
      <w:bookmarkEnd w:id="17"/>
    </w:p>
    <w:p w:rsidR="00097773" w:rsidRPr="00AD3017" w:rsidRDefault="00FF626D" w:rsidP="00042C07">
      <w:pPr>
        <w:pStyle w:val="Section1"/>
      </w:pPr>
      <w:bookmarkStart w:id="18" w:name="_Toc393975581"/>
      <w:bookmarkStart w:id="19" w:name="_Toc402169302"/>
      <w:r w:rsidRPr="00AD3017">
        <w:t>РЕГИОНАЛЬНЫЕ ИНИЦИАТИВЫ АФРИКАНСКОГО РЕГИОНА</w:t>
      </w:r>
      <w:bookmarkEnd w:id="18"/>
      <w:bookmarkEnd w:id="19"/>
    </w:p>
    <w:p w:rsidR="007C520D" w:rsidRPr="00AD3017" w:rsidRDefault="00FF626D">
      <w:pPr>
        <w:pStyle w:val="Proposal"/>
        <w:rPr>
          <w:lang w:val="ru-RU"/>
        </w:rPr>
      </w:pPr>
      <w:r w:rsidRPr="00AD3017">
        <w:rPr>
          <w:b/>
          <w:lang w:val="ru-RU"/>
        </w:rPr>
        <w:t>SUP</w:t>
      </w:r>
      <w:r w:rsidRPr="00AD3017">
        <w:rPr>
          <w:lang w:val="ru-RU"/>
        </w:rPr>
        <w:tab/>
        <w:t>AFCP/19A3/1</w:t>
      </w:r>
    </w:p>
    <w:p w:rsidR="00097773" w:rsidRPr="00AD3017" w:rsidRDefault="00FF626D" w:rsidP="00C56995">
      <w:pPr>
        <w:pStyle w:val="Heading1"/>
      </w:pPr>
      <w:bookmarkStart w:id="20" w:name="_Toc393975582"/>
      <w:bookmarkStart w:id="21" w:name="_Toc393976795"/>
      <w:bookmarkStart w:id="22" w:name="_Toc402169303"/>
      <w:r w:rsidRPr="00AD3017">
        <w:t>AFR1:</w:t>
      </w:r>
      <w:r w:rsidR="00C56995" w:rsidRPr="00AD3017">
        <w:tab/>
      </w:r>
      <w:r w:rsidRPr="00AD3017">
        <w:t>Расширение создания человеческого и институционального потенциала</w:t>
      </w:r>
      <w:bookmarkEnd w:id="20"/>
      <w:bookmarkEnd w:id="21"/>
      <w:bookmarkEnd w:id="22"/>
    </w:p>
    <w:p w:rsidR="007C520D" w:rsidRPr="00AD3017" w:rsidRDefault="007C520D">
      <w:pPr>
        <w:pStyle w:val="Reasons"/>
      </w:pPr>
    </w:p>
    <w:p w:rsidR="007C520D" w:rsidRPr="00AD3017" w:rsidRDefault="00FF626D">
      <w:pPr>
        <w:pStyle w:val="Proposal"/>
        <w:rPr>
          <w:lang w:val="ru-RU"/>
        </w:rPr>
      </w:pPr>
      <w:r w:rsidRPr="00AD3017">
        <w:rPr>
          <w:b/>
          <w:lang w:val="ru-RU"/>
        </w:rPr>
        <w:t>ADD</w:t>
      </w:r>
      <w:r w:rsidRPr="00AD3017">
        <w:rPr>
          <w:lang w:val="ru-RU"/>
        </w:rPr>
        <w:tab/>
        <w:t>AFCP/19A3/2</w:t>
      </w:r>
    </w:p>
    <w:p w:rsidR="007C520D" w:rsidRPr="00384744" w:rsidRDefault="00FF626D" w:rsidP="00384744">
      <w:pPr>
        <w:pStyle w:val="Heading1"/>
      </w:pPr>
      <w:r w:rsidRPr="00384744">
        <w:t>AFR1:</w:t>
      </w:r>
      <w:r w:rsidR="00C56995" w:rsidRPr="00384744">
        <w:tab/>
      </w:r>
      <w:r w:rsidR="00042C07" w:rsidRPr="00384744">
        <w:t>Создание</w:t>
      </w:r>
      <w:r w:rsidR="00374FF1" w:rsidRPr="00384744">
        <w:t xml:space="preserve"> цифровой экономики и содействие инновациям в Африке</w:t>
      </w:r>
    </w:p>
    <w:p w:rsidR="00887721" w:rsidRPr="00AD3017" w:rsidRDefault="00C56995" w:rsidP="00AD3017">
      <w:bookmarkStart w:id="23" w:name="lt_pId045"/>
      <w:r w:rsidRPr="00AD3017">
        <w:rPr>
          <w:b/>
          <w:bCs/>
        </w:rPr>
        <w:t>Задача</w:t>
      </w:r>
      <w:r w:rsidRPr="00AD3017">
        <w:rPr>
          <w:rFonts w:eastAsia="Malgun Gothic"/>
        </w:rPr>
        <w:t>:</w:t>
      </w:r>
      <w:bookmarkEnd w:id="23"/>
      <w:r w:rsidRPr="00AD3017">
        <w:t xml:space="preserve"> </w:t>
      </w:r>
      <w:bookmarkStart w:id="24" w:name="lt_pId046"/>
      <w:r w:rsidR="00374FF1" w:rsidRPr="00AD3017">
        <w:t>Страны А</w:t>
      </w:r>
      <w:r w:rsidR="00887721" w:rsidRPr="00AD3017">
        <w:t>фриканского региона нуждаются в проведении таких мер, которые помогли бы им осуществить переход к цифровой экономике. Необх</w:t>
      </w:r>
      <w:r w:rsidR="00374FF1" w:rsidRPr="00AD3017">
        <w:t xml:space="preserve">одимо, чтобы МСЭ оказал помощь </w:t>
      </w:r>
      <w:r w:rsidR="00AD3017" w:rsidRPr="00AD3017">
        <w:t>государствам</w:t>
      </w:r>
      <w:r w:rsidR="00AD3017">
        <w:t xml:space="preserve"> − </w:t>
      </w:r>
      <w:r w:rsidR="00AD3017" w:rsidRPr="00AD3017">
        <w:t xml:space="preserve">членам </w:t>
      </w:r>
      <w:r w:rsidR="00374FF1" w:rsidRPr="00AD3017">
        <w:t>А</w:t>
      </w:r>
      <w:r w:rsidR="00887721" w:rsidRPr="00AD3017">
        <w:t xml:space="preserve">фриканского региона в получении всех преимуществ цифровой экономики путем решения </w:t>
      </w:r>
      <w:r w:rsidR="00042C07" w:rsidRPr="00AD3017">
        <w:t xml:space="preserve">возникающих </w:t>
      </w:r>
      <w:r w:rsidR="00887721" w:rsidRPr="00AD3017">
        <w:t>проблем в области политики и регулирования. С ростом объема цифровой экономики растет число основанных на ИКТ инноваций, потенциал</w:t>
      </w:r>
      <w:r w:rsidR="00374FF1" w:rsidRPr="00AD3017">
        <w:t xml:space="preserve"> которых</w:t>
      </w:r>
      <w:r w:rsidR="00887721" w:rsidRPr="00AD3017">
        <w:t xml:space="preserve"> для содействия социально-экономическому развитию стран</w:t>
      </w:r>
      <w:r w:rsidR="00374FF1" w:rsidRPr="00AD3017">
        <w:t xml:space="preserve"> уже был продемонстрирован</w:t>
      </w:r>
      <w:r w:rsidR="00887721" w:rsidRPr="00AD3017">
        <w:t xml:space="preserve">. </w:t>
      </w:r>
      <w:r w:rsidR="001364CA" w:rsidRPr="00AD3017">
        <w:t>К МСЭ об</w:t>
      </w:r>
      <w:r w:rsidR="00374FF1" w:rsidRPr="00AD3017">
        <w:t xml:space="preserve">ращен призыв оказать поддержку </w:t>
      </w:r>
      <w:r w:rsidR="00AD3017" w:rsidRPr="00AD3017">
        <w:t>государствам</w:t>
      </w:r>
      <w:r w:rsidR="00AD3017">
        <w:t xml:space="preserve"> − </w:t>
      </w:r>
      <w:r w:rsidR="00AD3017" w:rsidRPr="00AD3017">
        <w:t xml:space="preserve">членам </w:t>
      </w:r>
      <w:r w:rsidR="00374FF1" w:rsidRPr="00AD3017">
        <w:t>Африканского региона в создании</w:t>
      </w:r>
      <w:r w:rsidR="001364CA" w:rsidRPr="00AD3017">
        <w:t xml:space="preserve"> более эффективных экосистем </w:t>
      </w:r>
      <w:r w:rsidR="00374FF1" w:rsidRPr="00AD3017">
        <w:t xml:space="preserve">для </w:t>
      </w:r>
      <w:r w:rsidR="001364CA" w:rsidRPr="00AD3017">
        <w:t>основанных на ИКТ инноваций.</w:t>
      </w:r>
    </w:p>
    <w:bookmarkEnd w:id="24"/>
    <w:p w:rsidR="00C56995" w:rsidRPr="00AD3017" w:rsidRDefault="00C56995" w:rsidP="00042C07">
      <w:pPr>
        <w:pStyle w:val="Headingb"/>
      </w:pPr>
      <w:r w:rsidRPr="00AD3017">
        <w:t>Ожидаемые результаты</w:t>
      </w:r>
    </w:p>
    <w:p w:rsidR="001364CA" w:rsidRPr="00AD3017" w:rsidRDefault="00C56995" w:rsidP="00042C07">
      <w:pPr>
        <w:pStyle w:val="enumlev1"/>
      </w:pPr>
      <w:r w:rsidRPr="00AD3017">
        <w:t>1</w:t>
      </w:r>
      <w:r w:rsidRPr="00AD3017">
        <w:tab/>
      </w:r>
      <w:bookmarkStart w:id="25" w:name="lt_pId052"/>
      <w:r w:rsidR="001364CA" w:rsidRPr="00AD3017">
        <w:t xml:space="preserve">Помощь в разработке национальных стратегий развития цифровой экономики с упором на </w:t>
      </w:r>
      <w:r w:rsidR="00042C07" w:rsidRPr="00AD3017">
        <w:t>благоприятную</w:t>
      </w:r>
      <w:r w:rsidR="001364CA" w:rsidRPr="00AD3017">
        <w:t xml:space="preserve"> политику и нормативные акты</w:t>
      </w:r>
      <w:r w:rsidR="00291F4E" w:rsidRPr="00AD3017">
        <w:t xml:space="preserve">, которые смогут </w:t>
      </w:r>
      <w:r w:rsidR="00374FF1" w:rsidRPr="00AD3017">
        <w:t>стимулировать</w:t>
      </w:r>
      <w:r w:rsidR="00291F4E" w:rsidRPr="00AD3017">
        <w:t xml:space="preserve"> использование цифровых технологий.</w:t>
      </w:r>
    </w:p>
    <w:bookmarkEnd w:id="25"/>
    <w:p w:rsidR="00C56995" w:rsidRPr="00AD3017" w:rsidRDefault="00C56995" w:rsidP="00042C07">
      <w:pPr>
        <w:pStyle w:val="enumlev1"/>
      </w:pPr>
      <w:r w:rsidRPr="00AD3017">
        <w:t>2</w:t>
      </w:r>
      <w:r w:rsidRPr="00AD3017">
        <w:tab/>
      </w:r>
      <w:bookmarkStart w:id="26" w:name="lt_pId054"/>
      <w:r w:rsidR="00291F4E" w:rsidRPr="00AD3017">
        <w:t>Помощь в расширении</w:t>
      </w:r>
      <w:r w:rsidR="00042C07" w:rsidRPr="00AD3017">
        <w:t xml:space="preserve"> охвата цифровыми технологиями и разработке </w:t>
      </w:r>
      <w:r w:rsidR="00291F4E" w:rsidRPr="00AD3017">
        <w:t>стратегий, политики, нормативно-</w:t>
      </w:r>
      <w:r w:rsidR="00042C07" w:rsidRPr="00AD3017">
        <w:t>правовой базы</w:t>
      </w:r>
      <w:r w:rsidR="00291F4E" w:rsidRPr="00AD3017">
        <w:t xml:space="preserve"> и руководящих принципов, </w:t>
      </w:r>
      <w:r w:rsidR="00374FF1" w:rsidRPr="00AD3017">
        <w:t>нацеленных на обеспечение социальной</w:t>
      </w:r>
      <w:r w:rsidR="00042C07" w:rsidRPr="00AD3017">
        <w:t xml:space="preserve"> интеграции</w:t>
      </w:r>
      <w:r w:rsidR="00374FF1" w:rsidRPr="00AD3017">
        <w:t xml:space="preserve"> и </w:t>
      </w:r>
      <w:r w:rsidR="00042C07" w:rsidRPr="00AD3017">
        <w:t xml:space="preserve">охвата </w:t>
      </w:r>
      <w:r w:rsidR="00374FF1" w:rsidRPr="00AD3017">
        <w:t>финансов</w:t>
      </w:r>
      <w:r w:rsidR="00042C07" w:rsidRPr="00AD3017">
        <w:t>ыми услугами</w:t>
      </w:r>
      <w:r w:rsidR="00374FF1" w:rsidRPr="00AD3017">
        <w:t xml:space="preserve"> </w:t>
      </w:r>
      <w:r w:rsidR="00291F4E" w:rsidRPr="00AD3017">
        <w:t>посредством повышения уровня цифровой грамотности и расширения доступа.</w:t>
      </w:r>
      <w:bookmarkEnd w:id="26"/>
    </w:p>
    <w:p w:rsidR="00D82517" w:rsidRPr="00AD3017" w:rsidRDefault="00C56995" w:rsidP="00042C07">
      <w:pPr>
        <w:pStyle w:val="enumlev1"/>
      </w:pPr>
      <w:r w:rsidRPr="00AD3017">
        <w:t>3</w:t>
      </w:r>
      <w:r w:rsidRPr="00AD3017">
        <w:tab/>
      </w:r>
      <w:bookmarkStart w:id="27" w:name="lt_pId056"/>
      <w:r w:rsidR="00D82517" w:rsidRPr="00AD3017">
        <w:t xml:space="preserve">Помощь в разработке планов действий с цифровыми </w:t>
      </w:r>
      <w:r w:rsidR="00584E2F" w:rsidRPr="00AD3017">
        <w:t xml:space="preserve">ключевыми показателями </w:t>
      </w:r>
      <w:r w:rsidR="00042C07" w:rsidRPr="00AD3017">
        <w:t>деятельности</w:t>
      </w:r>
      <w:r w:rsidR="00584E2F" w:rsidRPr="00AD3017">
        <w:t xml:space="preserve"> (</w:t>
      </w:r>
      <w:r w:rsidRPr="00AD3017">
        <w:t>KPI</w:t>
      </w:r>
      <w:r w:rsidR="00584E2F" w:rsidRPr="00AD3017">
        <w:t>)</w:t>
      </w:r>
      <w:r w:rsidR="00D82517" w:rsidRPr="00AD3017">
        <w:t xml:space="preserve">, отражающими внедрение </w:t>
      </w:r>
      <w:r w:rsidR="00042C07" w:rsidRPr="00AD3017">
        <w:t xml:space="preserve">электронных приложений, ориентированных на устойчивое развитие, </w:t>
      </w:r>
      <w:r w:rsidR="00374FF1" w:rsidRPr="00AD3017">
        <w:t>в разных направлениях</w:t>
      </w:r>
      <w:r w:rsidR="00413813" w:rsidRPr="00AD3017">
        <w:t xml:space="preserve"> экономики а</w:t>
      </w:r>
      <w:r w:rsidR="00D82517" w:rsidRPr="00AD3017">
        <w:t>фриканских стран.</w:t>
      </w:r>
    </w:p>
    <w:bookmarkEnd w:id="27"/>
    <w:p w:rsidR="00D82517" w:rsidRPr="00AD3017" w:rsidRDefault="00C56995" w:rsidP="00AD3017">
      <w:pPr>
        <w:pStyle w:val="enumlev1"/>
      </w:pPr>
      <w:r w:rsidRPr="00AD3017">
        <w:t>4</w:t>
      </w:r>
      <w:r w:rsidRPr="00AD3017">
        <w:tab/>
      </w:r>
      <w:bookmarkStart w:id="28" w:name="lt_pId058"/>
      <w:r w:rsidR="00D82517" w:rsidRPr="00AD3017">
        <w:t>Помощь в области внедрения и осуществления соответс</w:t>
      </w:r>
      <w:r w:rsidR="00374FF1" w:rsidRPr="00AD3017">
        <w:t>т</w:t>
      </w:r>
      <w:r w:rsidR="00D82517" w:rsidRPr="00AD3017">
        <w:t xml:space="preserve">вующих стандартов, ориентированных на решение проблем функциональной совместимости, </w:t>
      </w:r>
      <w:r w:rsidR="005B00DF" w:rsidRPr="00AD3017">
        <w:t>которы</w:t>
      </w:r>
      <w:r w:rsidR="00AD3017" w:rsidRPr="00AD3017">
        <w:t>е</w:t>
      </w:r>
      <w:r w:rsidR="005B00DF" w:rsidRPr="00AD3017">
        <w:t xml:space="preserve"> </w:t>
      </w:r>
      <w:r w:rsidR="002D79F2" w:rsidRPr="00AD3017">
        <w:t>возникаю</w:t>
      </w:r>
      <w:r w:rsidR="005B00DF" w:rsidRPr="00AD3017">
        <w:t>т</w:t>
      </w:r>
      <w:r w:rsidR="002D79F2" w:rsidRPr="00AD3017">
        <w:t xml:space="preserve"> в результате</w:t>
      </w:r>
      <w:r w:rsidR="00D82517" w:rsidRPr="00AD3017">
        <w:t xml:space="preserve"> </w:t>
      </w:r>
      <w:r w:rsidR="002D79F2" w:rsidRPr="00AD3017">
        <w:t xml:space="preserve">потрясений и преобразований, вызванных </w:t>
      </w:r>
      <w:r w:rsidR="00D82517" w:rsidRPr="00AD3017">
        <w:t>распространением цифровых инноваций.</w:t>
      </w:r>
    </w:p>
    <w:bookmarkEnd w:id="28"/>
    <w:p w:rsidR="002D79F2" w:rsidRPr="00AD3017" w:rsidRDefault="00C56995" w:rsidP="005B00DF">
      <w:pPr>
        <w:pStyle w:val="enumlev1"/>
      </w:pPr>
      <w:r w:rsidRPr="00AD3017">
        <w:t>5</w:t>
      </w:r>
      <w:r w:rsidRPr="00AD3017">
        <w:tab/>
      </w:r>
      <w:bookmarkStart w:id="29" w:name="lt_pId060"/>
      <w:r w:rsidR="002D79F2" w:rsidRPr="00AD3017">
        <w:t xml:space="preserve">Оказание поддержки в повышении потенциала </w:t>
      </w:r>
      <w:r w:rsidR="005B00DF" w:rsidRPr="00AD3017">
        <w:t>Г</w:t>
      </w:r>
      <w:r w:rsidR="002D79F2" w:rsidRPr="00AD3017">
        <w:t>осударств-</w:t>
      </w:r>
      <w:r w:rsidR="005B00DF" w:rsidRPr="00AD3017">
        <w:t>Ч</w:t>
      </w:r>
      <w:r w:rsidR="002D79F2" w:rsidRPr="00AD3017">
        <w:t>ленов для проведения эффективных мер политики в области инноваций на всех этапах инновационного процесса</w:t>
      </w:r>
      <w:r w:rsidR="00413813" w:rsidRPr="00AD3017">
        <w:t>.</w:t>
      </w:r>
    </w:p>
    <w:bookmarkEnd w:id="29"/>
    <w:p w:rsidR="002D79F2" w:rsidRPr="00AD3017" w:rsidRDefault="00C56995" w:rsidP="002D79F2">
      <w:pPr>
        <w:pStyle w:val="enumlev1"/>
      </w:pPr>
      <w:r w:rsidRPr="00AD3017">
        <w:t>6</w:t>
      </w:r>
      <w:r w:rsidRPr="00AD3017">
        <w:tab/>
      </w:r>
      <w:bookmarkStart w:id="30" w:name="lt_pId062"/>
      <w:r w:rsidR="002D79F2" w:rsidRPr="00AD3017">
        <w:t>Оказание помощи в разработке моделей финансирования экосистемы ИКТ для Африки и поиске возможностей для налаживания партнерств в целях создания устойчивой рамочной основы для инноваций</w:t>
      </w:r>
      <w:r w:rsidR="00413813" w:rsidRPr="00AD3017">
        <w:t>.</w:t>
      </w:r>
    </w:p>
    <w:bookmarkEnd w:id="30"/>
    <w:p w:rsidR="002D79F2" w:rsidRPr="00AD3017" w:rsidRDefault="00C56995" w:rsidP="005B00DF">
      <w:pPr>
        <w:pStyle w:val="enumlev1"/>
      </w:pPr>
      <w:r w:rsidRPr="00AD3017">
        <w:t>7</w:t>
      </w:r>
      <w:r w:rsidRPr="00AD3017">
        <w:tab/>
      </w:r>
      <w:bookmarkStart w:id="31" w:name="lt_pId064"/>
      <w:r w:rsidR="002D79F2" w:rsidRPr="00AD3017">
        <w:t xml:space="preserve">Поддержание </w:t>
      </w:r>
      <w:r w:rsidR="005B00DF" w:rsidRPr="00AD3017">
        <w:t>создания</w:t>
      </w:r>
      <w:r w:rsidR="002D79F2" w:rsidRPr="00AD3017">
        <w:t xml:space="preserve"> потенциала, особенно в сфере защиты интеллектуальной собственности, которая играет роль основополагающего элемента для инноваций</w:t>
      </w:r>
      <w:r w:rsidR="00413813" w:rsidRPr="00AD3017">
        <w:t>.</w:t>
      </w:r>
    </w:p>
    <w:bookmarkEnd w:id="31"/>
    <w:p w:rsidR="002D79F2" w:rsidRPr="00AD3017" w:rsidRDefault="00C56995" w:rsidP="005B00DF">
      <w:pPr>
        <w:pStyle w:val="enumlev1"/>
      </w:pPr>
      <w:r w:rsidRPr="00AD3017">
        <w:t>8</w:t>
      </w:r>
      <w:r w:rsidRPr="00AD3017">
        <w:tab/>
      </w:r>
      <w:bookmarkStart w:id="32" w:name="lt_pId066"/>
      <w:r w:rsidR="002D79F2" w:rsidRPr="00AD3017">
        <w:t>Помощь в ра</w:t>
      </w:r>
      <w:r w:rsidR="006F6AE9" w:rsidRPr="00AD3017">
        <w:t>зработке</w:t>
      </w:r>
      <w:r w:rsidR="002D79F2" w:rsidRPr="00AD3017">
        <w:t xml:space="preserve"> и </w:t>
      </w:r>
      <w:r w:rsidR="006F6AE9" w:rsidRPr="00AD3017">
        <w:t>практической реализации принципов производства в Африке продуктов</w:t>
      </w:r>
      <w:r w:rsidR="005B00DF" w:rsidRPr="00AD3017">
        <w:t xml:space="preserve"> ИКТ</w:t>
      </w:r>
      <w:r w:rsidR="006F6AE9" w:rsidRPr="00AD3017">
        <w:t>, являющихся результатом инновационной деятельности</w:t>
      </w:r>
      <w:r w:rsidR="00413813" w:rsidRPr="00AD3017">
        <w:t>.</w:t>
      </w:r>
      <w:r w:rsidR="006F6AE9" w:rsidRPr="00AD3017">
        <w:t xml:space="preserve"> </w:t>
      </w:r>
    </w:p>
    <w:bookmarkEnd w:id="32"/>
    <w:p w:rsidR="007C520D" w:rsidRPr="00AD3017" w:rsidRDefault="007C520D">
      <w:pPr>
        <w:pStyle w:val="Reasons"/>
      </w:pPr>
    </w:p>
    <w:p w:rsidR="007C520D" w:rsidRPr="00AD3017" w:rsidRDefault="00FF626D">
      <w:pPr>
        <w:pStyle w:val="Proposal"/>
        <w:rPr>
          <w:lang w:val="ru-RU"/>
        </w:rPr>
      </w:pPr>
      <w:r w:rsidRPr="00AD3017">
        <w:rPr>
          <w:b/>
          <w:lang w:val="ru-RU"/>
        </w:rPr>
        <w:t>SUP</w:t>
      </w:r>
      <w:r w:rsidRPr="00AD3017">
        <w:rPr>
          <w:lang w:val="ru-RU"/>
        </w:rPr>
        <w:tab/>
        <w:t>AFCP/19A3/3</w:t>
      </w:r>
    </w:p>
    <w:p w:rsidR="00097773" w:rsidRPr="00AD3017" w:rsidRDefault="00FF626D" w:rsidP="00C56995">
      <w:pPr>
        <w:pStyle w:val="Heading1"/>
      </w:pPr>
      <w:bookmarkStart w:id="33" w:name="_Toc393975583"/>
      <w:bookmarkStart w:id="34" w:name="_Toc393976796"/>
      <w:bookmarkStart w:id="35" w:name="_Toc402169304"/>
      <w:r w:rsidRPr="00AD3017">
        <w:t>AFR2:</w:t>
      </w:r>
      <w:r w:rsidR="00C56995" w:rsidRPr="00AD3017">
        <w:tab/>
      </w:r>
      <w:r w:rsidRPr="00AD3017">
        <w:t>Укрепление и согласование политики и нормативно-правовых баз для интеграции африканских рынков электросвязи/ИКТ</w:t>
      </w:r>
      <w:bookmarkEnd w:id="33"/>
      <w:bookmarkEnd w:id="34"/>
      <w:bookmarkEnd w:id="35"/>
    </w:p>
    <w:p w:rsidR="007C520D" w:rsidRPr="00AD3017" w:rsidRDefault="007C520D">
      <w:pPr>
        <w:pStyle w:val="Reasons"/>
      </w:pPr>
    </w:p>
    <w:p w:rsidR="007C520D" w:rsidRPr="00AD3017" w:rsidRDefault="00FF626D">
      <w:pPr>
        <w:pStyle w:val="Proposal"/>
        <w:rPr>
          <w:lang w:val="ru-RU"/>
        </w:rPr>
      </w:pPr>
      <w:r w:rsidRPr="00AD3017">
        <w:rPr>
          <w:b/>
          <w:lang w:val="ru-RU"/>
        </w:rPr>
        <w:t>ADD</w:t>
      </w:r>
      <w:r w:rsidRPr="00AD3017">
        <w:rPr>
          <w:lang w:val="ru-RU"/>
        </w:rPr>
        <w:tab/>
        <w:t>AFCP/19A3/4</w:t>
      </w:r>
    </w:p>
    <w:p w:rsidR="007C520D" w:rsidRPr="00AD3017" w:rsidRDefault="00FF626D" w:rsidP="005B00DF">
      <w:pPr>
        <w:pStyle w:val="Heading1"/>
      </w:pPr>
      <w:r w:rsidRPr="00AD3017">
        <w:t>AFR2:</w:t>
      </w:r>
      <w:r w:rsidR="00C56995" w:rsidRPr="00AD3017">
        <w:tab/>
      </w:r>
      <w:r w:rsidR="000D392A" w:rsidRPr="00AD3017">
        <w:t>Содействие</w:t>
      </w:r>
      <w:r w:rsidR="000820DA" w:rsidRPr="00AD3017">
        <w:t xml:space="preserve"> появляющимся технологиям</w:t>
      </w:r>
      <w:r w:rsidR="000D392A" w:rsidRPr="00AD3017">
        <w:t xml:space="preserve"> широкополосной связи</w:t>
      </w:r>
    </w:p>
    <w:p w:rsidR="00C56995" w:rsidRPr="00AD3017" w:rsidRDefault="00C56995" w:rsidP="005B00DF">
      <w:bookmarkStart w:id="36" w:name="lt_pId071"/>
      <w:r w:rsidRPr="00AD3017">
        <w:rPr>
          <w:b/>
          <w:bCs/>
        </w:rPr>
        <w:t>Задача</w:t>
      </w:r>
      <w:r w:rsidRPr="00AD3017">
        <w:t>:</w:t>
      </w:r>
      <w:bookmarkEnd w:id="36"/>
      <w:r w:rsidRPr="00AD3017">
        <w:t xml:space="preserve"> </w:t>
      </w:r>
      <w:bookmarkStart w:id="37" w:name="lt_pId072"/>
      <w:r w:rsidR="006F6AE9" w:rsidRPr="00AD3017">
        <w:t>Содействие в разработке появляющихся технологий</w:t>
      </w:r>
      <w:r w:rsidR="00D44FE9" w:rsidRPr="00AD3017">
        <w:t>,</w:t>
      </w:r>
      <w:r w:rsidR="00413813" w:rsidRPr="00AD3017">
        <w:t xml:space="preserve"> с тем</w:t>
      </w:r>
      <w:r w:rsidR="00D44FE9" w:rsidRPr="00AD3017">
        <w:t xml:space="preserve"> чтобы помочь</w:t>
      </w:r>
      <w:r w:rsidR="006F6AE9" w:rsidRPr="00AD3017">
        <w:t xml:space="preserve"> Африканскому региону</w:t>
      </w:r>
      <w:r w:rsidR="00D44FE9" w:rsidRPr="00AD3017">
        <w:t xml:space="preserve"> в полной мере воспользоваться преимуществами высокоскоростной и высококачественной широкополосной связи.</w:t>
      </w:r>
      <w:bookmarkEnd w:id="37"/>
    </w:p>
    <w:p w:rsidR="00C56995" w:rsidRPr="00AD3017" w:rsidRDefault="00C56995" w:rsidP="005B00DF">
      <w:pPr>
        <w:pStyle w:val="Headingb"/>
      </w:pPr>
      <w:r w:rsidRPr="00AD3017">
        <w:t>Ожидаемые результаты</w:t>
      </w:r>
    </w:p>
    <w:p w:rsidR="00D44FE9" w:rsidRPr="00AD3017" w:rsidRDefault="00C56995" w:rsidP="005B00DF">
      <w:pPr>
        <w:pStyle w:val="enumlev1"/>
      </w:pPr>
      <w:r w:rsidRPr="00AD3017">
        <w:t>1</w:t>
      </w:r>
      <w:r w:rsidRPr="00AD3017">
        <w:tab/>
      </w:r>
      <w:bookmarkStart w:id="38" w:name="lt_pId075"/>
      <w:r w:rsidR="00D44FE9" w:rsidRPr="00AD3017">
        <w:t xml:space="preserve">Помощь в разработке национальных и региональных стратегических планов с упором на </w:t>
      </w:r>
      <w:r w:rsidR="005B00DF" w:rsidRPr="00AD3017">
        <w:t>благоприятную политику и нормативные</w:t>
      </w:r>
      <w:r w:rsidR="00D44FE9" w:rsidRPr="00AD3017">
        <w:t xml:space="preserve"> акты, касающиеся высококачественных и высокоскоростных сетей широкополосной связи.</w:t>
      </w:r>
    </w:p>
    <w:bookmarkEnd w:id="38"/>
    <w:p w:rsidR="00D44FE9" w:rsidRPr="00AD3017" w:rsidRDefault="00C56995" w:rsidP="005B00DF">
      <w:pPr>
        <w:pStyle w:val="enumlev1"/>
      </w:pPr>
      <w:r w:rsidRPr="00AD3017">
        <w:t>2</w:t>
      </w:r>
      <w:r w:rsidRPr="00AD3017">
        <w:tab/>
      </w:r>
      <w:bookmarkStart w:id="39" w:name="lt_pId077"/>
      <w:r w:rsidR="002E0320" w:rsidRPr="00AD3017">
        <w:t>Оказание</w:t>
      </w:r>
      <w:r w:rsidR="00D44FE9" w:rsidRPr="00AD3017">
        <w:t xml:space="preserve"> поддержки</w:t>
      </w:r>
      <w:r w:rsidR="005B00DF" w:rsidRPr="00AD3017">
        <w:t xml:space="preserve"> для обмена передовым опытом </w:t>
      </w:r>
      <w:r w:rsidR="002E0320" w:rsidRPr="00AD3017">
        <w:t>в отношении моделей финансирования, а также поиска возможнос</w:t>
      </w:r>
      <w:r w:rsidR="005B00DF" w:rsidRPr="00AD3017">
        <w:t xml:space="preserve">тей для налаживания партнерств </w:t>
      </w:r>
      <w:r w:rsidR="002E0320" w:rsidRPr="00AD3017">
        <w:t xml:space="preserve">в целях развития </w:t>
      </w:r>
      <w:r w:rsidR="002E0320" w:rsidRPr="00AD3017">
        <w:rPr>
          <w:bCs/>
        </w:rPr>
        <w:t>высокоскоростной и высококачественной широкополосной связи</w:t>
      </w:r>
      <w:r w:rsidR="002E0320" w:rsidRPr="00AD3017">
        <w:t>.</w:t>
      </w:r>
    </w:p>
    <w:bookmarkEnd w:id="39"/>
    <w:p w:rsidR="002E0320" w:rsidRPr="00AD3017" w:rsidRDefault="00C56995" w:rsidP="00C56995">
      <w:pPr>
        <w:pStyle w:val="enumlev1"/>
      </w:pPr>
      <w:r w:rsidRPr="00AD3017">
        <w:t>3</w:t>
      </w:r>
      <w:r w:rsidRPr="00AD3017">
        <w:tab/>
      </w:r>
      <w:bookmarkStart w:id="40" w:name="lt_pId079"/>
      <w:r w:rsidR="0095489D" w:rsidRPr="00AD3017">
        <w:t>Помощь в содействии согласованию</w:t>
      </w:r>
      <w:r w:rsidR="002E0320" w:rsidRPr="00AD3017">
        <w:t xml:space="preserve"> субрегиональных планов в области широкополосной связи в целях обеспечения </w:t>
      </w:r>
      <w:r w:rsidR="007F0250" w:rsidRPr="00AD3017">
        <w:t>равного</w:t>
      </w:r>
      <w:r w:rsidR="002E0320" w:rsidRPr="00AD3017">
        <w:t xml:space="preserve"> доступа к</w:t>
      </w:r>
      <w:r w:rsidR="005B00DF" w:rsidRPr="00AD3017">
        <w:t xml:space="preserve"> высококачественной и высокоскоростной</w:t>
      </w:r>
      <w:r w:rsidR="002E0320" w:rsidRPr="00AD3017">
        <w:t xml:space="preserve"> </w:t>
      </w:r>
      <w:r w:rsidR="007F0250" w:rsidRPr="00AD3017">
        <w:rPr>
          <w:bCs/>
        </w:rPr>
        <w:t>широкополосной связи</w:t>
      </w:r>
      <w:r w:rsidR="002E0320" w:rsidRPr="00AD3017">
        <w:t xml:space="preserve"> для всех.</w:t>
      </w:r>
    </w:p>
    <w:bookmarkEnd w:id="40"/>
    <w:p w:rsidR="002E0320" w:rsidRPr="00AD3017" w:rsidRDefault="00C56995" w:rsidP="005B00DF">
      <w:pPr>
        <w:pStyle w:val="enumlev1"/>
        <w:rPr>
          <w:color w:val="231F20"/>
        </w:rPr>
      </w:pPr>
      <w:r w:rsidRPr="00AD3017">
        <w:rPr>
          <w:color w:val="231F20"/>
        </w:rPr>
        <w:t>4</w:t>
      </w:r>
      <w:r w:rsidRPr="00AD3017">
        <w:rPr>
          <w:color w:val="231F20"/>
        </w:rPr>
        <w:tab/>
      </w:r>
      <w:bookmarkStart w:id="41" w:name="lt_pId081"/>
      <w:r w:rsidR="002E0320" w:rsidRPr="00AD3017">
        <w:rPr>
          <w:color w:val="231F20"/>
        </w:rPr>
        <w:t xml:space="preserve">Оказание помощи </w:t>
      </w:r>
      <w:r w:rsidR="00413813" w:rsidRPr="00AD3017">
        <w:rPr>
          <w:color w:val="231F20"/>
        </w:rPr>
        <w:t>в области ресурсов</w:t>
      </w:r>
      <w:r w:rsidR="002E0320" w:rsidRPr="00AD3017">
        <w:rPr>
          <w:color w:val="231F20"/>
        </w:rPr>
        <w:t xml:space="preserve"> </w:t>
      </w:r>
      <w:r w:rsidR="002E0320" w:rsidRPr="00AD3017">
        <w:t xml:space="preserve">для </w:t>
      </w:r>
      <w:r w:rsidR="005B00DF" w:rsidRPr="00AD3017">
        <w:t>развития</w:t>
      </w:r>
      <w:r w:rsidR="002E0320" w:rsidRPr="00AD3017">
        <w:t xml:space="preserve"> человеческого потенциала посредством</w:t>
      </w:r>
      <w:r w:rsidR="00413813" w:rsidRPr="00AD3017">
        <w:t xml:space="preserve"> организации</w:t>
      </w:r>
      <w:r w:rsidR="002E0320" w:rsidRPr="00AD3017">
        <w:t xml:space="preserve"> учебных программ, семинаров-практикумов и т.</w:t>
      </w:r>
      <w:r w:rsidR="00AD3017">
        <w:t> </w:t>
      </w:r>
      <w:r w:rsidR="002E0320" w:rsidRPr="00AD3017">
        <w:t xml:space="preserve">д. в целях обмена опытом и предоставления </w:t>
      </w:r>
      <w:r w:rsidR="005B00DF" w:rsidRPr="00AD3017">
        <w:t>лицам с ограниченными возможностями</w:t>
      </w:r>
      <w:r w:rsidR="002E0320" w:rsidRPr="00AD3017">
        <w:t xml:space="preserve"> </w:t>
      </w:r>
      <w:r w:rsidR="001B07CE" w:rsidRPr="00AD3017">
        <w:t xml:space="preserve">платформы для участия и извлечения преимуществ из появления новых технологий </w:t>
      </w:r>
      <w:r w:rsidR="007F0250" w:rsidRPr="00AD3017">
        <w:rPr>
          <w:bCs/>
        </w:rPr>
        <w:t>широкополосной связи</w:t>
      </w:r>
      <w:r w:rsidR="001B07CE" w:rsidRPr="00AD3017">
        <w:t>.</w:t>
      </w:r>
    </w:p>
    <w:bookmarkEnd w:id="41"/>
    <w:p w:rsidR="001B07CE" w:rsidRPr="00AD3017" w:rsidRDefault="00C56995" w:rsidP="001B07CE">
      <w:pPr>
        <w:pStyle w:val="enumlev1"/>
        <w:rPr>
          <w:color w:val="231F20"/>
        </w:rPr>
      </w:pPr>
      <w:r w:rsidRPr="00AD3017">
        <w:rPr>
          <w:color w:val="231F20"/>
        </w:rPr>
        <w:t>5</w:t>
      </w:r>
      <w:r w:rsidRPr="00AD3017">
        <w:rPr>
          <w:color w:val="231F20"/>
        </w:rPr>
        <w:tab/>
      </w:r>
      <w:bookmarkStart w:id="42" w:name="lt_pId083"/>
      <w:r w:rsidR="001B07CE" w:rsidRPr="00AD3017">
        <w:rPr>
          <w:color w:val="231F20"/>
        </w:rPr>
        <w:t xml:space="preserve">Предоставление поддержи для содействия </w:t>
      </w:r>
      <w:r w:rsidR="00413813" w:rsidRPr="00AD3017">
        <w:rPr>
          <w:color w:val="231F20"/>
        </w:rPr>
        <w:t>проектированию</w:t>
      </w:r>
      <w:r w:rsidR="001B07CE" w:rsidRPr="00AD3017">
        <w:rPr>
          <w:color w:val="231F20"/>
        </w:rPr>
        <w:t xml:space="preserve">, координации и созданию </w:t>
      </w:r>
      <w:r w:rsidR="001B07CE" w:rsidRPr="00AD3017">
        <w:t>пунктов обмена трафиком интернета (IXP) на национальном, субрегиональном и региональном уровнях для более эффективного управления пропускной способностью.</w:t>
      </w:r>
    </w:p>
    <w:bookmarkEnd w:id="42"/>
    <w:p w:rsidR="001B07CE" w:rsidRPr="00AD3017" w:rsidRDefault="00C56995" w:rsidP="00E0232D">
      <w:pPr>
        <w:pStyle w:val="enumlev1"/>
      </w:pPr>
      <w:r w:rsidRPr="00AD3017">
        <w:t>6</w:t>
      </w:r>
      <w:r w:rsidRPr="00AD3017">
        <w:tab/>
      </w:r>
      <w:bookmarkStart w:id="43" w:name="lt_pId085"/>
      <w:r w:rsidR="001B07CE" w:rsidRPr="00AD3017">
        <w:t xml:space="preserve">Помощь в расширении охвата </w:t>
      </w:r>
      <w:r w:rsidR="00413813" w:rsidRPr="00AD3017">
        <w:t>инициативой</w:t>
      </w:r>
      <w:r w:rsidR="00FB0B12" w:rsidRPr="00AD3017">
        <w:t xml:space="preserve"> по развитию региональной и континентальной </w:t>
      </w:r>
      <w:r w:rsidR="00584E2F" w:rsidRPr="00AD3017">
        <w:t>магистральной инфраструктуры</w:t>
      </w:r>
      <w:r w:rsidR="00FB0B12" w:rsidRPr="00AD3017">
        <w:t xml:space="preserve"> для обеспечения устойчивости подводных кабелей.</w:t>
      </w:r>
    </w:p>
    <w:bookmarkEnd w:id="43"/>
    <w:p w:rsidR="007C520D" w:rsidRPr="00AD3017" w:rsidRDefault="007C520D">
      <w:pPr>
        <w:pStyle w:val="Reasons"/>
      </w:pPr>
    </w:p>
    <w:p w:rsidR="007C520D" w:rsidRPr="00AD3017" w:rsidRDefault="00FF626D">
      <w:pPr>
        <w:pStyle w:val="Proposal"/>
        <w:rPr>
          <w:lang w:val="ru-RU"/>
        </w:rPr>
      </w:pPr>
      <w:r w:rsidRPr="00AD3017">
        <w:rPr>
          <w:b/>
          <w:lang w:val="ru-RU"/>
        </w:rPr>
        <w:t>SUP</w:t>
      </w:r>
      <w:r w:rsidRPr="00AD3017">
        <w:rPr>
          <w:lang w:val="ru-RU"/>
        </w:rPr>
        <w:tab/>
        <w:t>AFCP/19A3/5</w:t>
      </w:r>
    </w:p>
    <w:p w:rsidR="00097773" w:rsidRPr="00AD3017" w:rsidRDefault="00FF626D" w:rsidP="00C56995">
      <w:pPr>
        <w:pStyle w:val="Heading1"/>
      </w:pPr>
      <w:bookmarkStart w:id="44" w:name="_Toc393975584"/>
      <w:bookmarkStart w:id="45" w:name="_Toc393976797"/>
      <w:bookmarkStart w:id="46" w:name="_Toc402169305"/>
      <w:r w:rsidRPr="00AD3017">
        <w:t>AFR3:</w:t>
      </w:r>
      <w:r w:rsidR="00C56995" w:rsidRPr="00AD3017">
        <w:tab/>
      </w:r>
      <w:r w:rsidRPr="00AD3017">
        <w:t>Развитие широкополосного доступа и внедрение широкополосной связи</w:t>
      </w:r>
      <w:bookmarkEnd w:id="44"/>
      <w:bookmarkEnd w:id="45"/>
      <w:bookmarkEnd w:id="46"/>
    </w:p>
    <w:p w:rsidR="007C520D" w:rsidRPr="00AD3017" w:rsidRDefault="007C520D">
      <w:pPr>
        <w:pStyle w:val="Reasons"/>
      </w:pPr>
    </w:p>
    <w:p w:rsidR="007C520D" w:rsidRPr="00AD3017" w:rsidRDefault="00FF626D">
      <w:pPr>
        <w:pStyle w:val="Proposal"/>
        <w:rPr>
          <w:lang w:val="ru-RU"/>
        </w:rPr>
      </w:pPr>
      <w:r w:rsidRPr="00AD3017">
        <w:rPr>
          <w:b/>
          <w:lang w:val="ru-RU"/>
        </w:rPr>
        <w:lastRenderedPageBreak/>
        <w:t>ADD</w:t>
      </w:r>
      <w:r w:rsidRPr="00AD3017">
        <w:rPr>
          <w:lang w:val="ru-RU"/>
        </w:rPr>
        <w:tab/>
        <w:t>AFCP/19A3/6</w:t>
      </w:r>
    </w:p>
    <w:p w:rsidR="007C520D" w:rsidRPr="00AD3017" w:rsidRDefault="00FF626D" w:rsidP="000820DA">
      <w:pPr>
        <w:pStyle w:val="Heading1"/>
      </w:pPr>
      <w:r w:rsidRPr="00AD3017">
        <w:t>AFR3:</w:t>
      </w:r>
      <w:r w:rsidR="00C56995" w:rsidRPr="00AD3017">
        <w:tab/>
      </w:r>
      <w:r w:rsidR="000820DA" w:rsidRPr="00AD3017">
        <w:t>Укрепление доверия и безопасности при использовании электросвязи/ИКТ</w:t>
      </w:r>
    </w:p>
    <w:p w:rsidR="00FB0B12" w:rsidRPr="00AD3017" w:rsidRDefault="00C56995" w:rsidP="009016B6">
      <w:pPr>
        <w:rPr>
          <w:rFonts w:eastAsia="Batang"/>
        </w:rPr>
      </w:pPr>
      <w:bookmarkStart w:id="47" w:name="lt_pId090"/>
      <w:r w:rsidRPr="00AD3017">
        <w:rPr>
          <w:b/>
          <w:bCs/>
        </w:rPr>
        <w:t>Задача</w:t>
      </w:r>
      <w:r w:rsidRPr="00AD3017">
        <w:rPr>
          <w:rFonts w:eastAsia="Batang"/>
        </w:rPr>
        <w:t>:</w:t>
      </w:r>
      <w:bookmarkEnd w:id="47"/>
      <w:r w:rsidRPr="00AD3017">
        <w:rPr>
          <w:rFonts w:eastAsia="Batang"/>
        </w:rPr>
        <w:t xml:space="preserve"> </w:t>
      </w:r>
      <w:bookmarkStart w:id="48" w:name="lt_pId091"/>
      <w:r w:rsidR="00FB0B12" w:rsidRPr="00AD3017">
        <w:rPr>
          <w:rFonts w:eastAsia="Batang"/>
        </w:rPr>
        <w:t>Помогать Государства-Членам в разработке и реализации политики и стратегий, стандартов и механизмов, направленных на укрепление безопасности информационных систем и сетей, обеспечение функциональной совместим</w:t>
      </w:r>
      <w:r w:rsidR="00413813" w:rsidRPr="00AD3017">
        <w:rPr>
          <w:rFonts w:eastAsia="Batang"/>
        </w:rPr>
        <w:t>ости цифровых технологий, защиту</w:t>
      </w:r>
      <w:r w:rsidR="00FB0B12" w:rsidRPr="00AD3017">
        <w:rPr>
          <w:rFonts w:eastAsia="Batang"/>
        </w:rPr>
        <w:t xml:space="preserve"> данных и населения, и </w:t>
      </w:r>
      <w:r w:rsidR="00413813" w:rsidRPr="00AD3017">
        <w:rPr>
          <w:rFonts w:eastAsia="Batang"/>
        </w:rPr>
        <w:t>гарантированное обеспечение</w:t>
      </w:r>
      <w:r w:rsidR="00FB0B12" w:rsidRPr="00AD3017">
        <w:rPr>
          <w:rFonts w:eastAsia="Batang"/>
        </w:rPr>
        <w:t xml:space="preserve"> доверия к цифровым технологиям. Защищать инфраструктуру ИКТ и укреплять доверие при использовании ИКТ и их приложений.</w:t>
      </w:r>
    </w:p>
    <w:bookmarkEnd w:id="48"/>
    <w:p w:rsidR="00C56995" w:rsidRPr="00AD3017" w:rsidRDefault="00370B95" w:rsidP="00E0232D">
      <w:pPr>
        <w:pStyle w:val="Headingb"/>
      </w:pPr>
      <w:r w:rsidRPr="00AD3017">
        <w:t>Ожидаемые результаты</w:t>
      </w:r>
    </w:p>
    <w:p w:rsidR="003231FA" w:rsidRPr="00AD3017" w:rsidRDefault="00370B95" w:rsidP="0010547D">
      <w:pPr>
        <w:pStyle w:val="enumlev1"/>
      </w:pPr>
      <w:r w:rsidRPr="00AD3017">
        <w:t>1</w:t>
      </w:r>
      <w:r w:rsidRPr="00AD3017">
        <w:tab/>
      </w:r>
      <w:r w:rsidR="003231FA" w:rsidRPr="00AD3017">
        <w:t>Обеспеч</w:t>
      </w:r>
      <w:r w:rsidR="0010547D" w:rsidRPr="00AD3017">
        <w:t>ение реализации цели программы "</w:t>
      </w:r>
      <w:r w:rsidR="003231FA" w:rsidRPr="00AD3017">
        <w:t xml:space="preserve">Соединим </w:t>
      </w:r>
      <w:r w:rsidR="00584E2F" w:rsidRPr="00AD3017">
        <w:t>к 2020 году</w:t>
      </w:r>
      <w:r w:rsidR="0010547D" w:rsidRPr="00AD3017">
        <w:t>"</w:t>
      </w:r>
      <w:r w:rsidR="00584E2F" w:rsidRPr="00AD3017">
        <w:t xml:space="preserve"> по повышению </w:t>
      </w:r>
      <w:r w:rsidR="003231FA" w:rsidRPr="00AD3017">
        <w:t>готовности</w:t>
      </w:r>
      <w:r w:rsidR="00584E2F" w:rsidRPr="00AD3017">
        <w:t xml:space="preserve"> к кибербезопасности</w:t>
      </w:r>
      <w:r w:rsidR="003231FA" w:rsidRPr="00AD3017">
        <w:t xml:space="preserve"> на 40%</w:t>
      </w:r>
      <w:r w:rsidR="00584E2F" w:rsidRPr="00AD3017">
        <w:t xml:space="preserve"> к 2020 году</w:t>
      </w:r>
      <w:r w:rsidR="003231FA" w:rsidRPr="00AD3017">
        <w:t>.</w:t>
      </w:r>
    </w:p>
    <w:p w:rsidR="00FB0B12" w:rsidRPr="00AD3017" w:rsidRDefault="00370B95" w:rsidP="0010547D">
      <w:pPr>
        <w:pStyle w:val="enumlev1"/>
      </w:pPr>
      <w:r w:rsidRPr="00AD3017">
        <w:t>2</w:t>
      </w:r>
      <w:r w:rsidRPr="00AD3017">
        <w:tab/>
      </w:r>
      <w:r w:rsidR="00FB0B12" w:rsidRPr="00AD3017">
        <w:t>Помощь Государствам-Членам в</w:t>
      </w:r>
      <w:r w:rsidR="00413813" w:rsidRPr="00AD3017">
        <w:t xml:space="preserve"> проведении оценки</w:t>
      </w:r>
      <w:r w:rsidR="00FB0B12" w:rsidRPr="00AD3017">
        <w:t xml:space="preserve"> и адаптации законодательн</w:t>
      </w:r>
      <w:r w:rsidR="0010547D" w:rsidRPr="00AD3017">
        <w:t xml:space="preserve">ой и нормативно-правовой базы </w:t>
      </w:r>
      <w:r w:rsidR="00FB0B12" w:rsidRPr="00AD3017">
        <w:t xml:space="preserve">на основе более эффективного использования </w:t>
      </w:r>
      <w:r w:rsidR="00584E2F" w:rsidRPr="00AD3017">
        <w:t>отчета МСЭ "Глобальный индекс</w:t>
      </w:r>
      <w:r w:rsidR="00FB0B12" w:rsidRPr="00AD3017">
        <w:t xml:space="preserve"> кибербезопасности</w:t>
      </w:r>
      <w:r w:rsidR="00584E2F" w:rsidRPr="00AD3017">
        <w:t>" (GCI</w:t>
      </w:r>
      <w:r w:rsidR="00FB0B12" w:rsidRPr="00AD3017">
        <w:t>).</w:t>
      </w:r>
    </w:p>
    <w:p w:rsidR="003231FA" w:rsidRPr="00AD3017" w:rsidRDefault="00370B95" w:rsidP="0010547D">
      <w:pPr>
        <w:pStyle w:val="enumlev1"/>
      </w:pPr>
      <w:r w:rsidRPr="00AD3017">
        <w:t>3</w:t>
      </w:r>
      <w:r w:rsidRPr="00AD3017">
        <w:tab/>
      </w:r>
      <w:r w:rsidR="003231FA" w:rsidRPr="00AD3017">
        <w:t>С</w:t>
      </w:r>
      <w:r w:rsidR="0010547D" w:rsidRPr="00AD3017">
        <w:t xml:space="preserve">одействие в развитии глобальной основы </w:t>
      </w:r>
      <w:r w:rsidR="003231FA" w:rsidRPr="00AD3017">
        <w:t xml:space="preserve">для сотрудничества и </w:t>
      </w:r>
      <w:r w:rsidR="007B0346" w:rsidRPr="00AD3017">
        <w:t xml:space="preserve">обеспечения </w:t>
      </w:r>
      <w:r w:rsidR="003231FA" w:rsidRPr="00AD3017">
        <w:t>осведомленности на региональном и субрегиональном уровнях в целях формирования глобальной культуры кибербезопасно</w:t>
      </w:r>
      <w:r w:rsidR="007B0346" w:rsidRPr="00AD3017">
        <w:t>с</w:t>
      </w:r>
      <w:r w:rsidR="003231FA" w:rsidRPr="00AD3017">
        <w:t xml:space="preserve">ти и </w:t>
      </w:r>
      <w:r w:rsidR="007B0346" w:rsidRPr="00AD3017">
        <w:t xml:space="preserve">оказание </w:t>
      </w:r>
      <w:r w:rsidR="003231FA" w:rsidRPr="00AD3017">
        <w:t>помощи потребителям для более глубокого понимания рисков</w:t>
      </w:r>
      <w:r w:rsidR="0010547D" w:rsidRPr="00AD3017">
        <w:t xml:space="preserve"> и защиты от них.</w:t>
      </w:r>
    </w:p>
    <w:p w:rsidR="003231FA" w:rsidRPr="00AD3017" w:rsidRDefault="00370B95" w:rsidP="00E0232D">
      <w:pPr>
        <w:pStyle w:val="enumlev1"/>
      </w:pPr>
      <w:r w:rsidRPr="00AD3017">
        <w:t>4</w:t>
      </w:r>
      <w:r w:rsidRPr="00AD3017">
        <w:tab/>
      </w:r>
      <w:r w:rsidR="007B0346" w:rsidRPr="00AD3017">
        <w:t>Помощь в предоставлении потребителям знаний в области электронной торговли и мобильных транзакций и информирование их о положениях финансового законодательства</w:t>
      </w:r>
      <w:r w:rsidR="00413813" w:rsidRPr="00AD3017">
        <w:t>, посвященных вопросам электронных транзакций</w:t>
      </w:r>
      <w:r w:rsidR="007B0346" w:rsidRPr="00AD3017">
        <w:t xml:space="preserve"> и мобильных платежных систем. </w:t>
      </w:r>
    </w:p>
    <w:p w:rsidR="007B0346" w:rsidRPr="00AD3017" w:rsidRDefault="00370B95" w:rsidP="00E0232D">
      <w:pPr>
        <w:pStyle w:val="enumlev1"/>
      </w:pPr>
      <w:r w:rsidRPr="00AD3017">
        <w:t>5</w:t>
      </w:r>
      <w:r w:rsidRPr="00AD3017">
        <w:tab/>
      </w:r>
      <w:r w:rsidR="007B0346" w:rsidRPr="00AD3017">
        <w:t>Содействие созданию институциональных и организационных механизмов на национальном и региональном уровнях для стимулирования эффективной реализации стратегий в области кибербезопасности.</w:t>
      </w:r>
    </w:p>
    <w:p w:rsidR="00370B95" w:rsidRPr="00AD3017" w:rsidRDefault="00370B95" w:rsidP="00E0232D">
      <w:pPr>
        <w:pStyle w:val="enumlev1"/>
      </w:pPr>
      <w:r w:rsidRPr="00AD3017">
        <w:t>6</w:t>
      </w:r>
      <w:r w:rsidRPr="00AD3017">
        <w:tab/>
      </w:r>
      <w:r w:rsidR="007B0346" w:rsidRPr="00AD3017">
        <w:t>Разработка мер по защите потребителей, детей и других уязвимых лиц при использовании ИКТ.</w:t>
      </w:r>
    </w:p>
    <w:p w:rsidR="007B0346" w:rsidRPr="00AD3017" w:rsidRDefault="00370B95" w:rsidP="00E0232D">
      <w:pPr>
        <w:pStyle w:val="enumlev1"/>
      </w:pPr>
      <w:r w:rsidRPr="00AD3017">
        <w:t>7</w:t>
      </w:r>
      <w:r w:rsidRPr="00AD3017">
        <w:tab/>
      </w:r>
      <w:r w:rsidR="007B0346" w:rsidRPr="00AD3017">
        <w:t>Повышение осведомленности о киберугрозах, мерах кибербезопасности и качестве обслуживания при использовании ИКТ.</w:t>
      </w:r>
    </w:p>
    <w:p w:rsidR="007B0346" w:rsidRPr="00AD3017" w:rsidRDefault="00370B95" w:rsidP="00E0232D">
      <w:pPr>
        <w:pStyle w:val="enumlev1"/>
      </w:pPr>
      <w:r w:rsidRPr="00AD3017">
        <w:t>8</w:t>
      </w:r>
      <w:r w:rsidRPr="00AD3017">
        <w:tab/>
      </w:r>
      <w:r w:rsidR="0095489D" w:rsidRPr="00AD3017">
        <w:t xml:space="preserve">Принятие </w:t>
      </w:r>
      <w:r w:rsidR="007B0346" w:rsidRPr="00AD3017">
        <w:t xml:space="preserve">мер </w:t>
      </w:r>
      <w:r w:rsidR="0095489D" w:rsidRPr="00AD3017">
        <w:t>для</w:t>
      </w:r>
      <w:r w:rsidR="007B0346" w:rsidRPr="00AD3017">
        <w:t xml:space="preserve"> </w:t>
      </w:r>
      <w:r w:rsidR="0095489D" w:rsidRPr="00AD3017">
        <w:t>защиты конфиденциальности и персональных данных.</w:t>
      </w:r>
      <w:r w:rsidR="007B0346" w:rsidRPr="00AD3017">
        <w:t xml:space="preserve"> </w:t>
      </w:r>
    </w:p>
    <w:p w:rsidR="00370B95" w:rsidRPr="00AD3017" w:rsidRDefault="00370B95" w:rsidP="00E0232D">
      <w:pPr>
        <w:pStyle w:val="enumlev1"/>
      </w:pPr>
      <w:r w:rsidRPr="00AD3017">
        <w:t>9</w:t>
      </w:r>
      <w:r w:rsidRPr="00AD3017">
        <w:tab/>
      </w:r>
      <w:r w:rsidR="0095489D" w:rsidRPr="00AD3017">
        <w:t>Помощь в создании надлежащих структур (центров</w:t>
      </w:r>
      <w:r w:rsidR="0038280C" w:rsidRPr="00AD3017">
        <w:t xml:space="preserve"> хранения данных</w:t>
      </w:r>
      <w:r w:rsidR="0095489D" w:rsidRPr="00AD3017">
        <w:t xml:space="preserve">, </w:t>
      </w:r>
      <w:r w:rsidRPr="00AD3017">
        <w:t>IXP</w:t>
      </w:r>
      <w:r w:rsidR="0095489D" w:rsidRPr="00AD3017">
        <w:t xml:space="preserve"> и т.</w:t>
      </w:r>
      <w:r w:rsidR="00AD3017">
        <w:t> </w:t>
      </w:r>
      <w:r w:rsidR="0095489D" w:rsidRPr="00AD3017">
        <w:t>д.</w:t>
      </w:r>
      <w:r w:rsidRPr="00AD3017">
        <w:t xml:space="preserve">) </w:t>
      </w:r>
      <w:r w:rsidR="0095489D" w:rsidRPr="00AD3017">
        <w:t>для укрепления кибербезопасности и борьбы против киберпреступности, а также содействие созданию групп реагирования на компьютерные инциденты</w:t>
      </w:r>
      <w:r w:rsidRPr="00AD3017">
        <w:t xml:space="preserve"> (CIRT)</w:t>
      </w:r>
      <w:r w:rsidR="0095489D" w:rsidRPr="00AD3017">
        <w:t xml:space="preserve"> на национальном и региональном уровнях.</w:t>
      </w:r>
    </w:p>
    <w:p w:rsidR="0095489D" w:rsidRPr="00AD3017" w:rsidRDefault="00370B95" w:rsidP="00E0232D">
      <w:pPr>
        <w:pStyle w:val="enumlev1"/>
      </w:pPr>
      <w:r w:rsidRPr="00AD3017">
        <w:t>10</w:t>
      </w:r>
      <w:r w:rsidRPr="00AD3017">
        <w:tab/>
      </w:r>
      <w:r w:rsidR="0095489D" w:rsidRPr="00AD3017">
        <w:t>Разработка согласованной стратегии укрепления информационной безопасности и борьбы со спамом и киберугрозами.</w:t>
      </w:r>
    </w:p>
    <w:p w:rsidR="007C520D" w:rsidRPr="00AD3017" w:rsidRDefault="007C520D">
      <w:pPr>
        <w:pStyle w:val="Reasons"/>
      </w:pPr>
    </w:p>
    <w:p w:rsidR="007C520D" w:rsidRPr="00AD3017" w:rsidRDefault="00FF626D">
      <w:pPr>
        <w:pStyle w:val="Proposal"/>
        <w:rPr>
          <w:lang w:val="ru-RU"/>
        </w:rPr>
      </w:pPr>
      <w:r w:rsidRPr="00AD3017">
        <w:rPr>
          <w:b/>
          <w:lang w:val="ru-RU"/>
        </w:rPr>
        <w:t>SUP</w:t>
      </w:r>
      <w:r w:rsidRPr="00AD3017">
        <w:rPr>
          <w:lang w:val="ru-RU"/>
        </w:rPr>
        <w:tab/>
        <w:t>AFCP/19A3/7</w:t>
      </w:r>
    </w:p>
    <w:p w:rsidR="00097773" w:rsidRPr="00AD3017" w:rsidRDefault="00FF626D" w:rsidP="00370B95">
      <w:pPr>
        <w:pStyle w:val="Heading1"/>
      </w:pPr>
      <w:bookmarkStart w:id="49" w:name="_Toc393975585"/>
      <w:bookmarkStart w:id="50" w:name="_Toc393976798"/>
      <w:bookmarkStart w:id="51" w:name="_Toc402169306"/>
      <w:r w:rsidRPr="00AD3017">
        <w:t>AFR4:</w:t>
      </w:r>
      <w:r w:rsidR="00370B95" w:rsidRPr="00AD3017">
        <w:tab/>
      </w:r>
      <w:r w:rsidRPr="00AD3017">
        <w:t>Управление использованием спектра и переход к цифровому радиовещанию</w:t>
      </w:r>
      <w:bookmarkEnd w:id="49"/>
      <w:bookmarkEnd w:id="50"/>
      <w:bookmarkEnd w:id="51"/>
    </w:p>
    <w:p w:rsidR="007C520D" w:rsidRPr="00AD3017" w:rsidRDefault="007C520D">
      <w:pPr>
        <w:pStyle w:val="Reasons"/>
      </w:pPr>
    </w:p>
    <w:p w:rsidR="007C520D" w:rsidRPr="00AD3017" w:rsidRDefault="00FF626D">
      <w:pPr>
        <w:pStyle w:val="Proposal"/>
        <w:rPr>
          <w:lang w:val="ru-RU"/>
        </w:rPr>
      </w:pPr>
      <w:r w:rsidRPr="00AD3017">
        <w:rPr>
          <w:b/>
          <w:lang w:val="ru-RU"/>
        </w:rPr>
        <w:lastRenderedPageBreak/>
        <w:t>ADD</w:t>
      </w:r>
      <w:r w:rsidRPr="00AD3017">
        <w:rPr>
          <w:lang w:val="ru-RU"/>
        </w:rPr>
        <w:tab/>
        <w:t>AFCP/19A3/8</w:t>
      </w:r>
    </w:p>
    <w:p w:rsidR="007C520D" w:rsidRPr="00AD3017" w:rsidRDefault="00FF626D" w:rsidP="00370B95">
      <w:pPr>
        <w:pStyle w:val="Heading1"/>
      </w:pPr>
      <w:r w:rsidRPr="00AD3017">
        <w:t>AFR4:</w:t>
      </w:r>
      <w:r w:rsidR="00370B95" w:rsidRPr="00AD3017">
        <w:tab/>
        <w:t>Расширение создания человеческого и институционального потенциала</w:t>
      </w:r>
    </w:p>
    <w:p w:rsidR="00092D62" w:rsidRPr="00AD3017" w:rsidRDefault="00370B95" w:rsidP="0010547D">
      <w:r w:rsidRPr="00AD3017">
        <w:rPr>
          <w:b/>
          <w:bCs/>
        </w:rPr>
        <w:t>Задача</w:t>
      </w:r>
      <w:r w:rsidRPr="00AD3017">
        <w:t xml:space="preserve">: </w:t>
      </w:r>
      <w:r w:rsidR="00253699" w:rsidRPr="00AD3017">
        <w:t xml:space="preserve">Страны Африканского региона испытывают настоятельную потребность в принятии мер по повышению </w:t>
      </w:r>
      <w:r w:rsidR="008E64C6" w:rsidRPr="00AD3017">
        <w:t>человеческого</w:t>
      </w:r>
      <w:r w:rsidR="00253699" w:rsidRPr="00AD3017">
        <w:t xml:space="preserve"> и институционального потенциала, которые помогли бы им в проведении преобразований на уровне всего общества для подготовки к формирующимся социально-экономическим условиям цифровой эпохи.</w:t>
      </w:r>
      <w:r w:rsidR="00092D62" w:rsidRPr="00AD3017">
        <w:t xml:space="preserve"> Таким образом, Африканский регион выражает желание получить помощь </w:t>
      </w:r>
      <w:r w:rsidR="00641A89" w:rsidRPr="00AD3017">
        <w:t>МСЭ для повышения потенциала Р</w:t>
      </w:r>
      <w:r w:rsidR="00092D62" w:rsidRPr="00AD3017">
        <w:t>егиона в целях проведения этих преобразований.</w:t>
      </w:r>
    </w:p>
    <w:p w:rsidR="008E64C6" w:rsidRPr="00AD3017" w:rsidRDefault="001F09DD" w:rsidP="0010547D">
      <w:r w:rsidRPr="00AD3017">
        <w:t xml:space="preserve">Несмотря на то, что </w:t>
      </w:r>
      <w:r w:rsidR="00641A89" w:rsidRPr="00AD3017">
        <w:t xml:space="preserve">в настоящий момент </w:t>
      </w:r>
      <w:r w:rsidRPr="00AD3017">
        <w:t xml:space="preserve">в Африке существуют </w:t>
      </w:r>
      <w:r w:rsidR="008E64C6" w:rsidRPr="00AD3017">
        <w:t>учебные заведени</w:t>
      </w:r>
      <w:r w:rsidRPr="00AD3017">
        <w:t>я</w:t>
      </w:r>
      <w:r w:rsidR="002473CB" w:rsidRPr="00AD3017">
        <w:t>,</w:t>
      </w:r>
      <w:r w:rsidR="008E64C6" w:rsidRPr="00AD3017">
        <w:t xml:space="preserve"> которые позволяют проходить подготовку в сфере ИКТ и </w:t>
      </w:r>
      <w:r w:rsidR="0010547D" w:rsidRPr="00AD3017">
        <w:t>создавать</w:t>
      </w:r>
      <w:r w:rsidR="008E64C6" w:rsidRPr="00AD3017">
        <w:t xml:space="preserve"> потенциал в странах региона, этим заведениям может потребоваться </w:t>
      </w:r>
      <w:r w:rsidR="00641A89" w:rsidRPr="00AD3017">
        <w:t>расширение</w:t>
      </w:r>
      <w:r w:rsidR="008E64C6" w:rsidRPr="00AD3017">
        <w:t xml:space="preserve"> их собственного потенциала.</w:t>
      </w:r>
    </w:p>
    <w:p w:rsidR="00370B95" w:rsidRPr="00AD3017" w:rsidRDefault="00370B95" w:rsidP="0010547D">
      <w:pPr>
        <w:pStyle w:val="Headingb"/>
        <w:rPr>
          <w:lang w:eastAsia="fr-FR"/>
        </w:rPr>
      </w:pPr>
      <w:r w:rsidRPr="00AD3017">
        <w:t>Ожидаемые результаты</w:t>
      </w:r>
    </w:p>
    <w:p w:rsidR="008E64C6" w:rsidRPr="00AD3017" w:rsidRDefault="00370B95" w:rsidP="0010547D">
      <w:pPr>
        <w:pStyle w:val="enumlev1"/>
      </w:pPr>
      <w:r w:rsidRPr="00AD3017">
        <w:t>1</w:t>
      </w:r>
      <w:r w:rsidRPr="00AD3017">
        <w:tab/>
      </w:r>
      <w:r w:rsidR="008E64C6" w:rsidRPr="00AD3017">
        <w:t xml:space="preserve">Помощь в проведении комплексной оценки условий для </w:t>
      </w:r>
      <w:r w:rsidR="0010547D" w:rsidRPr="00AD3017">
        <w:t>развития</w:t>
      </w:r>
      <w:r w:rsidR="008E64C6" w:rsidRPr="00AD3017">
        <w:t xml:space="preserve"> институционального и человеческого потенциала в Африканском регионе.</w:t>
      </w:r>
    </w:p>
    <w:p w:rsidR="008E64C6" w:rsidRPr="00AD3017" w:rsidRDefault="00370B95" w:rsidP="0010547D">
      <w:pPr>
        <w:pStyle w:val="enumlev1"/>
      </w:pPr>
      <w:r w:rsidRPr="00AD3017">
        <w:t>2</w:t>
      </w:r>
      <w:r w:rsidRPr="00AD3017">
        <w:tab/>
      </w:r>
      <w:r w:rsidR="008E64C6" w:rsidRPr="00AD3017">
        <w:t>По</w:t>
      </w:r>
      <w:r w:rsidR="00641A89" w:rsidRPr="00AD3017">
        <w:t xml:space="preserve">мощь </w:t>
      </w:r>
      <w:r w:rsidR="008E64C6" w:rsidRPr="00AD3017">
        <w:t>в разработке долгосрочной и оперативной региональной стратегии</w:t>
      </w:r>
      <w:r w:rsidR="00804396" w:rsidRPr="00AD3017">
        <w:t xml:space="preserve">, направленной на </w:t>
      </w:r>
      <w:r w:rsidR="0010547D" w:rsidRPr="00AD3017">
        <w:t>развитие</w:t>
      </w:r>
      <w:r w:rsidR="008E64C6" w:rsidRPr="00AD3017">
        <w:t xml:space="preserve"> институционального и человеческого потенциала</w:t>
      </w:r>
      <w:r w:rsidR="00804396" w:rsidRPr="00AD3017">
        <w:t xml:space="preserve"> с учетом соответствующих ЦУР, </w:t>
      </w:r>
      <w:r w:rsidR="00641A89" w:rsidRPr="00AD3017">
        <w:t>затрагивающих такие аспекты</w:t>
      </w:r>
      <w:r w:rsidR="00804396" w:rsidRPr="00AD3017">
        <w:t xml:space="preserve"> как </w:t>
      </w:r>
      <w:r w:rsidR="0010547D" w:rsidRPr="00AD3017">
        <w:t>открытость</w:t>
      </w:r>
      <w:r w:rsidR="00804396" w:rsidRPr="00AD3017">
        <w:t>,</w:t>
      </w:r>
      <w:r w:rsidR="00384744">
        <w:t xml:space="preserve"> новые проблемы в области ИКТ и </w:t>
      </w:r>
      <w:r w:rsidR="00804396" w:rsidRPr="00AD3017">
        <w:t>т.</w:t>
      </w:r>
      <w:r w:rsidR="00384744">
        <w:t> </w:t>
      </w:r>
      <w:r w:rsidR="00804396" w:rsidRPr="00AD3017">
        <w:t>д.</w:t>
      </w:r>
    </w:p>
    <w:p w:rsidR="00804396" w:rsidRPr="00AD3017" w:rsidRDefault="00370B95" w:rsidP="0010547D">
      <w:pPr>
        <w:pStyle w:val="enumlev1"/>
      </w:pPr>
      <w:r w:rsidRPr="00AD3017">
        <w:t>3</w:t>
      </w:r>
      <w:r w:rsidRPr="00AD3017">
        <w:tab/>
      </w:r>
      <w:r w:rsidR="00804396" w:rsidRPr="00AD3017">
        <w:t>Возможная помощь в</w:t>
      </w:r>
      <w:r w:rsidR="00641A89" w:rsidRPr="00AD3017">
        <w:t xml:space="preserve"> активизации</w:t>
      </w:r>
      <w:r w:rsidR="00804396" w:rsidRPr="00AD3017">
        <w:t xml:space="preserve"> различных </w:t>
      </w:r>
      <w:r w:rsidR="00641A89" w:rsidRPr="00AD3017">
        <w:t>направлений</w:t>
      </w:r>
      <w:r w:rsidR="00804396" w:rsidRPr="00AD3017">
        <w:t xml:space="preserve"> </w:t>
      </w:r>
      <w:r w:rsidR="0010547D" w:rsidRPr="00AD3017">
        <w:t>развития</w:t>
      </w:r>
      <w:r w:rsidR="00804396" w:rsidRPr="00AD3017">
        <w:t xml:space="preserve"> институционального и человеческого потенциала, включая:</w:t>
      </w:r>
    </w:p>
    <w:p w:rsidR="00804396" w:rsidRPr="00AD3017" w:rsidRDefault="00370B95" w:rsidP="0010547D">
      <w:pPr>
        <w:pStyle w:val="enumlev2"/>
      </w:pPr>
      <w:r w:rsidRPr="00384744">
        <w:t>a)</w:t>
      </w:r>
      <w:r w:rsidRPr="00384744">
        <w:tab/>
      </w:r>
      <w:r w:rsidR="00804396" w:rsidRPr="00AD3017">
        <w:t>расширение действующих Центров</w:t>
      </w:r>
      <w:r w:rsidR="00641A89" w:rsidRPr="00AD3017">
        <w:t xml:space="preserve"> профессионального</w:t>
      </w:r>
      <w:r w:rsidR="00804396" w:rsidRPr="00AD3017">
        <w:t xml:space="preserve"> мастерства и других центров </w:t>
      </w:r>
      <w:r w:rsidR="0010547D" w:rsidRPr="00AD3017">
        <w:t>создания</w:t>
      </w:r>
      <w:r w:rsidR="00804396" w:rsidRPr="00AD3017">
        <w:t xml:space="preserve"> потенциала в </w:t>
      </w:r>
      <w:r w:rsidR="00641A89" w:rsidRPr="00AD3017">
        <w:t>Р</w:t>
      </w:r>
      <w:r w:rsidR="0010547D" w:rsidRPr="00AD3017">
        <w:t>егионе;</w:t>
      </w:r>
    </w:p>
    <w:p w:rsidR="00370B95" w:rsidRPr="00AD3017" w:rsidRDefault="00370B95" w:rsidP="0010547D">
      <w:pPr>
        <w:pStyle w:val="enumlev2"/>
      </w:pPr>
      <w:r w:rsidRPr="00384744">
        <w:t>b)</w:t>
      </w:r>
      <w:r w:rsidRPr="00384744">
        <w:tab/>
      </w:r>
      <w:r w:rsidR="0010547D" w:rsidRPr="00AD3017">
        <w:t>развитие</w:t>
      </w:r>
      <w:r w:rsidR="00804396" w:rsidRPr="00AD3017">
        <w:t xml:space="preserve"> потенциала Государств-Членов для расширения доступности, с тем чтобы обеспечить б</w:t>
      </w:r>
      <w:r w:rsidR="00E016AB" w:rsidRPr="00AD3017">
        <w:t xml:space="preserve">олее эффективное развитие специализированных </w:t>
      </w:r>
      <w:r w:rsidR="004F676B" w:rsidRPr="00AD3017">
        <w:t>навыков</w:t>
      </w:r>
      <w:r w:rsidR="00E016AB" w:rsidRPr="00AD3017">
        <w:t xml:space="preserve"> для удовлетворения потребностей </w:t>
      </w:r>
      <w:r w:rsidR="0010547D" w:rsidRPr="00AD3017">
        <w:t>лиц с ограниченными возможностями</w:t>
      </w:r>
      <w:r w:rsidR="00641A89" w:rsidRPr="00AD3017">
        <w:t xml:space="preserve"> </w:t>
      </w:r>
      <w:r w:rsidR="0010547D" w:rsidRPr="00AD3017">
        <w:t>в области ИКТ в </w:t>
      </w:r>
      <w:r w:rsidR="00E016AB" w:rsidRPr="00AD3017">
        <w:t xml:space="preserve">целях содействия использованию </w:t>
      </w:r>
      <w:r w:rsidR="004F676B" w:rsidRPr="00AD3017">
        <w:t xml:space="preserve">ими </w:t>
      </w:r>
      <w:r w:rsidR="00E016AB" w:rsidRPr="00AD3017">
        <w:t>приложений интернета.</w:t>
      </w:r>
    </w:p>
    <w:p w:rsidR="004F676B" w:rsidRPr="00AD3017" w:rsidRDefault="00370B95" w:rsidP="00384744">
      <w:pPr>
        <w:pStyle w:val="enumlev1"/>
      </w:pPr>
      <w:r w:rsidRPr="00AD3017">
        <w:t>4</w:t>
      </w:r>
      <w:r w:rsidRPr="00AD3017">
        <w:tab/>
      </w:r>
      <w:r w:rsidR="004F676B" w:rsidRPr="00AD3017">
        <w:t xml:space="preserve">Предоставление постоянного и расширенного доступа к ресурсам профессиональной подготовки в рамках МСЭ для </w:t>
      </w:r>
      <w:r w:rsidR="00384744" w:rsidRPr="00AD3017">
        <w:t>государств</w:t>
      </w:r>
      <w:r w:rsidR="00384744">
        <w:t xml:space="preserve"> − </w:t>
      </w:r>
      <w:r w:rsidR="00384744" w:rsidRPr="00AD3017">
        <w:t xml:space="preserve">членов </w:t>
      </w:r>
      <w:r w:rsidR="004F676B" w:rsidRPr="00AD3017">
        <w:t>Африканского региона.</w:t>
      </w:r>
    </w:p>
    <w:p w:rsidR="007C520D" w:rsidRPr="00AD3017" w:rsidRDefault="007C520D">
      <w:pPr>
        <w:pStyle w:val="Reasons"/>
      </w:pPr>
    </w:p>
    <w:p w:rsidR="007C520D" w:rsidRPr="00AD3017" w:rsidRDefault="00FF626D">
      <w:pPr>
        <w:pStyle w:val="Proposal"/>
        <w:rPr>
          <w:lang w:val="ru-RU"/>
        </w:rPr>
      </w:pPr>
      <w:r w:rsidRPr="00AD3017">
        <w:rPr>
          <w:b/>
          <w:lang w:val="ru-RU"/>
        </w:rPr>
        <w:t>SUP</w:t>
      </w:r>
      <w:r w:rsidRPr="00AD3017">
        <w:rPr>
          <w:lang w:val="ru-RU"/>
        </w:rPr>
        <w:tab/>
        <w:t>AFCP/19A3/9</w:t>
      </w:r>
    </w:p>
    <w:p w:rsidR="00097773" w:rsidRPr="00AD3017" w:rsidRDefault="00FF626D" w:rsidP="00E870BA">
      <w:pPr>
        <w:pStyle w:val="Heading1"/>
      </w:pPr>
      <w:bookmarkStart w:id="52" w:name="_Toc393975586"/>
      <w:bookmarkStart w:id="53" w:name="_Toc393976799"/>
      <w:bookmarkStart w:id="54" w:name="_Toc402169307"/>
      <w:r w:rsidRPr="00AD3017">
        <w:t>AFR5:</w:t>
      </w:r>
      <w:r w:rsidR="00E870BA" w:rsidRPr="00AD3017">
        <w:tab/>
      </w:r>
      <w:r w:rsidRPr="00AD3017">
        <w:t>Укрепление доверия и безопасности при использовании электросвязи/ИКТ</w:t>
      </w:r>
      <w:bookmarkEnd w:id="52"/>
      <w:bookmarkEnd w:id="53"/>
      <w:bookmarkEnd w:id="54"/>
    </w:p>
    <w:p w:rsidR="007C520D" w:rsidRPr="00AD3017" w:rsidRDefault="007C520D">
      <w:pPr>
        <w:pStyle w:val="Reasons"/>
      </w:pPr>
    </w:p>
    <w:p w:rsidR="007C520D" w:rsidRPr="00AD3017" w:rsidRDefault="00FF626D">
      <w:pPr>
        <w:pStyle w:val="Proposal"/>
        <w:rPr>
          <w:lang w:val="ru-RU"/>
        </w:rPr>
      </w:pPr>
      <w:r w:rsidRPr="00AD3017">
        <w:rPr>
          <w:b/>
          <w:lang w:val="ru-RU"/>
        </w:rPr>
        <w:t>ADD</w:t>
      </w:r>
      <w:r w:rsidRPr="00AD3017">
        <w:rPr>
          <w:lang w:val="ru-RU"/>
        </w:rPr>
        <w:tab/>
        <w:t>AFCP/19A3/10</w:t>
      </w:r>
    </w:p>
    <w:p w:rsidR="007C520D" w:rsidRPr="00AD3017" w:rsidRDefault="00FF626D" w:rsidP="00A04595">
      <w:pPr>
        <w:pStyle w:val="Heading1"/>
      </w:pPr>
      <w:r w:rsidRPr="00AD3017">
        <w:t>AFR5:</w:t>
      </w:r>
      <w:r w:rsidR="00E870BA" w:rsidRPr="00AD3017">
        <w:tab/>
      </w:r>
      <w:r w:rsidR="00A04595" w:rsidRPr="00AD3017">
        <w:t>Управление использованием радиочастотного спектра и его мониторинг</w:t>
      </w:r>
      <w:r w:rsidR="00641A89" w:rsidRPr="00AD3017">
        <w:t>, а также</w:t>
      </w:r>
      <w:r w:rsidR="00A04595" w:rsidRPr="00AD3017">
        <w:t xml:space="preserve"> переход к цифровому радиовещанию</w:t>
      </w:r>
    </w:p>
    <w:p w:rsidR="00FF626D" w:rsidRPr="00AD3017" w:rsidRDefault="00FF626D" w:rsidP="006B10E0">
      <w:r w:rsidRPr="00AD3017">
        <w:rPr>
          <w:b/>
          <w:bCs/>
        </w:rPr>
        <w:t>Задача</w:t>
      </w:r>
      <w:r w:rsidRPr="00AD3017">
        <w:t xml:space="preserve">: </w:t>
      </w:r>
      <w:r w:rsidR="004F676B" w:rsidRPr="00AD3017">
        <w:t>Помогать Государствам-Членам в осуществлении перех</w:t>
      </w:r>
      <w:r w:rsidR="00641A89" w:rsidRPr="00AD3017">
        <w:t>ода к цифровому радиовещанию и экономического управления использованием</w:t>
      </w:r>
      <w:r w:rsidR="004F676B" w:rsidRPr="00AD3017">
        <w:t xml:space="preserve"> радиочастотного спектра и орбитальных ресурсов.</w:t>
      </w:r>
    </w:p>
    <w:p w:rsidR="00FF626D" w:rsidRPr="00AD3017" w:rsidRDefault="00FF626D" w:rsidP="006B10E0">
      <w:pPr>
        <w:pStyle w:val="Headingb"/>
        <w:rPr>
          <w:rFonts w:eastAsia="Batang"/>
        </w:rPr>
      </w:pPr>
      <w:r w:rsidRPr="00AD3017">
        <w:lastRenderedPageBreak/>
        <w:t>Ожидаемые результаты</w:t>
      </w:r>
    </w:p>
    <w:p w:rsidR="004F676B" w:rsidRPr="00AD3017" w:rsidRDefault="00FF626D" w:rsidP="00B93C46">
      <w:pPr>
        <w:pStyle w:val="enumlev1"/>
      </w:pPr>
      <w:r w:rsidRPr="00AD3017">
        <w:t>1</w:t>
      </w:r>
      <w:r w:rsidRPr="00AD3017">
        <w:tab/>
      </w:r>
      <w:r w:rsidR="004F676B" w:rsidRPr="00AD3017">
        <w:t xml:space="preserve">Помощь в реализации плана действий на период после завершения перехода </w:t>
      </w:r>
      <w:r w:rsidR="002F4C23" w:rsidRPr="00AD3017">
        <w:t>в целях</w:t>
      </w:r>
      <w:r w:rsidR="004F676B" w:rsidRPr="00AD3017">
        <w:t xml:space="preserve"> </w:t>
      </w:r>
      <w:r w:rsidR="002F4C23" w:rsidRPr="00AD3017">
        <w:t xml:space="preserve">обеспечения </w:t>
      </w:r>
      <w:r w:rsidR="004F676B" w:rsidRPr="00AD3017">
        <w:t xml:space="preserve">развития новых услуг </w:t>
      </w:r>
      <w:r w:rsidR="002F4C23" w:rsidRPr="00AD3017">
        <w:t xml:space="preserve">с наилучшими техническими и экономическими характеристиками </w:t>
      </w:r>
      <w:r w:rsidR="00641A89" w:rsidRPr="00AD3017">
        <w:t xml:space="preserve">в плане </w:t>
      </w:r>
      <w:r w:rsidR="002F4C23" w:rsidRPr="00AD3017">
        <w:t>доступности,</w:t>
      </w:r>
      <w:r w:rsidR="00641A89" w:rsidRPr="00AD3017">
        <w:t xml:space="preserve"> определения</w:t>
      </w:r>
      <w:r w:rsidR="002F4C23" w:rsidRPr="00AD3017">
        <w:t xml:space="preserve"> условий</w:t>
      </w:r>
      <w:r w:rsidR="00B93C46" w:rsidRPr="00AD3017">
        <w:t xml:space="preserve"> распределения и использования "</w:t>
      </w:r>
      <w:r w:rsidR="002F4C23" w:rsidRPr="00AD3017">
        <w:t>цифрового дивиденда</w:t>
      </w:r>
      <w:r w:rsidR="00B93C46" w:rsidRPr="00AD3017">
        <w:t>"</w:t>
      </w:r>
      <w:r w:rsidR="002F4C23" w:rsidRPr="00AD3017">
        <w:t xml:space="preserve"> для</w:t>
      </w:r>
      <w:r w:rsidR="00B93C46" w:rsidRPr="00AD3017">
        <w:t xml:space="preserve"> поддержки</w:t>
      </w:r>
      <w:r w:rsidR="002F4C23" w:rsidRPr="00AD3017">
        <w:t xml:space="preserve"> развития услуг широкополосной связи и </w:t>
      </w:r>
      <w:r w:rsidR="00B93C46" w:rsidRPr="00AD3017">
        <w:t>создания</w:t>
      </w:r>
      <w:r w:rsidR="002F4C23" w:rsidRPr="00AD3017">
        <w:t xml:space="preserve"> потенциала, включая обмен знаниями и опытом; </w:t>
      </w:r>
      <w:r w:rsidR="00AB1269" w:rsidRPr="00AD3017">
        <w:t xml:space="preserve">в сфере регулирования спутниковой связи – </w:t>
      </w:r>
      <w:r w:rsidR="00641A89" w:rsidRPr="00AD3017">
        <w:t xml:space="preserve">помощь </w:t>
      </w:r>
      <w:r w:rsidR="00AB1269" w:rsidRPr="00AD3017">
        <w:t>с упором на регистрацию и координацию спутниковых систем.</w:t>
      </w:r>
    </w:p>
    <w:p w:rsidR="006C79C8" w:rsidRPr="00AD3017" w:rsidRDefault="00FF626D" w:rsidP="006B10E0">
      <w:pPr>
        <w:pStyle w:val="enumlev1"/>
      </w:pPr>
      <w:r w:rsidRPr="00AD3017">
        <w:t>2</w:t>
      </w:r>
      <w:r w:rsidRPr="00AD3017">
        <w:tab/>
      </w:r>
      <w:r w:rsidR="006C79C8" w:rsidRPr="00AD3017">
        <w:t>Помощь в разработке моделей финансирования для обеспе</w:t>
      </w:r>
      <w:r w:rsidR="007A4C7D" w:rsidRPr="00AD3017">
        <w:t>чения инвестиций, необходимых</w:t>
      </w:r>
      <w:r w:rsidR="006C79C8" w:rsidRPr="00AD3017">
        <w:t xml:space="preserve"> для перехода от аналогового радиовещания к цифровому.</w:t>
      </w:r>
    </w:p>
    <w:p w:rsidR="006C79C8" w:rsidRPr="00AD3017" w:rsidRDefault="00FF626D" w:rsidP="006B10E0">
      <w:pPr>
        <w:pStyle w:val="enumlev1"/>
      </w:pPr>
      <w:r w:rsidRPr="00AD3017">
        <w:t>3</w:t>
      </w:r>
      <w:r w:rsidRPr="00AD3017">
        <w:tab/>
      </w:r>
      <w:r w:rsidR="009005A0" w:rsidRPr="00AD3017">
        <w:t>Оказание помощи странам в создании устойчивой экосистемы для производства и монетизации местного контента и</w:t>
      </w:r>
      <w:r w:rsidR="007A4C7D" w:rsidRPr="00AD3017">
        <w:t xml:space="preserve"> местных</w:t>
      </w:r>
      <w:r w:rsidR="009005A0" w:rsidRPr="00AD3017">
        <w:t xml:space="preserve"> каналов.</w:t>
      </w:r>
    </w:p>
    <w:p w:rsidR="009005A0" w:rsidRPr="00AD3017" w:rsidRDefault="00FF626D" w:rsidP="006B10E0">
      <w:pPr>
        <w:pStyle w:val="enumlev1"/>
      </w:pPr>
      <w:r w:rsidRPr="00AD3017">
        <w:t>4</w:t>
      </w:r>
      <w:r w:rsidRPr="00AD3017">
        <w:tab/>
      </w:r>
      <w:r w:rsidR="009005A0" w:rsidRPr="00AD3017">
        <w:t>Поддержка развития планов по управлению использованием спектра на национальном, региональном и глобальном уровнях, в том числе для пер</w:t>
      </w:r>
      <w:r w:rsidR="00B93C46" w:rsidRPr="00AD3017">
        <w:t>ехода к цифровому радиовещанию.</w:t>
      </w:r>
    </w:p>
    <w:p w:rsidR="009005A0" w:rsidRPr="00AD3017" w:rsidRDefault="00FF626D" w:rsidP="006B10E0">
      <w:pPr>
        <w:pStyle w:val="enumlev1"/>
      </w:pPr>
      <w:r w:rsidRPr="00AD3017">
        <w:t>5</w:t>
      </w:r>
      <w:r w:rsidRPr="00AD3017">
        <w:tab/>
      </w:r>
      <w:r w:rsidR="009005A0" w:rsidRPr="00AD3017">
        <w:t>Помощь в использовании средств, способствующих</w:t>
      </w:r>
      <w:r w:rsidR="007A4C7D" w:rsidRPr="00AD3017">
        <w:t xml:space="preserve"> совершенствованию</w:t>
      </w:r>
      <w:r w:rsidR="009005A0" w:rsidRPr="00AD3017">
        <w:t xml:space="preserve"> развивающим</w:t>
      </w:r>
      <w:r w:rsidR="007A4C7D" w:rsidRPr="00AD3017">
        <w:t>и</w:t>
      </w:r>
      <w:r w:rsidR="009005A0" w:rsidRPr="00AD3017">
        <w:t>ся странам</w:t>
      </w:r>
      <w:r w:rsidR="007A4C7D" w:rsidRPr="00AD3017">
        <w:t>и</w:t>
      </w:r>
      <w:r w:rsidR="009005A0" w:rsidRPr="00AD3017">
        <w:t xml:space="preserve"> международной координации использования частот наземными с</w:t>
      </w:r>
      <w:r w:rsidR="00B93C46" w:rsidRPr="00AD3017">
        <w:t>лужбами в приграничных районах.</w:t>
      </w:r>
    </w:p>
    <w:p w:rsidR="009005A0" w:rsidRPr="00AD3017" w:rsidRDefault="00FF626D" w:rsidP="006B10E0">
      <w:pPr>
        <w:pStyle w:val="enumlev1"/>
      </w:pPr>
      <w:r w:rsidRPr="00AD3017">
        <w:t>6</w:t>
      </w:r>
      <w:r w:rsidRPr="00AD3017">
        <w:tab/>
      </w:r>
      <w:r w:rsidR="00B268DC" w:rsidRPr="00AD3017">
        <w:t>Проведение исследований и разработка критериев для сопоставления и руководящих указаний по политическим и экономическим аспектам присвоения и использования радиочастотного спектра с учетом Резолюции 9 (Пересм. Хайдарабад, 2010 г.) Всемирной конференции по развитию электросвязи.</w:t>
      </w:r>
    </w:p>
    <w:p w:rsidR="00B93C46" w:rsidRPr="00AD3017" w:rsidRDefault="00B93C46" w:rsidP="0032202E">
      <w:pPr>
        <w:pStyle w:val="Reasons"/>
      </w:pPr>
    </w:p>
    <w:p w:rsidR="00B93C46" w:rsidRPr="00AD3017" w:rsidRDefault="00B93C46">
      <w:pPr>
        <w:jc w:val="center"/>
      </w:pPr>
      <w:r w:rsidRPr="00AD3017">
        <w:t>______________</w:t>
      </w:r>
    </w:p>
    <w:sectPr w:rsidR="00B93C46" w:rsidRPr="00AD30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D4" w:rsidRDefault="00715FD4" w:rsidP="0079159C">
      <w:r>
        <w:separator/>
      </w:r>
    </w:p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4B3A6C"/>
    <w:p w:rsidR="00715FD4" w:rsidRDefault="00715FD4" w:rsidP="004B3A6C"/>
  </w:endnote>
  <w:endnote w:type="continuationSeparator" w:id="0">
    <w:p w:rsidR="00715FD4" w:rsidRDefault="00715FD4" w:rsidP="0079159C">
      <w:r>
        <w:continuationSeparator/>
      </w:r>
    </w:p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4B3A6C"/>
    <w:p w:rsidR="00715FD4" w:rsidRDefault="00715FD4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F5" w:rsidRDefault="002C7F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4A431E" w:rsidRDefault="00643738" w:rsidP="00F32ECC">
    <w:pPr>
      <w:pStyle w:val="Footer"/>
      <w:rPr>
        <w:lang w:val="en-GB"/>
      </w:rPr>
    </w:pPr>
    <w:bookmarkStart w:id="58" w:name="_GoBack"/>
    <w:bookmarkEnd w:id="5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2827DC" w:rsidRPr="00311677" w:rsidTr="00A67F51">
      <w:tc>
        <w:tcPr>
          <w:tcW w:w="1526" w:type="dxa"/>
          <w:tcBorders>
            <w:top w:val="single" w:sz="4" w:space="0" w:color="000000" w:themeColor="text1"/>
          </w:tcBorders>
        </w:tcPr>
        <w:p w:rsidR="002827DC" w:rsidRPr="00051832" w:rsidRDefault="002827DC" w:rsidP="00311677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051832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2827DC" w:rsidRPr="00051832" w:rsidRDefault="002827DC" w:rsidP="00311677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051832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2827DC" w:rsidRPr="00311677" w:rsidRDefault="00AD3017" w:rsidP="00AD3017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г</w:t>
          </w:r>
          <w:r w:rsidR="00311677" w:rsidRPr="00311677">
            <w:rPr>
              <w:sz w:val="18"/>
              <w:szCs w:val="18"/>
            </w:rPr>
            <w:t>-</w:t>
          </w:r>
          <w:r w:rsidR="00311677">
            <w:rPr>
              <w:sz w:val="18"/>
              <w:szCs w:val="18"/>
            </w:rPr>
            <w:t>н</w:t>
          </w:r>
          <w:r w:rsidR="00311677" w:rsidRPr="00311677">
            <w:rPr>
              <w:sz w:val="18"/>
              <w:szCs w:val="18"/>
            </w:rPr>
            <w:t xml:space="preserve"> </w:t>
          </w:r>
          <w:r w:rsidR="00311677">
            <w:rPr>
              <w:sz w:val="18"/>
              <w:szCs w:val="18"/>
            </w:rPr>
            <w:t>Сумайла</w:t>
          </w:r>
          <w:r w:rsidR="00311677" w:rsidRPr="00311677">
            <w:rPr>
              <w:sz w:val="18"/>
              <w:szCs w:val="18"/>
            </w:rPr>
            <w:t xml:space="preserve"> </w:t>
          </w:r>
          <w:r w:rsidR="00311677">
            <w:rPr>
              <w:sz w:val="18"/>
              <w:szCs w:val="18"/>
            </w:rPr>
            <w:t>Абдулкарим</w:t>
          </w:r>
          <w:r w:rsidR="00311677" w:rsidRPr="00311677">
            <w:rPr>
              <w:sz w:val="18"/>
              <w:szCs w:val="18"/>
            </w:rPr>
            <w:t xml:space="preserve"> (</w:t>
          </w:r>
          <w:r w:rsidR="00051832" w:rsidRPr="00051832">
            <w:rPr>
              <w:sz w:val="18"/>
              <w:szCs w:val="18"/>
              <w:lang w:val="en-US"/>
            </w:rPr>
            <w:t>Mr</w:t>
          </w:r>
          <w:r w:rsidR="00051832" w:rsidRPr="00311677">
            <w:rPr>
              <w:sz w:val="18"/>
              <w:szCs w:val="18"/>
            </w:rPr>
            <w:t xml:space="preserve"> </w:t>
          </w:r>
          <w:r w:rsidR="00051832" w:rsidRPr="00051832">
            <w:rPr>
              <w:sz w:val="18"/>
              <w:szCs w:val="18"/>
              <w:lang w:val="en-US"/>
            </w:rPr>
            <w:t>Soumaila</w:t>
          </w:r>
          <w:r w:rsidR="00051832" w:rsidRPr="00311677">
            <w:rPr>
              <w:sz w:val="18"/>
              <w:szCs w:val="18"/>
            </w:rPr>
            <w:t xml:space="preserve"> </w:t>
          </w:r>
          <w:r w:rsidR="00051832" w:rsidRPr="00051832">
            <w:rPr>
              <w:sz w:val="18"/>
              <w:szCs w:val="18"/>
              <w:lang w:val="en-US"/>
            </w:rPr>
            <w:t>Abdoulkarim</w:t>
          </w:r>
          <w:r w:rsidR="00311677" w:rsidRPr="00311677">
            <w:rPr>
              <w:sz w:val="18"/>
              <w:szCs w:val="18"/>
            </w:rPr>
            <w:t>)</w:t>
          </w:r>
          <w:r w:rsidR="00051832" w:rsidRPr="00311677">
            <w:rPr>
              <w:sz w:val="18"/>
              <w:szCs w:val="18"/>
            </w:rPr>
            <w:t xml:space="preserve">, </w:t>
          </w:r>
          <w:r w:rsidR="00311677">
            <w:rPr>
              <w:sz w:val="18"/>
              <w:szCs w:val="18"/>
            </w:rPr>
            <w:t>Генеральный</w:t>
          </w:r>
          <w:r w:rsidR="00311677" w:rsidRPr="00311677">
            <w:rPr>
              <w:sz w:val="18"/>
              <w:szCs w:val="18"/>
            </w:rPr>
            <w:t xml:space="preserve"> </w:t>
          </w:r>
          <w:r w:rsidR="00311677">
            <w:rPr>
              <w:sz w:val="18"/>
              <w:szCs w:val="18"/>
            </w:rPr>
            <w:t>секретарь</w:t>
          </w:r>
          <w:r w:rsidR="00051832" w:rsidRPr="00311677">
            <w:rPr>
              <w:sz w:val="18"/>
              <w:szCs w:val="18"/>
            </w:rPr>
            <w:t xml:space="preserve"> </w:t>
          </w:r>
          <w:r w:rsidR="00311677">
            <w:rPr>
              <w:sz w:val="18"/>
              <w:szCs w:val="18"/>
            </w:rPr>
            <w:t>Африканск</w:t>
          </w:r>
          <w:r>
            <w:rPr>
              <w:sz w:val="18"/>
              <w:szCs w:val="18"/>
            </w:rPr>
            <w:t>ого</w:t>
          </w:r>
          <w:r w:rsidR="00311677">
            <w:rPr>
              <w:sz w:val="18"/>
              <w:szCs w:val="18"/>
            </w:rPr>
            <w:t xml:space="preserve"> союз</w:t>
          </w:r>
          <w:r>
            <w:rPr>
              <w:sz w:val="18"/>
              <w:szCs w:val="18"/>
            </w:rPr>
            <w:t>а</w:t>
          </w:r>
          <w:r w:rsidR="00311677">
            <w:rPr>
              <w:sz w:val="18"/>
              <w:szCs w:val="18"/>
            </w:rPr>
            <w:t xml:space="preserve"> электросвязи</w:t>
          </w:r>
        </w:p>
      </w:tc>
    </w:tr>
    <w:tr w:rsidR="002827DC" w:rsidRPr="00051832" w:rsidTr="00A67F51">
      <w:tc>
        <w:tcPr>
          <w:tcW w:w="1526" w:type="dxa"/>
        </w:tcPr>
        <w:p w:rsidR="002827DC" w:rsidRPr="00311677" w:rsidRDefault="002827DC" w:rsidP="00311677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</w:p>
      </w:tc>
      <w:tc>
        <w:tcPr>
          <w:tcW w:w="3152" w:type="dxa"/>
        </w:tcPr>
        <w:p w:rsidR="002827DC" w:rsidRPr="00051832" w:rsidRDefault="002827DC" w:rsidP="00311677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051832">
            <w:rPr>
              <w:sz w:val="18"/>
              <w:szCs w:val="18"/>
            </w:rPr>
            <w:t>Тел.:</w:t>
          </w:r>
        </w:p>
      </w:tc>
      <w:tc>
        <w:tcPr>
          <w:tcW w:w="5177" w:type="dxa"/>
        </w:tcPr>
        <w:p w:rsidR="002827DC" w:rsidRPr="00051832" w:rsidRDefault="00051832" w:rsidP="00311677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051832">
            <w:rPr>
              <w:sz w:val="18"/>
              <w:szCs w:val="18"/>
              <w:lang w:val="en-US"/>
            </w:rPr>
            <w:t>+254 722 203132</w:t>
          </w:r>
        </w:p>
      </w:tc>
    </w:tr>
    <w:tr w:rsidR="002827DC" w:rsidRPr="00051832" w:rsidTr="00A67F51">
      <w:tc>
        <w:tcPr>
          <w:tcW w:w="1526" w:type="dxa"/>
        </w:tcPr>
        <w:p w:rsidR="002827DC" w:rsidRPr="00051832" w:rsidRDefault="002827DC" w:rsidP="00311677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  <w:lang w:val="en-US"/>
            </w:rPr>
          </w:pPr>
        </w:p>
      </w:tc>
      <w:tc>
        <w:tcPr>
          <w:tcW w:w="3152" w:type="dxa"/>
        </w:tcPr>
        <w:p w:rsidR="002827DC" w:rsidRPr="00051832" w:rsidRDefault="002827DC" w:rsidP="00311677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051832">
            <w:rPr>
              <w:sz w:val="18"/>
              <w:szCs w:val="18"/>
            </w:rPr>
            <w:t>Эл.</w:t>
          </w:r>
          <w:r w:rsidRPr="00051832">
            <w:rPr>
              <w:sz w:val="18"/>
              <w:szCs w:val="18"/>
              <w:lang w:val="en-US"/>
            </w:rPr>
            <w:t> </w:t>
          </w:r>
          <w:r w:rsidRPr="00051832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2827DC" w:rsidRPr="00051832" w:rsidRDefault="002C7FF5" w:rsidP="00311677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hyperlink r:id="rId1" w:history="1">
            <w:r w:rsidR="00051832" w:rsidRPr="00051832">
              <w:rPr>
                <w:rStyle w:val="Hyperlink"/>
                <w:sz w:val="18"/>
                <w:szCs w:val="18"/>
                <w:lang w:val="en-US"/>
              </w:rPr>
              <w:t>sg@atu-uat.org</w:t>
            </w:r>
          </w:hyperlink>
        </w:p>
      </w:tc>
    </w:tr>
  </w:tbl>
  <w:p w:rsidR="002827DC" w:rsidRPr="00051832" w:rsidRDefault="002C7FF5" w:rsidP="00051832">
    <w:pPr>
      <w:jc w:val="center"/>
      <w:rPr>
        <w:sz w:val="20"/>
      </w:rPr>
    </w:pPr>
    <w:hyperlink r:id="rId2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D4" w:rsidRDefault="00715FD4" w:rsidP="0079159C">
      <w:r>
        <w:t>____________________</w:t>
      </w:r>
    </w:p>
  </w:footnote>
  <w:footnote w:type="continuationSeparator" w:id="0">
    <w:p w:rsidR="00715FD4" w:rsidRDefault="00715FD4" w:rsidP="0079159C">
      <w:r>
        <w:continuationSeparator/>
      </w:r>
    </w:p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4B3A6C"/>
    <w:p w:rsidR="00715FD4" w:rsidRDefault="00715FD4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F5" w:rsidRDefault="002C7F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32ECC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spacing w:before="0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55" w:name="OLE_LINK3"/>
    <w:bookmarkStart w:id="56" w:name="OLE_LINK2"/>
    <w:bookmarkStart w:id="57" w:name="OLE_LINK1"/>
    <w:r w:rsidR="00F955EF" w:rsidRPr="00A74B99">
      <w:rPr>
        <w:szCs w:val="22"/>
      </w:rPr>
      <w:t>19(Add.3)</w:t>
    </w:r>
    <w:bookmarkEnd w:id="55"/>
    <w:bookmarkEnd w:id="56"/>
    <w:bookmarkEnd w:id="57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2C7FF5">
      <w:rPr>
        <w:rStyle w:val="PageNumber"/>
        <w:noProof/>
      </w:rPr>
      <w:t>2</w:t>
    </w:r>
    <w:r w:rsidRPr="00005791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F5" w:rsidRDefault="002C7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3029E"/>
    <w:rsid w:val="00035F2F"/>
    <w:rsid w:val="0003698B"/>
    <w:rsid w:val="00042C07"/>
    <w:rsid w:val="00051832"/>
    <w:rsid w:val="000626B1"/>
    <w:rsid w:val="00070DB5"/>
    <w:rsid w:val="00071D10"/>
    <w:rsid w:val="00075F24"/>
    <w:rsid w:val="00077769"/>
    <w:rsid w:val="000820DA"/>
    <w:rsid w:val="00092D62"/>
    <w:rsid w:val="000A1B9E"/>
    <w:rsid w:val="000B062A"/>
    <w:rsid w:val="000B3566"/>
    <w:rsid w:val="000C0D3E"/>
    <w:rsid w:val="000C4701"/>
    <w:rsid w:val="000D11E9"/>
    <w:rsid w:val="000D392A"/>
    <w:rsid w:val="000D503F"/>
    <w:rsid w:val="000E006C"/>
    <w:rsid w:val="000E3AAE"/>
    <w:rsid w:val="000E4C7A"/>
    <w:rsid w:val="000E63E8"/>
    <w:rsid w:val="0010547D"/>
    <w:rsid w:val="00120697"/>
    <w:rsid w:val="00123D56"/>
    <w:rsid w:val="001364CA"/>
    <w:rsid w:val="00142ED7"/>
    <w:rsid w:val="00146CF8"/>
    <w:rsid w:val="001636BD"/>
    <w:rsid w:val="00171990"/>
    <w:rsid w:val="00186030"/>
    <w:rsid w:val="0019214C"/>
    <w:rsid w:val="001A0EEB"/>
    <w:rsid w:val="001B07CE"/>
    <w:rsid w:val="001B254B"/>
    <w:rsid w:val="001F09DD"/>
    <w:rsid w:val="00200992"/>
    <w:rsid w:val="00202880"/>
    <w:rsid w:val="0020313F"/>
    <w:rsid w:val="002246B1"/>
    <w:rsid w:val="00232D57"/>
    <w:rsid w:val="002356E7"/>
    <w:rsid w:val="00243D37"/>
    <w:rsid w:val="002473CB"/>
    <w:rsid w:val="00253699"/>
    <w:rsid w:val="002578B4"/>
    <w:rsid w:val="002827DC"/>
    <w:rsid w:val="0028377F"/>
    <w:rsid w:val="00291F4E"/>
    <w:rsid w:val="002A5402"/>
    <w:rsid w:val="002B033B"/>
    <w:rsid w:val="002B0A3F"/>
    <w:rsid w:val="002C50DC"/>
    <w:rsid w:val="002C5477"/>
    <w:rsid w:val="002C5904"/>
    <w:rsid w:val="002C78FF"/>
    <w:rsid w:val="002C7FF5"/>
    <w:rsid w:val="002D0055"/>
    <w:rsid w:val="002D1A5F"/>
    <w:rsid w:val="002D79F2"/>
    <w:rsid w:val="002E0320"/>
    <w:rsid w:val="002E2487"/>
    <w:rsid w:val="002F4C23"/>
    <w:rsid w:val="00307FCB"/>
    <w:rsid w:val="00310694"/>
    <w:rsid w:val="00311677"/>
    <w:rsid w:val="003231FA"/>
    <w:rsid w:val="003704F2"/>
    <w:rsid w:val="00370B95"/>
    <w:rsid w:val="00374FF1"/>
    <w:rsid w:val="00375BBA"/>
    <w:rsid w:val="0038280C"/>
    <w:rsid w:val="00384744"/>
    <w:rsid w:val="00386DA3"/>
    <w:rsid w:val="00390091"/>
    <w:rsid w:val="00395CE4"/>
    <w:rsid w:val="003A23E5"/>
    <w:rsid w:val="003A27C4"/>
    <w:rsid w:val="003B2FB2"/>
    <w:rsid w:val="003B523A"/>
    <w:rsid w:val="003E7EAA"/>
    <w:rsid w:val="004014B0"/>
    <w:rsid w:val="004019A8"/>
    <w:rsid w:val="00413813"/>
    <w:rsid w:val="00421ECE"/>
    <w:rsid w:val="00426AC1"/>
    <w:rsid w:val="00446928"/>
    <w:rsid w:val="00450B3D"/>
    <w:rsid w:val="00456484"/>
    <w:rsid w:val="00460212"/>
    <w:rsid w:val="004676C0"/>
    <w:rsid w:val="00471ABB"/>
    <w:rsid w:val="004A431E"/>
    <w:rsid w:val="004B3A6C"/>
    <w:rsid w:val="004C38FB"/>
    <w:rsid w:val="004F676B"/>
    <w:rsid w:val="00505BEC"/>
    <w:rsid w:val="0052010F"/>
    <w:rsid w:val="00524381"/>
    <w:rsid w:val="005356FD"/>
    <w:rsid w:val="00545579"/>
    <w:rsid w:val="00554E24"/>
    <w:rsid w:val="005653D6"/>
    <w:rsid w:val="00567130"/>
    <w:rsid w:val="005673BC"/>
    <w:rsid w:val="00567E7F"/>
    <w:rsid w:val="00584918"/>
    <w:rsid w:val="00584E2F"/>
    <w:rsid w:val="00596E4E"/>
    <w:rsid w:val="005972B9"/>
    <w:rsid w:val="005B00DF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1A89"/>
    <w:rsid w:val="00643738"/>
    <w:rsid w:val="006B10E0"/>
    <w:rsid w:val="006B7F84"/>
    <w:rsid w:val="006C1A71"/>
    <w:rsid w:val="006C79C8"/>
    <w:rsid w:val="006E57C8"/>
    <w:rsid w:val="006F6AE9"/>
    <w:rsid w:val="007125C6"/>
    <w:rsid w:val="00715FD4"/>
    <w:rsid w:val="00720542"/>
    <w:rsid w:val="00727421"/>
    <w:rsid w:val="0073319E"/>
    <w:rsid w:val="00750829"/>
    <w:rsid w:val="00751A19"/>
    <w:rsid w:val="00767851"/>
    <w:rsid w:val="00791441"/>
    <w:rsid w:val="0079159C"/>
    <w:rsid w:val="007A0000"/>
    <w:rsid w:val="007A0B40"/>
    <w:rsid w:val="007A4C7D"/>
    <w:rsid w:val="007B0346"/>
    <w:rsid w:val="007C50AF"/>
    <w:rsid w:val="007C520D"/>
    <w:rsid w:val="007D22FB"/>
    <w:rsid w:val="007F0250"/>
    <w:rsid w:val="00800C7F"/>
    <w:rsid w:val="00804396"/>
    <w:rsid w:val="008102A6"/>
    <w:rsid w:val="00823058"/>
    <w:rsid w:val="00843527"/>
    <w:rsid w:val="00850AEF"/>
    <w:rsid w:val="00870059"/>
    <w:rsid w:val="00887721"/>
    <w:rsid w:val="00890EB6"/>
    <w:rsid w:val="008A2FB3"/>
    <w:rsid w:val="008A7D5D"/>
    <w:rsid w:val="008C1153"/>
    <w:rsid w:val="008D3134"/>
    <w:rsid w:val="008D3BE2"/>
    <w:rsid w:val="008E0B93"/>
    <w:rsid w:val="008E64C6"/>
    <w:rsid w:val="009005A0"/>
    <w:rsid w:val="009016B6"/>
    <w:rsid w:val="009076C5"/>
    <w:rsid w:val="00912663"/>
    <w:rsid w:val="00931007"/>
    <w:rsid w:val="0093377B"/>
    <w:rsid w:val="00934241"/>
    <w:rsid w:val="009367CB"/>
    <w:rsid w:val="009404CC"/>
    <w:rsid w:val="00950E0F"/>
    <w:rsid w:val="0095489D"/>
    <w:rsid w:val="00962CCF"/>
    <w:rsid w:val="00963AF7"/>
    <w:rsid w:val="009A47A2"/>
    <w:rsid w:val="009A6D9A"/>
    <w:rsid w:val="009D741B"/>
    <w:rsid w:val="009F102A"/>
    <w:rsid w:val="00A04595"/>
    <w:rsid w:val="00A155B9"/>
    <w:rsid w:val="00A3200E"/>
    <w:rsid w:val="00A54F56"/>
    <w:rsid w:val="00A62D06"/>
    <w:rsid w:val="00A9382E"/>
    <w:rsid w:val="00AB1269"/>
    <w:rsid w:val="00AC20C0"/>
    <w:rsid w:val="00AD3017"/>
    <w:rsid w:val="00AF29F0"/>
    <w:rsid w:val="00B10B08"/>
    <w:rsid w:val="00B15C02"/>
    <w:rsid w:val="00B15FE0"/>
    <w:rsid w:val="00B1733E"/>
    <w:rsid w:val="00B268DC"/>
    <w:rsid w:val="00B62568"/>
    <w:rsid w:val="00B67073"/>
    <w:rsid w:val="00B90C41"/>
    <w:rsid w:val="00B93C46"/>
    <w:rsid w:val="00BA154E"/>
    <w:rsid w:val="00BA3227"/>
    <w:rsid w:val="00BB20B4"/>
    <w:rsid w:val="00BF720B"/>
    <w:rsid w:val="00C04511"/>
    <w:rsid w:val="00C13FB1"/>
    <w:rsid w:val="00C16846"/>
    <w:rsid w:val="00C37984"/>
    <w:rsid w:val="00C46ECA"/>
    <w:rsid w:val="00C56995"/>
    <w:rsid w:val="00C62242"/>
    <w:rsid w:val="00C6326D"/>
    <w:rsid w:val="00C67AD3"/>
    <w:rsid w:val="00C857D8"/>
    <w:rsid w:val="00C859FD"/>
    <w:rsid w:val="00CA38C9"/>
    <w:rsid w:val="00CC6362"/>
    <w:rsid w:val="00CC680C"/>
    <w:rsid w:val="00CD2165"/>
    <w:rsid w:val="00CE1C01"/>
    <w:rsid w:val="00CE40BB"/>
    <w:rsid w:val="00CE539E"/>
    <w:rsid w:val="00CE6713"/>
    <w:rsid w:val="00D44FE9"/>
    <w:rsid w:val="00D50E12"/>
    <w:rsid w:val="00D5649D"/>
    <w:rsid w:val="00D82517"/>
    <w:rsid w:val="00D96DA2"/>
    <w:rsid w:val="00DB5F9F"/>
    <w:rsid w:val="00DC0754"/>
    <w:rsid w:val="00DD26B1"/>
    <w:rsid w:val="00DF23FC"/>
    <w:rsid w:val="00DF39CD"/>
    <w:rsid w:val="00DF449B"/>
    <w:rsid w:val="00DF4F81"/>
    <w:rsid w:val="00E016AB"/>
    <w:rsid w:val="00E0232D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870BA"/>
    <w:rsid w:val="00E918E0"/>
    <w:rsid w:val="00EC064C"/>
    <w:rsid w:val="00EF2642"/>
    <w:rsid w:val="00EF3681"/>
    <w:rsid w:val="00F076D9"/>
    <w:rsid w:val="00F10E21"/>
    <w:rsid w:val="00F20BC2"/>
    <w:rsid w:val="00F321C1"/>
    <w:rsid w:val="00F32ECC"/>
    <w:rsid w:val="00F342E4"/>
    <w:rsid w:val="00F44625"/>
    <w:rsid w:val="00F55FF4"/>
    <w:rsid w:val="00F60AEF"/>
    <w:rsid w:val="00F649D6"/>
    <w:rsid w:val="00F654DD"/>
    <w:rsid w:val="00F955EF"/>
    <w:rsid w:val="00FB0B12"/>
    <w:rsid w:val="00FD7B1D"/>
    <w:rsid w:val="00FE3A83"/>
    <w:rsid w:val="00FF3218"/>
    <w:rsid w:val="00FF626D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5FCCEE63-8D83-4689-950A-47FFC26D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1B254B"/>
    <w:pPr>
      <w:tabs>
        <w:tab w:val="clear" w:pos="794"/>
        <w:tab w:val="clear" w:pos="1191"/>
        <w:tab w:val="clear" w:pos="1588"/>
        <w:tab w:val="clear" w:pos="1985"/>
      </w:tabs>
      <w:ind w:left="1361" w:hanging="567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32ECC"/>
    <w:pPr>
      <w:framePr w:hSpace="180" w:wrap="around" w:vAnchor="page" w:hAnchor="margin" w:y="1081"/>
      <w:spacing w:before="72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qFormat/>
    <w:rsid w:val="00791441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Title1"/>
    <w:next w:val="Normal"/>
    <w:qFormat/>
    <w:rsid w:val="00791441"/>
    <w:rPr>
      <w:caps w:val="0"/>
    </w:rPr>
  </w:style>
  <w:style w:type="paragraph" w:customStyle="1" w:styleId="Title3">
    <w:name w:val="Title 3"/>
    <w:basedOn w:val="Title2"/>
    <w:next w:val="Normalaftertitle"/>
    <w:rsid w:val="00C37984"/>
    <w:rPr>
      <w:caps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D96DA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Calibri" w:hAnsi="Calibri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paragraph" w:styleId="BalloonText">
    <w:name w:val="Balloon Text"/>
    <w:basedOn w:val="Normal"/>
    <w:link w:val="BalloonTextChar"/>
    <w:semiHidden/>
    <w:unhideWhenUsed/>
    <w:rsid w:val="00F32EC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2ECC"/>
    <w:rPr>
      <w:rFonts w:ascii="Segoe UI" w:hAnsi="Segoe UI" w:cs="Segoe UI"/>
      <w:sz w:val="18"/>
      <w:szCs w:val="18"/>
      <w:lang w:val="ru-RU" w:eastAsia="en-US"/>
    </w:rPr>
  </w:style>
  <w:style w:type="paragraph" w:customStyle="1" w:styleId="Nromal">
    <w:name w:val="Nromal"/>
    <w:basedOn w:val="Normal"/>
    <w:rsid w:val="00370B95"/>
    <w:pPr>
      <w:keepNext/>
      <w:suppressAutoHyphens/>
      <w:autoSpaceDE/>
      <w:adjustRightInd/>
      <w:spacing w:after="160"/>
      <w:jc w:val="both"/>
    </w:pPr>
    <w:rPr>
      <w:rFonts w:ascii="Calibri" w:hAnsi="Calibr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sg@atu-u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6d5be18-abbd-4421-851c-126955dcee1e">DPM</DPM_x0020_Author>
    <DPM_x0020_File_x0020_name xmlns="96d5be18-abbd-4421-851c-126955dcee1e">D14-WTDC17-C-0019!A3!MSW-R</DPM_x0020_File_x0020_name>
    <DPM_x0020_Version xmlns="96d5be18-abbd-4421-851c-126955dcee1e">DPM_2017.07.10.1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6d5be18-abbd-4421-851c-126955dcee1e" targetNamespace="http://schemas.microsoft.com/office/2006/metadata/properties" ma:root="true" ma:fieldsID="d41af5c836d734370eb92e7ee5f83852" ns2:_="" ns3:_="">
    <xsd:import namespace="996b2e75-67fd-4955-a3b0-5ab9934cb50b"/>
    <xsd:import namespace="96d5be18-abbd-4421-851c-126955dcee1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5be18-abbd-4421-851c-126955dcee1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purl.org/dc/elements/1.1/"/>
    <ds:schemaRef ds:uri="996b2e75-67fd-4955-a3b0-5ab9934cb50b"/>
    <ds:schemaRef ds:uri="http://schemas.microsoft.com/office/2006/metadata/properties"/>
    <ds:schemaRef ds:uri="96d5be18-abbd-4421-851c-126955dcee1e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6d5be18-abbd-4421-851c-126955dce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1355</Words>
  <Characters>10048</Characters>
  <Application>Microsoft Office Word</Application>
  <DocSecurity>0</DocSecurity>
  <Lines>83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2" baseType="lpstr">
      <vt:lpstr>D14-WTDC17-C-0019!A3!MSW-R</vt:lpstr>
      <vt:lpstr>D14-WTDC17-C-0019!A3!MSW-R</vt:lpstr>
    </vt:vector>
  </TitlesOfParts>
  <Manager>General Secretariat - Pool</Manager>
  <Company>International Telecommunication Union (ITU)</Company>
  <LinksUpToDate>false</LinksUpToDate>
  <CharactersWithSpaces>11381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D14-WTDC17-C-0019!A3!MSW-R</dc:title>
  <dc:creator>Documents Proposals Manager (DPM)</dc:creator>
  <cp:keywords>DPM_v2017.7.28.1_prod</cp:keywords>
  <dc:description/>
  <cp:lastModifiedBy>BDT - nd</cp:lastModifiedBy>
  <cp:revision>14</cp:revision>
  <cp:lastPrinted>2017-09-13T09:31:00Z</cp:lastPrinted>
  <dcterms:created xsi:type="dcterms:W3CDTF">2017-09-12T15:06:00Z</dcterms:created>
  <dcterms:modified xsi:type="dcterms:W3CDTF">2017-09-14T10:59:00Z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