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3dfa521294ad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79" w:rsidRDefault="00C36BA3">
      <w:pPr>
        <w:pStyle w:val="Proposal"/>
      </w:pPr>
      <w:r>
        <w:t>ADD</w:t>
      </w:r>
      <w:r>
        <w:tab/>
      </w:r>
      <w:r w:rsidRPr="00297776">
        <w:rPr>
          <w:b w:val="0"/>
          <w:bCs w:val="0"/>
        </w:rPr>
        <w:t>AFCP/19A3/4</w:t>
      </w:r>
    </w:p>
    <w:p w:rsidR="00871279" w:rsidP="00C36BA3" w:rsidRDefault="00297776">
      <w:pPr>
        <w:pStyle w:val="Heading1"/>
      </w:pPr>
      <w:r w:rsidRPr="00297776">
        <w:t>AFR2</w:t>
      </w:r>
      <w:r w:rsidRPr="00297776">
        <w:rPr>
          <w:rFonts w:hint="cs"/>
          <w:rtl/>
        </w:rPr>
        <w:t>:</w:t>
      </w:r>
      <w:r w:rsidR="00C36BA3">
        <w:rPr>
          <w:rtl/>
        </w:rPr>
        <w:tab/>
      </w:r>
      <w:r w:rsidRPr="00297776">
        <w:rPr>
          <w:rFonts w:hint="cs"/>
          <w:rtl/>
        </w:rPr>
        <w:t>تشجيع تكنولوجيات النطاق العريض الناشئة</w:t>
      </w:r>
    </w:p>
    <w:p w:rsidR="00297776" w:rsidP="0019142C" w:rsidRDefault="00297776">
      <w:pPr>
        <w:rPr>
          <w:rtl/>
        </w:rPr>
      </w:pPr>
      <w:r w:rsidRPr="00C55855">
        <w:rPr>
          <w:rFonts w:hint="cs"/>
          <w:b/>
          <w:bCs/>
          <w:rtl/>
        </w:rPr>
        <w:t>الهدف:</w:t>
      </w:r>
      <w:r w:rsidRPr="00C55855">
        <w:rPr>
          <w:rFonts w:hint="cs"/>
          <w:rtl/>
        </w:rPr>
        <w:t xml:space="preserve"> </w:t>
      </w:r>
      <w:r>
        <w:rPr>
          <w:rFonts w:hint="cs"/>
          <w:rtl/>
        </w:rPr>
        <w:t>التشجيع على استحداث تكنولوجيات ناشئة تساعد منطقة إفريقيا على الاستفادة الكاملة من النطاق العريض عالي الجودة</w:t>
      </w:r>
      <w:r w:rsidR="0019142C">
        <w:rPr>
          <w:rFonts w:hint="eastAsia"/>
          <w:rtl/>
        </w:rPr>
        <w:t> </w:t>
      </w:r>
      <w:r>
        <w:rPr>
          <w:rFonts w:hint="cs"/>
          <w:rtl/>
        </w:rPr>
        <w:t>والسرعة.</w:t>
      </w:r>
    </w:p>
    <w:p w:rsidR="00297776" w:rsidP="00C36BA3" w:rsidRDefault="00297776">
      <w:pPr>
        <w:pStyle w:val="Headingb"/>
        <w:rPr>
          <w:rtl/>
        </w:rPr>
      </w:pPr>
      <w:r w:rsidRPr="004C0093">
        <w:rPr>
          <w:rFonts w:hint="cs"/>
          <w:rtl/>
        </w:rPr>
        <w:t>النتائج</w:t>
      </w:r>
      <w:r w:rsidRPr="004C0093">
        <w:rPr>
          <w:rtl/>
        </w:rPr>
        <w:t xml:space="preserve"> </w:t>
      </w:r>
      <w:r w:rsidRPr="004C0093">
        <w:rPr>
          <w:rFonts w:hint="cs"/>
          <w:rtl/>
        </w:rPr>
        <w:t>المتوقعة</w:t>
      </w:r>
    </w:p>
    <w:p w:rsidR="00297776" w:rsidP="00EE38F0" w:rsidRDefault="00EF385E">
      <w:pPr>
        <w:pStyle w:val="enumlev1"/>
        <w:rPr>
          <w:rtl/>
          <w:lang w:bidi="ar-EG"/>
        </w:rPr>
      </w:pPr>
      <w:r>
        <w:t>(</w:t>
      </w:r>
      <w:proofErr w:type="gramStart"/>
      <w:r w:rsidR="00297776">
        <w:t>1</w:t>
      </w:r>
      <w:proofErr w:type="gramEnd"/>
      <w:r w:rsidR="00297776">
        <w:rPr>
          <w:rtl/>
          <w:lang w:bidi="ar-EG"/>
        </w:rPr>
        <w:tab/>
      </w:r>
      <w:r w:rsidR="00297776">
        <w:rPr>
          <w:rFonts w:hint="cs"/>
          <w:rtl/>
          <w:lang w:bidi="ar-EG"/>
        </w:rPr>
        <w:t>المساعدة على وضع خطط استراتيجية وطنية وإقليمية تركز على سياسات ولوائح تمكينية تعالج شبكات النطاق العريض عالي الجودة والسرعة في المنطقة</w:t>
      </w:r>
    </w:p>
    <w:p w:rsidR="00297776" w:rsidP="00EE38F0" w:rsidRDefault="00EF385E">
      <w:pPr>
        <w:pStyle w:val="enumlev1"/>
        <w:rPr>
          <w:rtl/>
          <w:lang w:bidi="ar-EG"/>
        </w:rPr>
      </w:pPr>
      <w:r>
        <w:rPr>
          <w:lang w:bidi="ar-EG"/>
        </w:rPr>
        <w:t>(</w:t>
      </w:r>
      <w:proofErr w:type="gramStart"/>
      <w:r w:rsidR="00297776">
        <w:rPr>
          <w:lang w:bidi="ar-EG"/>
        </w:rPr>
        <w:t>2</w:t>
      </w:r>
      <w:r w:rsidR="00297776">
        <w:rPr>
          <w:rtl/>
          <w:lang w:bidi="ar-EG"/>
        </w:rPr>
        <w:tab/>
      </w:r>
      <w:r w:rsidR="00297776">
        <w:rPr>
          <w:rFonts w:hint="cs"/>
          <w:rtl/>
          <w:lang w:bidi="ar-EG"/>
        </w:rPr>
        <w:t>توفير</w:t>
      </w:r>
      <w:proofErr w:type="gramEnd"/>
      <w:r w:rsidR="00297776">
        <w:rPr>
          <w:rFonts w:hint="cs"/>
          <w:rtl/>
          <w:lang w:bidi="ar-EG"/>
        </w:rPr>
        <w:t xml:space="preserve"> الدعم الذي يمكّن من تقاسم أفضل الممارسات بشأن نماذج التمويل وتحديد فرص الشراكة من أجل تحسين ال</w:t>
      </w:r>
      <w:r w:rsidR="00471A1E">
        <w:rPr>
          <w:rFonts w:hint="cs"/>
          <w:rtl/>
          <w:lang w:bidi="ar-EG"/>
        </w:rPr>
        <w:t>نطاق العريض عالي الجودة والسرعة</w:t>
      </w:r>
    </w:p>
    <w:p w:rsidR="00297776" w:rsidP="00EE38F0" w:rsidRDefault="00EF385E">
      <w:pPr>
        <w:pStyle w:val="enumlev1"/>
        <w:rPr>
          <w:rFonts w:hint="cs"/>
          <w:rtl/>
          <w:lang w:bidi="ar-EG"/>
        </w:rPr>
      </w:pPr>
      <w:r>
        <w:rPr>
          <w:lang w:bidi="ar-EG"/>
        </w:rPr>
        <w:t>(</w:t>
      </w:r>
      <w:proofErr w:type="gramStart"/>
      <w:r w:rsidR="00297776">
        <w:rPr>
          <w:lang w:bidi="ar-EG"/>
        </w:rPr>
        <w:t>3</w:t>
      </w:r>
      <w:r w:rsidR="00297776">
        <w:rPr>
          <w:rtl/>
          <w:lang w:bidi="ar-EG"/>
        </w:rPr>
        <w:tab/>
      </w:r>
      <w:r w:rsidR="00297776">
        <w:rPr>
          <w:rFonts w:hint="cs"/>
          <w:rtl/>
          <w:lang w:bidi="ar-EG"/>
        </w:rPr>
        <w:t>المساعدة</w:t>
      </w:r>
      <w:proofErr w:type="gramEnd"/>
      <w:r w:rsidR="00297776">
        <w:rPr>
          <w:rFonts w:hint="cs"/>
          <w:rtl/>
          <w:lang w:bidi="ar-EG"/>
        </w:rPr>
        <w:t xml:space="preserve"> في تشجيع التنسيق بين خطط النطاق العريض دون الإقليمية لضمان النفاذ المنصف للجميع إلى ال</w:t>
      </w:r>
      <w:r w:rsidR="00105F74">
        <w:rPr>
          <w:rFonts w:hint="cs"/>
          <w:rtl/>
          <w:lang w:bidi="ar-EG"/>
        </w:rPr>
        <w:t>نطاق العريض عالي الجودة والسرعة</w:t>
      </w:r>
    </w:p>
    <w:p w:rsidR="00297776" w:rsidP="00EE38F0" w:rsidRDefault="00EF385E">
      <w:pPr>
        <w:pStyle w:val="enumlev1"/>
        <w:rPr>
          <w:rtl/>
          <w:lang w:bidi="ar-EG"/>
        </w:rPr>
      </w:pPr>
      <w:r>
        <w:rPr>
          <w:lang w:bidi="ar-EG"/>
        </w:rPr>
        <w:t>(</w:t>
      </w:r>
      <w:proofErr w:type="gramStart"/>
      <w:r w:rsidR="00297776">
        <w:rPr>
          <w:lang w:bidi="ar-EG"/>
        </w:rPr>
        <w:t>4</w:t>
      </w:r>
      <w:r w:rsidR="00297776">
        <w:rPr>
          <w:rtl/>
          <w:lang w:bidi="ar-EG"/>
        </w:rPr>
        <w:tab/>
      </w:r>
      <w:r w:rsidR="009E57D6">
        <w:rPr>
          <w:rFonts w:hint="cs"/>
          <w:rtl/>
          <w:lang w:bidi="ar-EG"/>
        </w:rPr>
        <w:t>تقديم</w:t>
      </w:r>
      <w:proofErr w:type="gramEnd"/>
      <w:r w:rsidR="009E57D6">
        <w:rPr>
          <w:rFonts w:hint="cs"/>
          <w:rtl/>
          <w:lang w:bidi="ar-EG"/>
        </w:rPr>
        <w:t xml:space="preserve"> </w:t>
      </w:r>
      <w:r w:rsidR="00297776">
        <w:rPr>
          <w:rFonts w:hint="cs"/>
          <w:rtl/>
          <w:lang w:bidi="ar-EG"/>
        </w:rPr>
        <w:t>المساعدة</w:t>
      </w:r>
      <w:r w:rsidR="009E57D6">
        <w:rPr>
          <w:rFonts w:hint="cs"/>
          <w:rtl/>
          <w:lang w:bidi="ar-EG"/>
        </w:rPr>
        <w:t xml:space="preserve"> فيما يتعلق</w:t>
      </w:r>
      <w:r w:rsidR="00297776">
        <w:rPr>
          <w:rFonts w:hint="cs"/>
          <w:rtl/>
          <w:lang w:bidi="ar-EG"/>
        </w:rPr>
        <w:t xml:space="preserve"> بموارد تطوير </w:t>
      </w:r>
      <w:r w:rsidR="009E57D6">
        <w:rPr>
          <w:rFonts w:hint="cs"/>
          <w:rtl/>
          <w:lang w:bidi="ar-EG"/>
        </w:rPr>
        <w:t xml:space="preserve">القدرات </w:t>
      </w:r>
      <w:r w:rsidR="00297776">
        <w:rPr>
          <w:rFonts w:hint="cs"/>
          <w:rtl/>
          <w:lang w:bidi="ar-EG"/>
        </w:rPr>
        <w:t>البشرية من خلال برامج التدريب وورش العمل وما إلى ذلك لتبادل الخبر</w:t>
      </w:r>
      <w:r w:rsidR="009E57D6">
        <w:rPr>
          <w:rFonts w:hint="cs"/>
          <w:rtl/>
          <w:lang w:bidi="ar-EG"/>
        </w:rPr>
        <w:t>ات</w:t>
      </w:r>
      <w:r w:rsidR="00297776">
        <w:rPr>
          <w:rFonts w:hint="cs"/>
          <w:rtl/>
          <w:lang w:bidi="ar-EG"/>
        </w:rPr>
        <w:t xml:space="preserve"> وتوفير منصة لمشاركة الأشخاص ذوي الإعاقة واستفادتهم من ت</w:t>
      </w:r>
      <w:r w:rsidR="00471A1E">
        <w:rPr>
          <w:rFonts w:hint="cs"/>
          <w:rtl/>
          <w:lang w:bidi="ar-EG"/>
        </w:rPr>
        <w:t>كنولوجيات النطاق العريض الجديدة</w:t>
      </w:r>
    </w:p>
    <w:p w:rsidR="00297776" w:rsidP="00EE38F0" w:rsidRDefault="00EF385E">
      <w:pPr>
        <w:pStyle w:val="enumlev1"/>
        <w:rPr>
          <w:rtl/>
          <w:lang w:bidi="ar-EG"/>
        </w:rPr>
      </w:pPr>
      <w:r>
        <w:rPr>
          <w:lang w:bidi="ar-EG"/>
        </w:rPr>
        <w:t>(</w:t>
      </w:r>
      <w:proofErr w:type="gramStart"/>
      <w:r w:rsidR="00297776">
        <w:rPr>
          <w:lang w:bidi="ar-EG"/>
        </w:rPr>
        <w:t>5</w:t>
      </w:r>
      <w:r w:rsidR="00297776">
        <w:rPr>
          <w:rtl/>
          <w:lang w:bidi="ar-EG"/>
        </w:rPr>
        <w:tab/>
      </w:r>
      <w:r w:rsidR="00297776">
        <w:rPr>
          <w:rFonts w:hint="cs"/>
          <w:rtl/>
          <w:lang w:bidi="ar-EG"/>
        </w:rPr>
        <w:t>توفير</w:t>
      </w:r>
      <w:proofErr w:type="gramEnd"/>
      <w:r w:rsidR="00297776">
        <w:rPr>
          <w:rFonts w:hint="cs"/>
          <w:rtl/>
          <w:lang w:bidi="ar-EG"/>
        </w:rPr>
        <w:t xml:space="preserve"> الدعم الذي يتيح تعزيز نقاط تبادل الإنترنت والتنسيق فيما بينها وإنشاءها على المستويات الوطنية ودون الإقليمية والإقليمية للتحكم </w:t>
      </w:r>
      <w:r w:rsidR="009E57D6">
        <w:rPr>
          <w:rFonts w:hint="cs"/>
          <w:rtl/>
          <w:lang w:bidi="ar-EG"/>
        </w:rPr>
        <w:t xml:space="preserve">في عرض النطاق </w:t>
      </w:r>
      <w:r w:rsidR="00297776">
        <w:rPr>
          <w:rFonts w:hint="cs"/>
          <w:rtl/>
          <w:lang w:bidi="ar-EG"/>
        </w:rPr>
        <w:t>بشكل أفضل</w:t>
      </w:r>
    </w:p>
    <w:p w:rsidRPr="009E57D6" w:rsidR="00297776" w:rsidP="00EE38F0" w:rsidRDefault="00EF385E">
      <w:pPr>
        <w:pStyle w:val="enumlev1"/>
        <w:rPr>
          <w:spacing w:val="-2"/>
          <w:rtl/>
          <w:lang w:bidi="ar-EG"/>
        </w:rPr>
      </w:pPr>
      <w:r>
        <w:rPr>
          <w:spacing w:val="-2"/>
          <w:lang w:bidi="ar-EG"/>
        </w:rPr>
        <w:t>(</w:t>
      </w:r>
      <w:proofErr w:type="gramStart"/>
      <w:r w:rsidRPr="009E57D6" w:rsidR="00297776">
        <w:rPr>
          <w:spacing w:val="-2"/>
          <w:lang w:bidi="ar-EG"/>
        </w:rPr>
        <w:t>6</w:t>
      </w:r>
      <w:r w:rsidRPr="009E57D6" w:rsidR="00297776">
        <w:rPr>
          <w:spacing w:val="-2"/>
          <w:rtl/>
          <w:lang w:bidi="ar-EG"/>
        </w:rPr>
        <w:tab/>
      </w:r>
      <w:r w:rsidRPr="009E57D6" w:rsidR="009E57D6">
        <w:rPr>
          <w:rFonts w:hint="cs"/>
          <w:spacing w:val="-2"/>
          <w:rtl/>
          <w:lang w:bidi="ar-EG"/>
        </w:rPr>
        <w:t>تقديم</w:t>
      </w:r>
      <w:proofErr w:type="gramEnd"/>
      <w:r w:rsidRPr="009E57D6" w:rsidR="009E57D6">
        <w:rPr>
          <w:rFonts w:hint="cs"/>
          <w:spacing w:val="-2"/>
          <w:rtl/>
          <w:lang w:bidi="ar-EG"/>
        </w:rPr>
        <w:t xml:space="preserve"> </w:t>
      </w:r>
      <w:r w:rsidRPr="009E57D6" w:rsidR="00297776">
        <w:rPr>
          <w:rFonts w:hint="cs"/>
          <w:spacing w:val="-2"/>
          <w:rtl/>
          <w:lang w:bidi="ar-EG"/>
        </w:rPr>
        <w:t xml:space="preserve">المساعدة </w:t>
      </w:r>
      <w:r w:rsidRPr="009E57D6" w:rsidR="009E57D6">
        <w:rPr>
          <w:rFonts w:hint="cs"/>
          <w:spacing w:val="-2"/>
          <w:rtl/>
          <w:lang w:bidi="ar-EG"/>
        </w:rPr>
        <w:t xml:space="preserve">فيما يتعلق </w:t>
      </w:r>
      <w:r w:rsidRPr="009E57D6" w:rsidR="00297776">
        <w:rPr>
          <w:rFonts w:hint="cs"/>
          <w:spacing w:val="-2"/>
          <w:rtl/>
          <w:lang w:bidi="ar-EG"/>
        </w:rPr>
        <w:t>بتوسيع المبادرة المتعلقة بالشبكة الأساسية الإقليمية والقارية لضمان صمود الكبلات البحرية</w:t>
      </w:r>
    </w:p>
    <w:sectPr>
      <w:pgSz w:w="11907" w:h="16840" w:orient="portrait" w:code="9"/>
      <w:pgMar w:top="1418" w:right="1134" w:bottom="1134" w:left="1134" w:header="680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26" w:rsidRDefault="00F34A26" w:rsidP="00E07379">
      <w:pPr>
        <w:spacing w:before="0" w:line="240" w:lineRule="auto"/>
      </w:pPr>
      <w:r>
        <w:separator/>
      </w:r>
    </w:p>
  </w:endnote>
  <w:end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26" w:rsidRDefault="00F34A26" w:rsidP="00E07379">
      <w:pPr>
        <w:spacing w:before="0" w:line="240" w:lineRule="auto"/>
      </w:pPr>
      <w:r>
        <w:separator/>
      </w:r>
    </w:p>
  </w:footnote>
  <w:footnote w:type="continuationSeparator" w:id="0">
    <w:p w:rsidR="00F34A26" w:rsidRDefault="00F34A26" w:rsidP="00E07379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9C1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005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0F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6C5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187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5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A7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98E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AB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963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018FA"/>
    <w:rsid w:val="000124CC"/>
    <w:rsid w:val="00041F8B"/>
    <w:rsid w:val="00046444"/>
    <w:rsid w:val="0006023B"/>
    <w:rsid w:val="0008638B"/>
    <w:rsid w:val="0008743A"/>
    <w:rsid w:val="00090574"/>
    <w:rsid w:val="00092FC2"/>
    <w:rsid w:val="000A1677"/>
    <w:rsid w:val="000A6662"/>
    <w:rsid w:val="000B3EAA"/>
    <w:rsid w:val="000B407F"/>
    <w:rsid w:val="000C13C2"/>
    <w:rsid w:val="000C5B32"/>
    <w:rsid w:val="000C6B75"/>
    <w:rsid w:val="000F0B1C"/>
    <w:rsid w:val="000F1D42"/>
    <w:rsid w:val="000F4D07"/>
    <w:rsid w:val="00102A03"/>
    <w:rsid w:val="001040A3"/>
    <w:rsid w:val="00105F74"/>
    <w:rsid w:val="001212F0"/>
    <w:rsid w:val="001455B5"/>
    <w:rsid w:val="00173915"/>
    <w:rsid w:val="00186911"/>
    <w:rsid w:val="0019142C"/>
    <w:rsid w:val="001F0DEF"/>
    <w:rsid w:val="00216CB9"/>
    <w:rsid w:val="0022345D"/>
    <w:rsid w:val="00225854"/>
    <w:rsid w:val="00230610"/>
    <w:rsid w:val="0023283D"/>
    <w:rsid w:val="00241580"/>
    <w:rsid w:val="00252E0C"/>
    <w:rsid w:val="00276881"/>
    <w:rsid w:val="002916BE"/>
    <w:rsid w:val="00297776"/>
    <w:rsid w:val="002978F4"/>
    <w:rsid w:val="002B028D"/>
    <w:rsid w:val="002B435E"/>
    <w:rsid w:val="002C2959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C31C5"/>
    <w:rsid w:val="003C475F"/>
    <w:rsid w:val="003E4132"/>
    <w:rsid w:val="003E5E3F"/>
    <w:rsid w:val="003F1C2B"/>
    <w:rsid w:val="003F537B"/>
    <w:rsid w:val="003F678F"/>
    <w:rsid w:val="0042686F"/>
    <w:rsid w:val="004367CE"/>
    <w:rsid w:val="00443869"/>
    <w:rsid w:val="004712C6"/>
    <w:rsid w:val="00471A1E"/>
    <w:rsid w:val="00497703"/>
    <w:rsid w:val="004F0F06"/>
    <w:rsid w:val="00501E0E"/>
    <w:rsid w:val="005204D7"/>
    <w:rsid w:val="00521DBB"/>
    <w:rsid w:val="00530420"/>
    <w:rsid w:val="00552BC5"/>
    <w:rsid w:val="0055516A"/>
    <w:rsid w:val="0056374C"/>
    <w:rsid w:val="0056614F"/>
    <w:rsid w:val="0057656F"/>
    <w:rsid w:val="00576731"/>
    <w:rsid w:val="005845AC"/>
    <w:rsid w:val="0059285F"/>
    <w:rsid w:val="005A24B1"/>
    <w:rsid w:val="005A7014"/>
    <w:rsid w:val="005B7B8A"/>
    <w:rsid w:val="005C2C21"/>
    <w:rsid w:val="005D6476"/>
    <w:rsid w:val="005D6C0D"/>
    <w:rsid w:val="005E27EF"/>
    <w:rsid w:val="005E2EA8"/>
    <w:rsid w:val="005E5283"/>
    <w:rsid w:val="005E58F5"/>
    <w:rsid w:val="00606660"/>
    <w:rsid w:val="006157A3"/>
    <w:rsid w:val="00615885"/>
    <w:rsid w:val="00617F70"/>
    <w:rsid w:val="00620E60"/>
    <w:rsid w:val="00632E1A"/>
    <w:rsid w:val="0063315A"/>
    <w:rsid w:val="00634C57"/>
    <w:rsid w:val="00650BAD"/>
    <w:rsid w:val="0065591D"/>
    <w:rsid w:val="00662C5A"/>
    <w:rsid w:val="00670AF5"/>
    <w:rsid w:val="00696B34"/>
    <w:rsid w:val="006C1556"/>
    <w:rsid w:val="006E77E7"/>
    <w:rsid w:val="006F267F"/>
    <w:rsid w:val="006F63F7"/>
    <w:rsid w:val="006F6F03"/>
    <w:rsid w:val="007040E1"/>
    <w:rsid w:val="00706D7A"/>
    <w:rsid w:val="00707FC4"/>
    <w:rsid w:val="00726AEC"/>
    <w:rsid w:val="00744E36"/>
    <w:rsid w:val="00746318"/>
    <w:rsid w:val="007530CA"/>
    <w:rsid w:val="007702D6"/>
    <w:rsid w:val="0077641F"/>
    <w:rsid w:val="0078126D"/>
    <w:rsid w:val="0079553D"/>
    <w:rsid w:val="007A1497"/>
    <w:rsid w:val="007B0163"/>
    <w:rsid w:val="007B01CC"/>
    <w:rsid w:val="007B4939"/>
    <w:rsid w:val="007C5509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1279"/>
    <w:rsid w:val="00874D0D"/>
    <w:rsid w:val="00874D9C"/>
    <w:rsid w:val="008A1810"/>
    <w:rsid w:val="008B0945"/>
    <w:rsid w:val="008B5B5D"/>
    <w:rsid w:val="008E55D9"/>
    <w:rsid w:val="00916411"/>
    <w:rsid w:val="00917694"/>
    <w:rsid w:val="00923199"/>
    <w:rsid w:val="009263CD"/>
    <w:rsid w:val="00930E6D"/>
    <w:rsid w:val="009408A3"/>
    <w:rsid w:val="00941BF8"/>
    <w:rsid w:val="00972CA2"/>
    <w:rsid w:val="00982B28"/>
    <w:rsid w:val="009846F2"/>
    <w:rsid w:val="00984EA5"/>
    <w:rsid w:val="00992593"/>
    <w:rsid w:val="009B57E4"/>
    <w:rsid w:val="009C17E1"/>
    <w:rsid w:val="009C35ED"/>
    <w:rsid w:val="009E57D6"/>
    <w:rsid w:val="009F1C12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5DC2"/>
    <w:rsid w:val="00AB1309"/>
    <w:rsid w:val="00AB287D"/>
    <w:rsid w:val="00AC2C52"/>
    <w:rsid w:val="00AC40BC"/>
    <w:rsid w:val="00AD1503"/>
    <w:rsid w:val="00AE7244"/>
    <w:rsid w:val="00AF3FEE"/>
    <w:rsid w:val="00B02814"/>
    <w:rsid w:val="00B02F46"/>
    <w:rsid w:val="00B2000C"/>
    <w:rsid w:val="00B20ADE"/>
    <w:rsid w:val="00B24D5E"/>
    <w:rsid w:val="00B3042D"/>
    <w:rsid w:val="00B44825"/>
    <w:rsid w:val="00B66B9A"/>
    <w:rsid w:val="00B750BB"/>
    <w:rsid w:val="00B82089"/>
    <w:rsid w:val="00B970AE"/>
    <w:rsid w:val="00BA1427"/>
    <w:rsid w:val="00BB74F5"/>
    <w:rsid w:val="00BD2824"/>
    <w:rsid w:val="00BE49D0"/>
    <w:rsid w:val="00BF2C38"/>
    <w:rsid w:val="00C23331"/>
    <w:rsid w:val="00C265DA"/>
    <w:rsid w:val="00C36BA3"/>
    <w:rsid w:val="00C442F2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3CF8"/>
    <w:rsid w:val="00D0494C"/>
    <w:rsid w:val="00D14BEB"/>
    <w:rsid w:val="00D16630"/>
    <w:rsid w:val="00D20AB4"/>
    <w:rsid w:val="00D21C89"/>
    <w:rsid w:val="00D2370D"/>
    <w:rsid w:val="00D32A42"/>
    <w:rsid w:val="00D41647"/>
    <w:rsid w:val="00D45542"/>
    <w:rsid w:val="00D533DB"/>
    <w:rsid w:val="00D77D0F"/>
    <w:rsid w:val="00D94196"/>
    <w:rsid w:val="00DA1996"/>
    <w:rsid w:val="00DA1CF0"/>
    <w:rsid w:val="00DB2271"/>
    <w:rsid w:val="00DB5659"/>
    <w:rsid w:val="00DC1B4F"/>
    <w:rsid w:val="00DC24B4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A58E6"/>
    <w:rsid w:val="00EB7016"/>
    <w:rsid w:val="00EE38F0"/>
    <w:rsid w:val="00EF385E"/>
    <w:rsid w:val="00F126F1"/>
    <w:rsid w:val="00F2106A"/>
    <w:rsid w:val="00F30216"/>
    <w:rsid w:val="00F34A26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452B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6BA3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C36BA3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paragraph" w:customStyle="1" w:styleId="ArtNo">
    <w:name w:val="Art_No"/>
    <w:basedOn w:val="Normal"/>
    <w:next w:val="Normal"/>
    <w:autoRedefine/>
    <w:qFormat/>
    <w:rsid w:val="00156446"/>
    <w:pPr>
      <w:keepNext/>
      <w:keepLines/>
      <w:framePr w:hSpace="180" w:wrap="around" w:vAnchor="page" w:hAnchor="margin" w:y="1401"/>
      <w:tabs>
        <w:tab w:val="clear" w:pos="1134"/>
      </w:tabs>
      <w:spacing w:before="360" w:after="120"/>
      <w:jc w:val="center"/>
    </w:pPr>
    <w:rPr>
      <w:sz w:val="28"/>
      <w:szCs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d30975959f743e8" /><Relationship Type="http://schemas.openxmlformats.org/officeDocument/2006/relationships/styles" Target="/word/styles.xml" Id="R3fdfacfd2d7e4b65" /><Relationship Type="http://schemas.openxmlformats.org/officeDocument/2006/relationships/theme" Target="/word/theme/theme1.xml" Id="R66c1125fb4fe4469" /><Relationship Type="http://schemas.openxmlformats.org/officeDocument/2006/relationships/fontTable" Target="/word/fontTable.xml" Id="R52bf2df9548546ce" /><Relationship Type="http://schemas.openxmlformats.org/officeDocument/2006/relationships/numbering" Target="/word/numbering.xml" Id="R77b62a496ac24b32" /><Relationship Type="http://schemas.openxmlformats.org/officeDocument/2006/relationships/endnotes" Target="/word/endnotes.xml" Id="Radcaa3a6caf841c5" /><Relationship Type="http://schemas.openxmlformats.org/officeDocument/2006/relationships/settings" Target="/word/settings.xml" Id="Rbc592e462d7e42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