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footnotes.xml" ContentType="application/vnd.openxmlformats-officedocument.wordprocessingml.footnote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endnotes.xml" ContentType="application/vnd.openxmlformats-officedocument.wordprocessingml.endnot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82640e550bf14ee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670EB" w:rsidRDefault="00230582" w14:paraId="6569FD7E" w14:textId="77777777">
      <w:pPr>
        <w:pStyle w:val="Proposal"/>
      </w:pPr>
      <w:r>
        <w:t>ADD</w:t>
      </w:r>
      <w:r>
        <w:tab/>
        <w:t>CBG/CHN/LAO/MLD/BRM/CLN/181/6</w:t>
      </w:r>
      <w:r>
        <w:rPr>
          <w:vanish/>
          <w:color w:val="7F7F7F" w:themeColor="text1" w:themeTint="80"/>
          <w:vertAlign w:val="superscript"/>
        </w:rPr>
        <w:t>#1370</w:t>
      </w:r>
    </w:p>
    <w:p w:rsidRPr="00E24021" w:rsidR="00032700" w:rsidP="00E94A5A" w:rsidRDefault="00230582" w14:paraId="2E2EB33A" w14:textId="3F03981A">
      <w:pPr>
        <w:pStyle w:val="ResNo"/>
        <w:rPr>
          <w:lang w:eastAsia="zh-CN"/>
        </w:rPr>
      </w:pPr>
      <w:r>
        <w:rPr>
          <w:rFonts w:hint="eastAsia"/>
          <w:lang w:eastAsia="zh-CN"/>
        </w:rPr>
        <w:t>第</w:t>
      </w:r>
      <w:r w:rsidRPr="00AE79CD">
        <w:rPr>
          <w:lang w:eastAsia="zh-CN"/>
        </w:rPr>
        <w:t>[</w:t>
      </w:r>
      <w:r w:rsidRPr="004D013D" w:rsidR="00740160">
        <w:t>CBG/CHN/LAO/MLD/BRM/CLN-6 GHz</w:t>
      </w:r>
      <w:r w:rsidRPr="00AE79CD">
        <w:rPr>
          <w:lang w:eastAsia="zh-CN"/>
        </w:rPr>
        <w:t>]</w:t>
      </w:r>
      <w:r>
        <w:rPr>
          <w:rFonts w:hint="eastAsia"/>
          <w:lang w:eastAsia="zh-CN"/>
        </w:rPr>
        <w:t>号</w:t>
      </w:r>
      <w:r w:rsidRPr="00E24021">
        <w:rPr>
          <w:lang w:eastAsia="zh-CN"/>
        </w:rPr>
        <w:t>新决议草案（</w:t>
      </w:r>
      <w:r w:rsidRPr="00E24021">
        <w:rPr>
          <w:lang w:eastAsia="zh-CN"/>
        </w:rPr>
        <w:t>WRC-</w:t>
      </w:r>
      <w:r>
        <w:rPr>
          <w:lang w:eastAsia="zh-CN"/>
        </w:rPr>
        <w:t>23</w:t>
      </w:r>
      <w:r w:rsidRPr="00E24021">
        <w:rPr>
          <w:lang w:eastAsia="zh-CN"/>
        </w:rPr>
        <w:t>）</w:t>
      </w:r>
    </w:p>
    <w:p w:rsidRPr="000A04C4" w:rsidR="00032700" w:rsidP="00E94A5A" w:rsidRDefault="00230582" w14:paraId="69C15DD2" w14:textId="2967EBEC">
      <w:pPr>
        <w:pStyle w:val="Restitle"/>
        <w:rPr>
          <w:highlight w:val="cyan"/>
          <w:lang w:eastAsia="zh-CN"/>
        </w:rPr>
      </w:pPr>
      <w:bookmarkStart w:name="_Hlk120091323" w:id="23"/>
      <w:bookmarkStart w:name="_Toc36108069" w:id="24"/>
      <w:bookmarkStart w:name="_Toc39850100" w:id="25"/>
      <w:bookmarkStart w:name="_Toc39853912" w:id="26"/>
      <w:bookmarkStart w:name="_Toc40086684" w:id="27"/>
      <w:bookmarkStart w:name="_Toc40098216" w:id="28"/>
      <w:r>
        <w:rPr>
          <w:lang w:eastAsia="zh-CN"/>
        </w:rPr>
        <w:t>1</w:t>
      </w:r>
      <w:r>
        <w:rPr>
          <w:rFonts w:hint="eastAsia"/>
          <w:lang w:eastAsia="zh-CN"/>
        </w:rPr>
        <w:t>区</w:t>
      </w:r>
      <w:r w:rsidR="00702AAA">
        <w:rPr>
          <w:rFonts w:hint="eastAsia"/>
          <w:lang w:eastAsia="zh-CN"/>
        </w:rPr>
        <w:t>和</w:t>
      </w:r>
      <w:r w:rsidR="00702AAA">
        <w:rPr>
          <w:rFonts w:hint="eastAsia"/>
          <w:lang w:eastAsia="zh-CN"/>
        </w:rPr>
        <w:t>3</w:t>
      </w:r>
      <w:r w:rsidR="00702AAA">
        <w:rPr>
          <w:rFonts w:hint="eastAsia"/>
          <w:lang w:eastAsia="zh-CN"/>
        </w:rPr>
        <w:t>区各国中</w:t>
      </w:r>
      <w:r w:rsidRPr="00844043">
        <w:rPr>
          <w:lang w:eastAsia="zh-CN"/>
        </w:rPr>
        <w:t>6</w:t>
      </w:r>
      <w:r>
        <w:rPr>
          <w:lang w:val="en-US" w:eastAsia="zh-CN"/>
        </w:rPr>
        <w:t> </w:t>
      </w:r>
      <w:r w:rsidRPr="00844043">
        <w:rPr>
          <w:lang w:eastAsia="zh-CN"/>
        </w:rPr>
        <w:t>425-7</w:t>
      </w:r>
      <w:r>
        <w:rPr>
          <w:lang w:val="en-US" w:eastAsia="zh-CN"/>
        </w:rPr>
        <w:t> </w:t>
      </w:r>
      <w:r w:rsidRPr="00844043">
        <w:rPr>
          <w:lang w:eastAsia="zh-CN"/>
        </w:rPr>
        <w:t>025</w:t>
      </w:r>
      <w:r>
        <w:rPr>
          <w:lang w:val="en-US" w:eastAsia="zh-CN"/>
        </w:rPr>
        <w:t> </w:t>
      </w:r>
      <w:r w:rsidRPr="00844043">
        <w:rPr>
          <w:lang w:eastAsia="zh-CN"/>
        </w:rPr>
        <w:t>MHz</w:t>
      </w:r>
      <w:r>
        <w:rPr>
          <w:rFonts w:hint="eastAsia"/>
          <w:lang w:eastAsia="zh-CN"/>
        </w:rPr>
        <w:t>和各区</w:t>
      </w:r>
      <w:r w:rsidR="00702AAA">
        <w:rPr>
          <w:rFonts w:hint="eastAsia"/>
          <w:lang w:eastAsia="zh-CN"/>
        </w:rPr>
        <w:t>中</w:t>
      </w:r>
      <w:r w:rsidRPr="00844043">
        <w:rPr>
          <w:lang w:eastAsia="zh-CN"/>
        </w:rPr>
        <w:t>7</w:t>
      </w:r>
      <w:r>
        <w:rPr>
          <w:lang w:val="en-US" w:eastAsia="zh-CN"/>
        </w:rPr>
        <w:t> </w:t>
      </w:r>
      <w:r w:rsidRPr="00844043">
        <w:rPr>
          <w:lang w:eastAsia="zh-CN"/>
        </w:rPr>
        <w:t>025-7</w:t>
      </w:r>
      <w:r>
        <w:rPr>
          <w:lang w:val="en-US" w:eastAsia="zh-CN"/>
        </w:rPr>
        <w:t> </w:t>
      </w:r>
      <w:r w:rsidRPr="00844043">
        <w:rPr>
          <w:lang w:eastAsia="zh-CN"/>
        </w:rPr>
        <w:t>125</w:t>
      </w:r>
      <w:r>
        <w:rPr>
          <w:lang w:val="en-US" w:eastAsia="zh-CN"/>
        </w:rPr>
        <w:t> </w:t>
      </w:r>
      <w:r w:rsidRPr="00844043">
        <w:rPr>
          <w:lang w:eastAsia="zh-CN"/>
        </w:rPr>
        <w:t>MHz</w:t>
      </w:r>
      <w:r w:rsidR="00702AAA">
        <w:rPr>
          <w:rFonts w:hint="eastAsia"/>
          <w:lang w:eastAsia="zh-CN"/>
        </w:rPr>
        <w:t>频</w:t>
      </w:r>
      <w:r w:rsidRPr="00B507B5">
        <w:rPr>
          <w:rFonts w:hint="eastAsia"/>
          <w:lang w:eastAsia="zh-CN"/>
        </w:rPr>
        <w:t>段</w:t>
      </w:r>
      <w:bookmarkEnd w:id="23"/>
      <w:r w:rsidRPr="00B507B5">
        <w:rPr>
          <w:rFonts w:hint="eastAsia"/>
          <w:lang w:eastAsia="zh-CN"/>
        </w:rPr>
        <w:t>内国际移动通信的地面部分</w:t>
      </w:r>
      <w:bookmarkEnd w:id="24"/>
      <w:bookmarkEnd w:id="25"/>
      <w:bookmarkEnd w:id="26"/>
      <w:bookmarkEnd w:id="27"/>
      <w:bookmarkEnd w:id="28"/>
    </w:p>
    <w:p w:rsidRPr="000A04C4" w:rsidR="00032700" w:rsidP="00E94A5A" w:rsidRDefault="00230582" w14:paraId="3A393235" w14:textId="77777777">
      <w:pPr>
        <w:pStyle w:val="Normalaftertitle0"/>
        <w:rPr>
          <w:highlight w:val="cyan"/>
          <w:lang w:eastAsia="zh-CN"/>
        </w:rPr>
      </w:pPr>
      <w:r>
        <w:rPr>
          <w:rFonts w:hint="eastAsia"/>
          <w:lang w:eastAsia="zh-CN"/>
        </w:rPr>
        <w:t>世界无线电通信大会</w:t>
      </w:r>
      <w:r>
        <w:rPr>
          <w:lang w:eastAsia="zh-CN"/>
        </w:rPr>
        <w:t>（</w:t>
      </w:r>
      <w:r w:rsidRPr="004E7EC4">
        <w:rPr>
          <w:lang w:eastAsia="zh-CN"/>
        </w:rPr>
        <w:t>20</w:t>
      </w:r>
      <w:r>
        <w:rPr>
          <w:lang w:eastAsia="zh-CN"/>
        </w:rPr>
        <w:t>23</w:t>
      </w:r>
      <w:r>
        <w:rPr>
          <w:rFonts w:hint="eastAsia"/>
          <w:lang w:eastAsia="zh-CN"/>
        </w:rPr>
        <w:t>年，</w:t>
      </w:r>
      <w:r>
        <w:rPr>
          <w:rFonts w:hint="eastAsia" w:ascii="SimSun" w:hAnsi="SimSun" w:cs="SimSun"/>
          <w:lang w:eastAsia="zh-CN"/>
        </w:rPr>
        <w:t>迪拜</w:t>
      </w:r>
      <w:r>
        <w:rPr>
          <w:lang w:eastAsia="zh-CN"/>
        </w:rPr>
        <w:t>）</w:t>
      </w:r>
      <w:r>
        <w:rPr>
          <w:rFonts w:hint="eastAsia"/>
          <w:lang w:eastAsia="zh-CN"/>
        </w:rPr>
        <w:t>，</w:t>
      </w:r>
    </w:p>
    <w:p w:rsidRPr="000A04C4" w:rsidR="00032700" w:rsidP="00E94A5A" w:rsidRDefault="00230582" w14:paraId="3F47EAD4" w14:textId="77777777">
      <w:pPr>
        <w:pStyle w:val="Call"/>
        <w:rPr>
          <w:highlight w:val="yellow"/>
          <w:lang w:eastAsia="zh-CN"/>
        </w:rPr>
      </w:pPr>
      <w:r w:rsidRPr="00B507B5">
        <w:rPr>
          <w:rFonts w:hint="eastAsia"/>
          <w:lang w:eastAsia="zh-CN"/>
        </w:rPr>
        <w:t>考虑到</w:t>
      </w:r>
    </w:p>
    <w:p w:rsidRPr="000A04C4" w:rsidR="00032700" w:rsidP="00E94A5A" w:rsidRDefault="00230582" w14:paraId="45089D1C" w14:textId="77777777">
      <w:pPr>
        <w:rPr>
          <w:highlight w:val="yellow"/>
          <w:lang w:eastAsia="zh-CN"/>
        </w:rPr>
      </w:pPr>
      <w:r w:rsidRPr="004212E4">
        <w:rPr>
          <w:i/>
          <w:color w:val="000000"/>
          <w:lang w:eastAsia="zh-CN"/>
        </w:rPr>
        <w:t>a)</w:t>
      </w:r>
      <w:r w:rsidRPr="004212E4">
        <w:rPr>
          <w:i/>
          <w:color w:val="000000"/>
          <w:lang w:eastAsia="zh-CN"/>
        </w:rPr>
        <w:tab/>
      </w:r>
      <w:r w:rsidRPr="007E6ABE">
        <w:rPr>
          <w:rFonts w:hint="eastAsia"/>
          <w:lang w:eastAsia="zh-CN"/>
        </w:rPr>
        <w:t>国际移动通信（</w:t>
      </w:r>
      <w:r w:rsidRPr="007E6ABE">
        <w:rPr>
          <w:rFonts w:hint="eastAsia"/>
          <w:lang w:eastAsia="zh-CN"/>
        </w:rPr>
        <w:t>IMT</w:t>
      </w:r>
      <w:r w:rsidRPr="007E6ABE">
        <w:rPr>
          <w:rFonts w:hint="eastAsia"/>
          <w:lang w:eastAsia="zh-CN"/>
        </w:rPr>
        <w:t>）</w:t>
      </w:r>
      <w:r w:rsidRPr="007E6ABE">
        <w:rPr>
          <w:rFonts w:hint="eastAsia"/>
          <w:lang w:val="en-US" w:eastAsia="zh-CN"/>
        </w:rPr>
        <w:t>，包括</w:t>
      </w:r>
      <w:r w:rsidRPr="007E6ABE">
        <w:rPr>
          <w:rFonts w:hint="eastAsia"/>
          <w:lang w:val="en-US" w:eastAsia="zh-CN"/>
        </w:rPr>
        <w:t>IMT</w:t>
      </w:r>
      <w:r w:rsidRPr="007E6ABE">
        <w:rPr>
          <w:lang w:val="en-US" w:eastAsia="zh-CN"/>
        </w:rPr>
        <w:t>-2000</w:t>
      </w:r>
      <w:r w:rsidRPr="007E6ABE">
        <w:rPr>
          <w:rFonts w:hint="eastAsia"/>
          <w:lang w:val="en-US" w:eastAsia="zh-CN"/>
        </w:rPr>
        <w:t>、</w:t>
      </w:r>
      <w:r w:rsidRPr="007E6ABE">
        <w:rPr>
          <w:lang w:val="en-US" w:eastAsia="zh-CN"/>
        </w:rPr>
        <w:t>IMT-Advanced</w:t>
      </w:r>
      <w:r w:rsidRPr="007E6ABE">
        <w:rPr>
          <w:rFonts w:hint="eastAsia"/>
          <w:lang w:val="en-US" w:eastAsia="zh-CN"/>
        </w:rPr>
        <w:t>和</w:t>
      </w:r>
      <w:r w:rsidRPr="007E6ABE">
        <w:rPr>
          <w:lang w:val="en-US" w:eastAsia="zh-CN"/>
        </w:rPr>
        <w:t>IMT-2020</w:t>
      </w:r>
      <w:r w:rsidRPr="007E6ABE">
        <w:rPr>
          <w:rFonts w:hint="eastAsia"/>
          <w:lang w:val="en-US" w:eastAsia="zh-CN"/>
        </w:rPr>
        <w:t>，</w:t>
      </w:r>
      <w:r>
        <w:rPr>
          <w:rFonts w:hint="eastAsia"/>
          <w:lang w:val="en-US" w:eastAsia="zh-CN"/>
        </w:rPr>
        <w:t>是国际电联针对全球移动接入的愿景，</w:t>
      </w:r>
      <w:r w:rsidRPr="007E6ABE">
        <w:rPr>
          <w:rFonts w:hint="eastAsia"/>
          <w:lang w:eastAsia="zh-CN"/>
        </w:rPr>
        <w:t>旨在世界范围内提供电信业务，</w:t>
      </w:r>
      <w:proofErr w:type="gramStart"/>
      <w:r w:rsidRPr="007E6ABE">
        <w:rPr>
          <w:rFonts w:hint="eastAsia"/>
          <w:lang w:eastAsia="zh-CN"/>
        </w:rPr>
        <w:t>无需考虑地点以及网络或终端类型；</w:t>
      </w:r>
      <w:proofErr w:type="gramEnd"/>
    </w:p>
    <w:p w:rsidRPr="00AE79CD" w:rsidR="00032700" w:rsidP="00E94A5A" w:rsidRDefault="00230582" w14:paraId="768009B2" w14:textId="77777777">
      <w:pPr>
        <w:rPr>
          <w:i/>
          <w:lang w:eastAsia="zh-CN"/>
        </w:rPr>
      </w:pPr>
      <w:r w:rsidRPr="00AE79CD">
        <w:rPr>
          <w:i/>
          <w:color w:val="000000"/>
          <w:lang w:eastAsia="zh-CN"/>
        </w:rPr>
        <w:t>b)</w:t>
      </w:r>
      <w:r w:rsidRPr="00AE79CD">
        <w:rPr>
          <w:i/>
          <w:color w:val="000000"/>
          <w:lang w:eastAsia="zh-CN"/>
        </w:rPr>
        <w:tab/>
      </w:r>
      <w:r w:rsidRPr="00AF3EA0">
        <w:rPr>
          <w:rFonts w:hint="eastAsia"/>
          <w:lang w:eastAsia="zh-CN"/>
        </w:rPr>
        <w:t>为了实现全球漫游和规模经济效益，</w:t>
      </w:r>
      <w:proofErr w:type="gramStart"/>
      <w:r w:rsidRPr="00AF3EA0">
        <w:rPr>
          <w:rFonts w:hint="eastAsia"/>
          <w:lang w:eastAsia="zh-CN"/>
        </w:rPr>
        <w:t>需要全球统一的</w:t>
      </w:r>
      <w:r w:rsidRPr="00AF3EA0">
        <w:rPr>
          <w:lang w:eastAsia="zh-CN"/>
        </w:rPr>
        <w:t>IMT</w:t>
      </w:r>
      <w:r w:rsidRPr="00AF3EA0">
        <w:rPr>
          <w:rFonts w:hint="eastAsia"/>
          <w:lang w:eastAsia="zh-CN"/>
        </w:rPr>
        <w:t>频段</w:t>
      </w:r>
      <w:r>
        <w:rPr>
          <w:rFonts w:hint="eastAsia"/>
          <w:lang w:eastAsia="zh-CN"/>
        </w:rPr>
        <w:t>；</w:t>
      </w:r>
      <w:proofErr w:type="gramEnd"/>
    </w:p>
    <w:p w:rsidRPr="00AE79CD" w:rsidR="00032700" w:rsidP="00E94A5A" w:rsidRDefault="00230582" w14:paraId="2900D94B" w14:textId="77777777">
      <w:pPr>
        <w:rPr>
          <w:lang w:eastAsia="zh-CN"/>
        </w:rPr>
      </w:pPr>
      <w:r w:rsidRPr="005C60DE">
        <w:rPr>
          <w:i/>
          <w:color w:val="000000"/>
          <w:lang w:eastAsia="zh-CN"/>
        </w:rPr>
        <w:t>c)</w:t>
      </w:r>
      <w:r>
        <w:rPr>
          <w:i/>
          <w:color w:val="000000"/>
          <w:lang w:eastAsia="zh-CN"/>
        </w:rPr>
        <w:tab/>
      </w:r>
      <w:r w:rsidRPr="00D73CEC">
        <w:rPr>
          <w:rFonts w:hint="eastAsia"/>
          <w:lang w:eastAsia="zh-CN"/>
        </w:rPr>
        <w:t>将划分给移动业务的频段确定用于</w:t>
      </w:r>
      <w:r w:rsidRPr="00D73CEC">
        <w:rPr>
          <w:lang w:eastAsia="zh-CN"/>
        </w:rPr>
        <w:t>IMT</w:t>
      </w:r>
      <w:r w:rsidRPr="00D73CEC">
        <w:rPr>
          <w:rFonts w:hint="eastAsia"/>
          <w:lang w:eastAsia="zh-CN"/>
        </w:rPr>
        <w:t>可能会改变已在相关频段中得到频率划分的业务应用之间的共用格局，</w:t>
      </w:r>
      <w:proofErr w:type="gramStart"/>
      <w:r w:rsidRPr="00D73CEC">
        <w:rPr>
          <w:rFonts w:hint="eastAsia"/>
          <w:lang w:eastAsia="zh-CN"/>
        </w:rPr>
        <w:t>因此可能需要规则行动；</w:t>
      </w:r>
      <w:proofErr w:type="gramEnd"/>
    </w:p>
    <w:p w:rsidRPr="00744FC4" w:rsidR="00032700" w:rsidP="00E94A5A" w:rsidRDefault="00230582" w14:paraId="209CCDD1" w14:textId="57929409">
      <w:pPr>
        <w:rPr>
          <w:lang w:eastAsia="zh-CN"/>
        </w:rPr>
      </w:pPr>
      <w:r w:rsidRPr="00744FC4">
        <w:rPr>
          <w:i/>
          <w:iCs/>
          <w:lang w:eastAsia="zh-CN"/>
        </w:rPr>
        <w:t>d)</w:t>
      </w:r>
      <w:r w:rsidRPr="00744FC4">
        <w:rPr>
          <w:lang w:eastAsia="zh-CN"/>
        </w:rPr>
        <w:tab/>
      </w:r>
      <w:r w:rsidRPr="00744FC4">
        <w:rPr>
          <w:lang w:eastAsia="zh-CN"/>
        </w:rPr>
        <w:t>为</w:t>
      </w:r>
      <w:r w:rsidRPr="00744FC4">
        <w:rPr>
          <w:rFonts w:hint="eastAsia"/>
          <w:lang w:eastAsia="zh-CN"/>
        </w:rPr>
        <w:t>了</w:t>
      </w:r>
      <w:r w:rsidRPr="00744FC4">
        <w:rPr>
          <w:lang w:eastAsia="zh-CN"/>
        </w:rPr>
        <w:t>筹备</w:t>
      </w:r>
      <w:r w:rsidRPr="00744FC4">
        <w:rPr>
          <w:rFonts w:hint="eastAsia"/>
          <w:lang w:eastAsia="zh-CN"/>
        </w:rPr>
        <w:t>WRC-</w:t>
      </w:r>
      <w:r w:rsidRPr="00744FC4">
        <w:rPr>
          <w:lang w:eastAsia="zh-CN"/>
        </w:rPr>
        <w:t>23</w:t>
      </w:r>
      <w:r w:rsidRPr="00744FC4">
        <w:rPr>
          <w:rFonts w:hint="eastAsia"/>
          <w:lang w:eastAsia="zh-CN"/>
        </w:rPr>
        <w:t>，国际电联无线电通信部门（</w:t>
      </w:r>
      <w:r w:rsidRPr="00744FC4">
        <w:rPr>
          <w:rFonts w:hint="eastAsia"/>
          <w:lang w:eastAsia="zh-CN"/>
        </w:rPr>
        <w:t>ITU-R</w:t>
      </w:r>
      <w:r w:rsidRPr="00744FC4">
        <w:rPr>
          <w:rFonts w:hint="eastAsia"/>
          <w:lang w:eastAsia="zh-CN"/>
        </w:rPr>
        <w:t>）</w:t>
      </w:r>
      <w:r w:rsidRPr="00744FC4">
        <w:rPr>
          <w:lang w:eastAsia="zh-CN"/>
        </w:rPr>
        <w:t>已根据当时已有的特性，研究了与</w:t>
      </w:r>
      <w:r w:rsidRPr="00744FC4">
        <w:rPr>
          <w:rFonts w:hint="eastAsia"/>
          <w:lang w:eastAsia="zh-CN"/>
        </w:rPr>
        <w:t>6</w:t>
      </w:r>
      <w:r w:rsidRPr="00744FC4">
        <w:rPr>
          <w:lang w:val="en-US" w:eastAsia="zh-CN"/>
        </w:rPr>
        <w:t> </w:t>
      </w:r>
      <w:r w:rsidRPr="00744FC4">
        <w:rPr>
          <w:rFonts w:hint="eastAsia"/>
          <w:lang w:eastAsia="zh-CN"/>
        </w:rPr>
        <w:t>425-7</w:t>
      </w:r>
      <w:r w:rsidRPr="00744FC4">
        <w:rPr>
          <w:lang w:val="en-US" w:eastAsia="zh-CN"/>
        </w:rPr>
        <w:t> </w:t>
      </w:r>
      <w:r w:rsidRPr="00744FC4">
        <w:rPr>
          <w:rFonts w:hint="eastAsia"/>
          <w:lang w:eastAsia="zh-CN"/>
        </w:rPr>
        <w:t>125</w:t>
      </w:r>
      <w:r w:rsidRPr="00744FC4">
        <w:rPr>
          <w:lang w:val="en-US" w:eastAsia="zh-CN"/>
        </w:rPr>
        <w:t> </w:t>
      </w:r>
      <w:r w:rsidRPr="00744FC4">
        <w:rPr>
          <w:rFonts w:hint="eastAsia"/>
          <w:lang w:eastAsia="zh-CN"/>
        </w:rPr>
        <w:t>MHz</w:t>
      </w:r>
      <w:r w:rsidRPr="00744FC4">
        <w:rPr>
          <w:rFonts w:hint="eastAsia"/>
          <w:lang w:eastAsia="zh-CN"/>
        </w:rPr>
        <w:t>频段及其相邻频段中</w:t>
      </w:r>
      <w:r w:rsidRPr="00744FC4">
        <w:rPr>
          <w:lang w:eastAsia="zh-CN"/>
        </w:rPr>
        <w:t>已划分业务之间的</w:t>
      </w:r>
      <w:r w:rsidRPr="00744FC4">
        <w:rPr>
          <w:rFonts w:hint="eastAsia"/>
          <w:lang w:eastAsia="zh-CN"/>
        </w:rPr>
        <w:t>酌情</w:t>
      </w:r>
      <w:r w:rsidRPr="00744FC4">
        <w:rPr>
          <w:lang w:eastAsia="zh-CN"/>
        </w:rPr>
        <w:t>共用和兼容性问题</w:t>
      </w:r>
      <w:r w:rsidRPr="00744FC4">
        <w:rPr>
          <w:rFonts w:hint="eastAsia"/>
          <w:lang w:eastAsia="zh-CN"/>
        </w:rPr>
        <w:t>，并且如果这些特性发生变化，</w:t>
      </w:r>
      <w:proofErr w:type="gramStart"/>
      <w:r w:rsidRPr="00744FC4">
        <w:rPr>
          <w:rFonts w:hint="eastAsia"/>
          <w:lang w:eastAsia="zh-CN"/>
        </w:rPr>
        <w:t>结果可能会发生变化；</w:t>
      </w:r>
      <w:proofErr w:type="gramEnd"/>
    </w:p>
    <w:p w:rsidRPr="00744FC4" w:rsidR="00032700" w:rsidP="00E94A5A" w:rsidRDefault="00230582" w14:paraId="56A10C51" w14:textId="77777777">
      <w:pPr>
        <w:rPr>
          <w:rFonts w:eastAsia="MS Mincho"/>
          <w:lang w:eastAsia="zh-CN"/>
        </w:rPr>
      </w:pPr>
      <w:r w:rsidRPr="00744FC4">
        <w:rPr>
          <w:rFonts w:eastAsia="MS Mincho"/>
          <w:i/>
          <w:iCs/>
          <w:lang w:eastAsia="zh-CN"/>
        </w:rPr>
        <w:t>e)</w:t>
      </w:r>
      <w:r w:rsidRPr="00744FC4">
        <w:rPr>
          <w:rFonts w:eastAsia="MS Mincho"/>
          <w:lang w:eastAsia="zh-CN"/>
        </w:rPr>
        <w:tab/>
      </w:r>
      <w:proofErr w:type="gramStart"/>
      <w:r w:rsidRPr="00744FC4">
        <w:rPr>
          <w:lang w:eastAsia="zh-CN"/>
        </w:rPr>
        <w:t>假设</w:t>
      </w:r>
      <w:r w:rsidRPr="00744FC4">
        <w:rPr>
          <w:rFonts w:hint="eastAsia"/>
          <w:lang w:eastAsia="zh-CN"/>
        </w:rPr>
        <w:t>数量非常有限的</w:t>
      </w:r>
      <w:r w:rsidRPr="00744FC4">
        <w:rPr>
          <w:lang w:eastAsia="zh-CN"/>
        </w:rPr>
        <w:t>IMT</w:t>
      </w:r>
      <w:r w:rsidRPr="00744FC4">
        <w:rPr>
          <w:rFonts w:hint="eastAsia"/>
          <w:lang w:eastAsia="zh-CN"/>
        </w:rPr>
        <w:t>基站</w:t>
      </w:r>
      <w:r w:rsidRPr="00744FC4">
        <w:rPr>
          <w:lang w:eastAsia="zh-CN"/>
        </w:rPr>
        <w:t>将以正仰角</w:t>
      </w:r>
      <w:r w:rsidRPr="00744FC4">
        <w:rPr>
          <w:rFonts w:hint="eastAsia"/>
          <w:lang w:eastAsia="zh-CN"/>
        </w:rPr>
        <w:t>与</w:t>
      </w:r>
      <w:r w:rsidRPr="00744FC4">
        <w:rPr>
          <w:lang w:eastAsia="zh-CN"/>
        </w:rPr>
        <w:t>IMT</w:t>
      </w:r>
      <w:r w:rsidRPr="00744FC4">
        <w:rPr>
          <w:lang w:eastAsia="zh-CN"/>
        </w:rPr>
        <w:t>室内移动台通信</w:t>
      </w:r>
      <w:r w:rsidRPr="00744FC4">
        <w:rPr>
          <w:rFonts w:hint="eastAsia"/>
          <w:lang w:eastAsia="zh-CN"/>
        </w:rPr>
        <w:t>；</w:t>
      </w:r>
      <w:proofErr w:type="gramEnd"/>
    </w:p>
    <w:p w:rsidRPr="00744FC4" w:rsidR="00032700" w:rsidP="00E94A5A" w:rsidRDefault="00230582" w14:paraId="1795173F" w14:textId="0EEE5F9B">
      <w:pPr>
        <w:rPr>
          <w:lang w:eastAsia="zh-CN"/>
        </w:rPr>
      </w:pPr>
      <w:r w:rsidRPr="00744FC4">
        <w:rPr>
          <w:rFonts w:eastAsia="MS Mincho"/>
          <w:i/>
          <w:iCs/>
          <w:lang w:eastAsia="zh-CN"/>
        </w:rPr>
        <w:t>f)</w:t>
      </w:r>
      <w:r w:rsidRPr="00744FC4">
        <w:rPr>
          <w:rFonts w:eastAsia="MS Mincho"/>
          <w:i/>
          <w:iCs/>
          <w:lang w:eastAsia="zh-CN"/>
        </w:rPr>
        <w:tab/>
      </w:r>
      <w:r w:rsidRPr="00744FC4">
        <w:rPr>
          <w:lang w:eastAsia="zh-CN"/>
        </w:rPr>
        <w:t>6</w:t>
      </w:r>
      <w:r w:rsidRPr="00744FC4">
        <w:rPr>
          <w:lang w:val="en-US" w:eastAsia="zh-CN"/>
        </w:rPr>
        <w:t> </w:t>
      </w:r>
      <w:r w:rsidRPr="00744FC4">
        <w:rPr>
          <w:lang w:eastAsia="zh-CN"/>
        </w:rPr>
        <w:t>425-7</w:t>
      </w:r>
      <w:r w:rsidRPr="00744FC4">
        <w:rPr>
          <w:lang w:val="en-US" w:eastAsia="zh-CN"/>
        </w:rPr>
        <w:t> </w:t>
      </w:r>
      <w:r w:rsidRPr="00744FC4">
        <w:rPr>
          <w:lang w:eastAsia="zh-CN"/>
        </w:rPr>
        <w:t>125</w:t>
      </w:r>
      <w:r w:rsidRPr="00744FC4">
        <w:rPr>
          <w:lang w:val="en-US" w:eastAsia="zh-CN"/>
        </w:rPr>
        <w:t> </w:t>
      </w:r>
      <w:r w:rsidRPr="00744FC4">
        <w:rPr>
          <w:lang w:eastAsia="zh-CN"/>
        </w:rPr>
        <w:t>MHz</w:t>
      </w:r>
      <w:r w:rsidRPr="00744FC4">
        <w:rPr>
          <w:rFonts w:hint="eastAsia"/>
          <w:lang w:eastAsia="zh-CN"/>
        </w:rPr>
        <w:t>频段或其部分以主要使用条件划分给固定、移动、卫星固定（地对空和空对地）和空间操作业务（地对空）</w:t>
      </w:r>
      <w:r w:rsidR="00791DF8">
        <w:rPr>
          <w:rFonts w:hint="eastAsia"/>
          <w:lang w:eastAsia="zh-CN"/>
        </w:rPr>
        <w:t>，</w:t>
      </w:r>
    </w:p>
    <w:p w:rsidRPr="00744FC4" w:rsidR="00032700" w:rsidP="00E94A5A" w:rsidRDefault="00230582" w14:paraId="0386CE4A" w14:textId="77777777">
      <w:pPr>
        <w:pStyle w:val="Call"/>
        <w:rPr>
          <w:lang w:eastAsia="zh-CN"/>
        </w:rPr>
      </w:pPr>
      <w:r w:rsidRPr="00744FC4">
        <w:rPr>
          <w:rFonts w:hint="eastAsia"/>
          <w:iCs/>
          <w:lang w:eastAsia="zh-CN"/>
        </w:rPr>
        <w:t>注意到</w:t>
      </w:r>
    </w:p>
    <w:p w:rsidRPr="002E77A0" w:rsidR="00032700" w:rsidP="00E94A5A" w:rsidRDefault="00230582" w14:paraId="65A4A082" w14:textId="77777777">
      <w:pPr>
        <w:rPr>
          <w:color w:val="000000"/>
          <w:lang w:eastAsia="zh-CN"/>
        </w:rPr>
      </w:pPr>
      <w:r w:rsidRPr="00744FC4">
        <w:rPr>
          <w:i/>
          <w:color w:val="000000"/>
          <w:lang w:eastAsia="zh-CN"/>
        </w:rPr>
        <w:t>a)</w:t>
      </w:r>
      <w:r w:rsidRPr="00744FC4">
        <w:rPr>
          <w:i/>
          <w:color w:val="000000"/>
          <w:lang w:eastAsia="zh-CN"/>
        </w:rPr>
        <w:tab/>
      </w:r>
      <w:r w:rsidRPr="00744FC4">
        <w:rPr>
          <w:rFonts w:hint="eastAsia"/>
          <w:color w:val="000000"/>
          <w:lang w:eastAsia="zh-CN"/>
        </w:rPr>
        <w:t>第</w:t>
      </w:r>
      <w:r w:rsidRPr="00744FC4">
        <w:rPr>
          <w:b/>
          <w:color w:val="000000"/>
          <w:lang w:eastAsia="zh-CN"/>
        </w:rPr>
        <w:t>223</w:t>
      </w:r>
      <w:r w:rsidRPr="00744FC4">
        <w:rPr>
          <w:rFonts w:hint="eastAsia"/>
          <w:color w:val="000000"/>
          <w:lang w:eastAsia="zh-CN"/>
        </w:rPr>
        <w:t>号决议</w:t>
      </w:r>
      <w:r w:rsidRPr="00744FC4">
        <w:rPr>
          <w:rFonts w:hint="eastAsia"/>
          <w:b/>
          <w:bCs/>
          <w:lang w:eastAsia="zh-CN"/>
        </w:rPr>
        <w:t>（</w:t>
      </w:r>
      <w:r w:rsidRPr="00744FC4">
        <w:rPr>
          <w:b/>
          <w:bCs/>
          <w:lang w:eastAsia="zh-CN"/>
        </w:rPr>
        <w:t>WRC-19</w:t>
      </w:r>
      <w:r w:rsidRPr="00744FC4">
        <w:rPr>
          <w:rFonts w:hint="eastAsia"/>
          <w:b/>
          <w:bCs/>
          <w:lang w:eastAsia="zh-CN"/>
        </w:rPr>
        <w:t>，修订版）</w:t>
      </w:r>
      <w:r w:rsidRPr="00744FC4">
        <w:rPr>
          <w:rFonts w:hint="eastAsia"/>
          <w:lang w:eastAsia="zh-CN"/>
        </w:rPr>
        <w:t>、</w:t>
      </w:r>
      <w:r w:rsidRPr="00744FC4">
        <w:rPr>
          <w:rFonts w:hint="eastAsia"/>
          <w:bCs/>
          <w:color w:val="000000"/>
          <w:lang w:eastAsia="zh-CN"/>
        </w:rPr>
        <w:t>第</w:t>
      </w:r>
      <w:r w:rsidRPr="00744FC4">
        <w:rPr>
          <w:b/>
          <w:bCs/>
          <w:color w:val="000000"/>
          <w:lang w:eastAsia="zh-CN"/>
        </w:rPr>
        <w:t>224</w:t>
      </w:r>
      <w:r w:rsidRPr="00744FC4">
        <w:rPr>
          <w:rFonts w:hint="eastAsia"/>
          <w:bCs/>
          <w:color w:val="000000"/>
          <w:lang w:eastAsia="zh-CN"/>
        </w:rPr>
        <w:t>号决议</w:t>
      </w:r>
      <w:r w:rsidRPr="00744FC4">
        <w:rPr>
          <w:rFonts w:hint="eastAsia"/>
          <w:b/>
          <w:bCs/>
          <w:lang w:eastAsia="zh-CN"/>
        </w:rPr>
        <w:t>（</w:t>
      </w:r>
      <w:r w:rsidRPr="00744FC4">
        <w:rPr>
          <w:b/>
          <w:bCs/>
          <w:lang w:eastAsia="zh-CN"/>
        </w:rPr>
        <w:t>WRC-</w:t>
      </w:r>
      <w:r w:rsidRPr="00744FC4">
        <w:rPr>
          <w:rFonts w:hint="eastAsia"/>
          <w:b/>
          <w:bCs/>
          <w:lang w:eastAsia="zh-CN"/>
        </w:rPr>
        <w:t>1</w:t>
      </w:r>
      <w:r w:rsidRPr="00744FC4">
        <w:rPr>
          <w:b/>
          <w:bCs/>
          <w:lang w:eastAsia="zh-CN"/>
        </w:rPr>
        <w:t>9</w:t>
      </w:r>
      <w:r w:rsidRPr="00744FC4">
        <w:rPr>
          <w:rFonts w:hint="eastAsia"/>
          <w:b/>
          <w:bCs/>
          <w:lang w:eastAsia="zh-CN"/>
        </w:rPr>
        <w:t>，修订版）</w:t>
      </w:r>
      <w:r w:rsidRPr="00744FC4">
        <w:rPr>
          <w:rFonts w:hint="eastAsia"/>
          <w:lang w:eastAsia="zh-CN"/>
        </w:rPr>
        <w:t>、</w:t>
      </w:r>
      <w:r w:rsidRPr="00744FC4">
        <w:rPr>
          <w:rFonts w:hint="eastAsia"/>
          <w:bCs/>
          <w:color w:val="000000"/>
          <w:lang w:eastAsia="zh-CN"/>
        </w:rPr>
        <w:t>第</w:t>
      </w:r>
      <w:r w:rsidRPr="00744FC4">
        <w:rPr>
          <w:b/>
          <w:bCs/>
          <w:color w:val="000000"/>
          <w:lang w:eastAsia="zh-CN"/>
        </w:rPr>
        <w:t>225</w:t>
      </w:r>
      <w:r w:rsidRPr="00744FC4">
        <w:rPr>
          <w:rFonts w:hint="eastAsia"/>
          <w:bCs/>
          <w:color w:val="000000"/>
          <w:lang w:eastAsia="zh-CN"/>
        </w:rPr>
        <w:t>号决议</w:t>
      </w:r>
      <w:r w:rsidRPr="00744FC4">
        <w:rPr>
          <w:rFonts w:hint="eastAsia"/>
          <w:b/>
          <w:bCs/>
          <w:lang w:eastAsia="zh-CN"/>
        </w:rPr>
        <w:t>（</w:t>
      </w:r>
      <w:r w:rsidRPr="00744FC4">
        <w:rPr>
          <w:b/>
          <w:bCs/>
          <w:lang w:eastAsia="zh-CN"/>
        </w:rPr>
        <w:t>WRC-</w:t>
      </w:r>
      <w:r w:rsidRPr="00744FC4">
        <w:rPr>
          <w:rFonts w:hint="eastAsia"/>
          <w:b/>
          <w:bCs/>
          <w:lang w:eastAsia="zh-CN"/>
        </w:rPr>
        <w:t>12</w:t>
      </w:r>
      <w:r w:rsidRPr="00744FC4">
        <w:rPr>
          <w:rFonts w:hint="eastAsia"/>
          <w:b/>
          <w:bCs/>
          <w:lang w:eastAsia="zh-CN"/>
        </w:rPr>
        <w:t>，修订版）、</w:t>
      </w:r>
      <w:r w:rsidRPr="00744FC4">
        <w:rPr>
          <w:rFonts w:hint="eastAsia"/>
          <w:bCs/>
          <w:color w:val="000000"/>
          <w:lang w:eastAsia="zh-CN"/>
        </w:rPr>
        <w:t>第</w:t>
      </w:r>
      <w:r w:rsidRPr="00744FC4">
        <w:rPr>
          <w:b/>
          <w:bCs/>
          <w:color w:val="000000"/>
          <w:lang w:eastAsia="zh-CN"/>
        </w:rPr>
        <w:t>241</w:t>
      </w:r>
      <w:r w:rsidRPr="00744FC4">
        <w:rPr>
          <w:rFonts w:hint="eastAsia"/>
          <w:bCs/>
          <w:color w:val="000000"/>
          <w:lang w:eastAsia="zh-CN"/>
        </w:rPr>
        <w:t>号决议</w:t>
      </w:r>
      <w:r w:rsidRPr="00744FC4">
        <w:rPr>
          <w:rFonts w:hint="eastAsia"/>
          <w:b/>
          <w:bCs/>
          <w:lang w:eastAsia="zh-CN"/>
        </w:rPr>
        <w:t>（</w:t>
      </w:r>
      <w:r w:rsidRPr="00744FC4">
        <w:rPr>
          <w:b/>
          <w:bCs/>
          <w:lang w:eastAsia="zh-CN"/>
        </w:rPr>
        <w:t>WRC-</w:t>
      </w:r>
      <w:r w:rsidRPr="00744FC4">
        <w:rPr>
          <w:rFonts w:hint="eastAsia"/>
          <w:b/>
          <w:bCs/>
          <w:lang w:eastAsia="zh-CN"/>
        </w:rPr>
        <w:t>1</w:t>
      </w:r>
      <w:r w:rsidRPr="00744FC4">
        <w:rPr>
          <w:b/>
          <w:bCs/>
          <w:lang w:eastAsia="zh-CN"/>
        </w:rPr>
        <w:t>9</w:t>
      </w:r>
      <w:r w:rsidRPr="00744FC4">
        <w:rPr>
          <w:rFonts w:hint="eastAsia"/>
          <w:b/>
          <w:bCs/>
          <w:lang w:eastAsia="zh-CN"/>
        </w:rPr>
        <w:t>）、</w:t>
      </w:r>
      <w:r w:rsidRPr="00744FC4">
        <w:rPr>
          <w:rFonts w:hint="eastAsia"/>
          <w:bCs/>
          <w:color w:val="000000"/>
          <w:lang w:eastAsia="zh-CN"/>
        </w:rPr>
        <w:t>第</w:t>
      </w:r>
      <w:r w:rsidRPr="00744FC4">
        <w:rPr>
          <w:b/>
          <w:bCs/>
          <w:color w:val="000000"/>
          <w:lang w:eastAsia="zh-CN"/>
        </w:rPr>
        <w:t>242</w:t>
      </w:r>
      <w:r w:rsidRPr="00744FC4">
        <w:rPr>
          <w:rFonts w:hint="eastAsia"/>
          <w:bCs/>
          <w:color w:val="000000"/>
          <w:lang w:eastAsia="zh-CN"/>
        </w:rPr>
        <w:t>号决议</w:t>
      </w:r>
      <w:r w:rsidRPr="00744FC4">
        <w:rPr>
          <w:rFonts w:hint="eastAsia"/>
          <w:b/>
          <w:bCs/>
          <w:lang w:eastAsia="zh-CN"/>
        </w:rPr>
        <w:t>（</w:t>
      </w:r>
      <w:r w:rsidRPr="00744FC4">
        <w:rPr>
          <w:b/>
          <w:bCs/>
          <w:lang w:eastAsia="zh-CN"/>
        </w:rPr>
        <w:t>WRC-</w:t>
      </w:r>
      <w:r w:rsidRPr="00744FC4">
        <w:rPr>
          <w:rFonts w:hint="eastAsia"/>
          <w:b/>
          <w:bCs/>
          <w:lang w:eastAsia="zh-CN"/>
        </w:rPr>
        <w:t>1</w:t>
      </w:r>
      <w:r w:rsidRPr="00744FC4">
        <w:rPr>
          <w:b/>
          <w:bCs/>
          <w:lang w:eastAsia="zh-CN"/>
        </w:rPr>
        <w:t>9</w:t>
      </w:r>
      <w:r w:rsidRPr="00744FC4">
        <w:rPr>
          <w:rFonts w:hint="eastAsia"/>
          <w:b/>
          <w:bCs/>
          <w:lang w:eastAsia="zh-CN"/>
        </w:rPr>
        <w:t>）</w:t>
      </w:r>
      <w:r w:rsidRPr="00744FC4">
        <w:rPr>
          <w:rFonts w:hint="eastAsia"/>
          <w:bCs/>
          <w:lang w:eastAsia="zh-CN"/>
        </w:rPr>
        <w:t>和</w:t>
      </w:r>
      <w:r w:rsidRPr="00744FC4">
        <w:rPr>
          <w:rFonts w:hint="eastAsia"/>
          <w:bCs/>
          <w:color w:val="000000"/>
          <w:lang w:eastAsia="zh-CN"/>
        </w:rPr>
        <w:t>第</w:t>
      </w:r>
      <w:r w:rsidRPr="00744FC4">
        <w:rPr>
          <w:b/>
          <w:bCs/>
          <w:color w:val="000000"/>
          <w:lang w:eastAsia="zh-CN"/>
        </w:rPr>
        <w:t>243</w:t>
      </w:r>
      <w:r w:rsidRPr="00744FC4">
        <w:rPr>
          <w:rFonts w:hint="eastAsia"/>
          <w:bCs/>
          <w:color w:val="000000"/>
          <w:lang w:eastAsia="zh-CN"/>
        </w:rPr>
        <w:t>号决议</w:t>
      </w:r>
      <w:r w:rsidRPr="00744FC4">
        <w:rPr>
          <w:rFonts w:hint="eastAsia"/>
          <w:b/>
          <w:bCs/>
          <w:lang w:eastAsia="zh-CN"/>
        </w:rPr>
        <w:t>（</w:t>
      </w:r>
      <w:r w:rsidRPr="00744FC4">
        <w:rPr>
          <w:b/>
          <w:bCs/>
          <w:lang w:eastAsia="zh-CN"/>
        </w:rPr>
        <w:t>WRC-</w:t>
      </w:r>
      <w:r w:rsidRPr="00744FC4">
        <w:rPr>
          <w:rFonts w:hint="eastAsia"/>
          <w:b/>
          <w:bCs/>
          <w:lang w:eastAsia="zh-CN"/>
        </w:rPr>
        <w:t>1</w:t>
      </w:r>
      <w:r w:rsidRPr="00744FC4">
        <w:rPr>
          <w:b/>
          <w:bCs/>
          <w:lang w:eastAsia="zh-CN"/>
        </w:rPr>
        <w:t>9</w:t>
      </w:r>
      <w:r w:rsidRPr="00744FC4">
        <w:rPr>
          <w:rFonts w:hint="eastAsia"/>
          <w:b/>
          <w:bCs/>
          <w:lang w:eastAsia="zh-CN"/>
        </w:rPr>
        <w:t>）</w:t>
      </w:r>
      <w:proofErr w:type="gramStart"/>
      <w:r w:rsidRPr="00744FC4">
        <w:rPr>
          <w:rFonts w:hint="eastAsia"/>
          <w:bCs/>
          <w:color w:val="000000"/>
          <w:lang w:eastAsia="zh-CN"/>
        </w:rPr>
        <w:t>亦涉</w:t>
      </w:r>
      <w:r w:rsidRPr="00744FC4">
        <w:rPr>
          <w:rFonts w:hint="eastAsia"/>
          <w:color w:val="000000"/>
          <w:lang w:eastAsia="zh-CN"/>
        </w:rPr>
        <w:t>及到</w:t>
      </w:r>
      <w:r w:rsidRPr="00744FC4">
        <w:rPr>
          <w:lang w:eastAsia="zh-CN"/>
        </w:rPr>
        <w:t>IMT</w:t>
      </w:r>
      <w:r w:rsidRPr="00744FC4">
        <w:rPr>
          <w:rFonts w:hint="eastAsia"/>
          <w:lang w:eastAsia="zh-CN"/>
        </w:rPr>
        <w:t>；</w:t>
      </w:r>
      <w:proofErr w:type="gramEnd"/>
    </w:p>
    <w:p w:rsidRPr="00744FC4" w:rsidR="00032700" w:rsidP="00E94A5A" w:rsidRDefault="00230582" w14:paraId="77AE7AD5" w14:textId="77777777">
      <w:pPr>
        <w:rPr>
          <w:color w:val="000000"/>
          <w:lang w:eastAsia="zh-CN"/>
        </w:rPr>
      </w:pPr>
      <w:r w:rsidRPr="00744FC4">
        <w:rPr>
          <w:i/>
          <w:iCs/>
          <w:color w:val="000000"/>
          <w:lang w:eastAsia="zh-CN"/>
        </w:rPr>
        <w:t>b)</w:t>
      </w:r>
      <w:r w:rsidRPr="00744FC4">
        <w:rPr>
          <w:color w:val="000000"/>
          <w:lang w:eastAsia="zh-CN"/>
        </w:rPr>
        <w:tab/>
      </w:r>
      <w:r w:rsidRPr="00744FC4">
        <w:rPr>
          <w:rFonts w:hint="eastAsia"/>
          <w:lang w:eastAsia="zh-CN"/>
        </w:rPr>
        <w:t>ITU-R M.1457</w:t>
      </w:r>
      <w:r w:rsidRPr="00744FC4">
        <w:rPr>
          <w:rFonts w:hint="eastAsia"/>
          <w:lang w:eastAsia="zh-CN"/>
        </w:rPr>
        <w:t>、</w:t>
      </w:r>
      <w:r w:rsidRPr="00744FC4">
        <w:rPr>
          <w:rFonts w:hint="eastAsia"/>
          <w:lang w:eastAsia="zh-CN"/>
        </w:rPr>
        <w:t>ITU-R M.2012</w:t>
      </w:r>
      <w:r w:rsidRPr="00744FC4">
        <w:rPr>
          <w:rFonts w:hint="eastAsia"/>
          <w:lang w:eastAsia="zh-CN"/>
        </w:rPr>
        <w:t>和</w:t>
      </w:r>
      <w:r w:rsidRPr="00744FC4">
        <w:rPr>
          <w:lang w:eastAsia="zh-CN"/>
        </w:rPr>
        <w:t>ITU</w:t>
      </w:r>
      <w:r w:rsidRPr="00744FC4">
        <w:rPr>
          <w:lang w:eastAsia="zh-CN"/>
        </w:rPr>
        <w:noBreakHyphen/>
        <w:t>R M.2150</w:t>
      </w:r>
      <w:r w:rsidRPr="00744FC4">
        <w:rPr>
          <w:rFonts w:hint="eastAsia"/>
          <w:lang w:eastAsia="zh-CN"/>
        </w:rPr>
        <w:t>建议书中定义的</w:t>
      </w:r>
      <w:r w:rsidRPr="00744FC4">
        <w:rPr>
          <w:rFonts w:hint="eastAsia"/>
          <w:lang w:eastAsia="zh-CN"/>
        </w:rPr>
        <w:t>IMT</w:t>
      </w:r>
      <w:r w:rsidRPr="00744FC4">
        <w:rPr>
          <w:rFonts w:hint="eastAsia"/>
          <w:lang w:eastAsia="zh-CN"/>
        </w:rPr>
        <w:t>地面无线电接口预计将在</w:t>
      </w:r>
      <w:r w:rsidRPr="00744FC4">
        <w:rPr>
          <w:rFonts w:hint="eastAsia"/>
          <w:lang w:eastAsia="zh-CN"/>
        </w:rPr>
        <w:t>ITU</w:t>
      </w:r>
      <w:r w:rsidRPr="00744FC4">
        <w:rPr>
          <w:lang w:eastAsia="zh-CN"/>
        </w:rPr>
        <w:noBreakHyphen/>
      </w:r>
      <w:r w:rsidRPr="00744FC4">
        <w:rPr>
          <w:rFonts w:hint="eastAsia"/>
          <w:lang w:eastAsia="zh-CN"/>
        </w:rPr>
        <w:t>R</w:t>
      </w:r>
      <w:r w:rsidRPr="00744FC4">
        <w:rPr>
          <w:rFonts w:hint="eastAsia"/>
          <w:lang w:eastAsia="zh-CN"/>
        </w:rPr>
        <w:t>框架内演进到超出最初的规定，</w:t>
      </w:r>
      <w:proofErr w:type="gramStart"/>
      <w:r w:rsidRPr="00744FC4">
        <w:rPr>
          <w:rFonts w:hint="eastAsia"/>
          <w:lang w:eastAsia="zh-CN"/>
        </w:rPr>
        <w:t>以提供增强服务和超出初期部署设想的服务；</w:t>
      </w:r>
      <w:proofErr w:type="gramEnd"/>
    </w:p>
    <w:p w:rsidRPr="00744FC4" w:rsidR="00032700" w:rsidP="00E94A5A" w:rsidRDefault="00230582" w14:paraId="7BAB34E3" w14:textId="455FDF32">
      <w:pPr>
        <w:rPr>
          <w:lang w:eastAsia="zh-CN"/>
        </w:rPr>
      </w:pPr>
      <w:r w:rsidRPr="00744FC4">
        <w:rPr>
          <w:i/>
          <w:iCs/>
          <w:lang w:eastAsia="zh-CN"/>
        </w:rPr>
        <w:t>c)</w:t>
      </w:r>
      <w:r w:rsidRPr="00744FC4">
        <w:rPr>
          <w:lang w:eastAsia="zh-CN"/>
        </w:rPr>
        <w:tab/>
      </w:r>
      <w:r w:rsidRPr="00744FC4">
        <w:rPr>
          <w:rFonts w:hint="eastAsia"/>
          <w:lang w:eastAsia="zh-CN"/>
        </w:rPr>
        <w:t>ITU-R</w:t>
      </w:r>
      <w:r w:rsidRPr="00744FC4">
        <w:rPr>
          <w:rFonts w:hint="eastAsia"/>
          <w:lang w:eastAsia="zh-CN"/>
        </w:rPr>
        <w:t>已经制定了愿景，定义了</w:t>
      </w:r>
      <w:r w:rsidRPr="00744FC4">
        <w:rPr>
          <w:rFonts w:hint="eastAsia"/>
          <w:lang w:eastAsia="zh-CN"/>
        </w:rPr>
        <w:t>2030</w:t>
      </w:r>
      <w:r w:rsidRPr="00744FC4">
        <w:rPr>
          <w:rFonts w:hint="eastAsia"/>
          <w:lang w:eastAsia="zh-CN"/>
        </w:rPr>
        <w:t>年及之后的</w:t>
      </w:r>
      <w:r w:rsidRPr="00744FC4">
        <w:rPr>
          <w:rFonts w:hint="eastAsia"/>
          <w:lang w:eastAsia="zh-CN"/>
        </w:rPr>
        <w:t>IMT</w:t>
      </w:r>
      <w:r w:rsidRPr="00744FC4">
        <w:rPr>
          <w:rFonts w:hint="eastAsia"/>
          <w:lang w:eastAsia="zh-CN"/>
        </w:rPr>
        <w:t>框架和总体目标，以推动</w:t>
      </w:r>
      <w:r w:rsidRPr="00744FC4">
        <w:rPr>
          <w:rFonts w:hint="eastAsia"/>
          <w:lang w:eastAsia="zh-CN"/>
        </w:rPr>
        <w:t>IMT</w:t>
      </w:r>
      <w:r w:rsidRPr="00744FC4">
        <w:rPr>
          <w:rFonts w:hint="eastAsia"/>
          <w:lang w:eastAsia="zh-CN"/>
        </w:rPr>
        <w:t>的未来发展</w:t>
      </w:r>
      <w:r w:rsidR="00791DF8">
        <w:rPr>
          <w:rFonts w:hint="eastAsia"/>
          <w:lang w:eastAsia="zh-CN"/>
        </w:rPr>
        <w:t>，</w:t>
      </w:r>
    </w:p>
    <w:p w:rsidRPr="00744FC4" w:rsidR="00032700" w:rsidP="00E94A5A" w:rsidRDefault="00230582" w14:paraId="3625C9D4" w14:textId="77777777">
      <w:pPr>
        <w:pStyle w:val="Call"/>
        <w:rPr>
          <w:iCs/>
          <w:lang w:eastAsia="zh-CN"/>
        </w:rPr>
      </w:pPr>
      <w:r w:rsidRPr="00744FC4">
        <w:rPr>
          <w:rFonts w:hint="eastAsia"/>
          <w:iCs/>
          <w:lang w:eastAsia="zh-CN"/>
        </w:rPr>
        <w:t>认识到</w:t>
      </w:r>
    </w:p>
    <w:p w:rsidRPr="00744FC4" w:rsidR="00032700" w:rsidP="00E94A5A" w:rsidRDefault="00230582" w14:paraId="62BC8B80" w14:textId="77777777">
      <w:pPr>
        <w:rPr>
          <w:lang w:eastAsia="zh-CN"/>
        </w:rPr>
      </w:pPr>
      <w:r w:rsidRPr="00744FC4">
        <w:rPr>
          <w:i/>
          <w:iCs/>
          <w:lang w:eastAsia="zh-CN"/>
        </w:rPr>
        <w:t>a)</w:t>
      </w:r>
      <w:r w:rsidRPr="00744FC4">
        <w:rPr>
          <w:lang w:eastAsia="zh-CN"/>
        </w:rPr>
        <w:tab/>
      </w:r>
      <w:r w:rsidRPr="00744FC4">
        <w:rPr>
          <w:rFonts w:hint="eastAsia" w:ascii="SimSun" w:hAnsi="SimSun" w:cs="SimSun"/>
          <w:lang w:eastAsia="zh-CN"/>
        </w:rPr>
        <w:t>频段确定用于</w:t>
      </w:r>
      <w:r w:rsidRPr="00744FC4">
        <w:rPr>
          <w:lang w:eastAsia="zh-CN"/>
        </w:rPr>
        <w:t>IMT</w:t>
      </w:r>
      <w:r w:rsidRPr="00744FC4">
        <w:rPr>
          <w:rFonts w:hint="eastAsia" w:ascii="SimSun" w:hAnsi="SimSun" w:cs="SimSun"/>
          <w:lang w:eastAsia="zh-CN"/>
        </w:rPr>
        <w:t>并不说明在《无线电规则》中享有优先地位，</w:t>
      </w:r>
      <w:proofErr w:type="gramStart"/>
      <w:r w:rsidRPr="00744FC4">
        <w:rPr>
          <w:rFonts w:hint="eastAsia" w:ascii="SimSun" w:hAnsi="SimSun" w:cs="SimSun"/>
          <w:lang w:eastAsia="zh-CN"/>
        </w:rPr>
        <w:t>且不妨碍将该频段用于已划分业务的任何应用；</w:t>
      </w:r>
      <w:proofErr w:type="gramEnd"/>
    </w:p>
    <w:p w:rsidRPr="00744FC4" w:rsidR="00032700" w:rsidP="00E94A5A" w:rsidRDefault="00230582" w14:paraId="28EA745C" w14:textId="77777777">
      <w:pPr>
        <w:rPr>
          <w:rFonts w:ascii="SimSun" w:hAnsi="SimSun" w:cs="SimSun"/>
          <w:iCs/>
          <w:lang w:eastAsia="zh-CN"/>
        </w:rPr>
      </w:pPr>
      <w:r w:rsidRPr="00744FC4">
        <w:rPr>
          <w:rFonts w:eastAsia="???"/>
          <w:i/>
          <w:lang w:eastAsia="zh-CN"/>
        </w:rPr>
        <w:t>b)</w:t>
      </w:r>
      <w:r w:rsidRPr="00744FC4">
        <w:rPr>
          <w:rFonts w:eastAsia="???"/>
          <w:iCs/>
          <w:lang w:eastAsia="zh-CN"/>
        </w:rPr>
        <w:tab/>
      </w:r>
      <w:r w:rsidRPr="00744FC4">
        <w:rPr>
          <w:rFonts w:hint="eastAsia" w:ascii="SimSun" w:hAnsi="SimSun" w:cs="SimSun"/>
          <w:iCs/>
          <w:lang w:eastAsia="zh-CN"/>
        </w:rPr>
        <w:t>研究表明，保护</w:t>
      </w:r>
      <w:r w:rsidRPr="00744FC4">
        <w:rPr>
          <w:rFonts w:eastAsia="???"/>
          <w:iCs/>
          <w:lang w:eastAsia="zh-CN"/>
        </w:rPr>
        <w:t>non-GSO</w:t>
      </w:r>
      <w:r w:rsidRPr="00744FC4">
        <w:rPr>
          <w:rFonts w:hint="eastAsia" w:eastAsia="???"/>
          <w:iCs/>
          <w:lang w:eastAsia="zh-CN"/>
        </w:rPr>
        <w:t xml:space="preserve"> FSS</w:t>
      </w:r>
      <w:r w:rsidRPr="00744FC4">
        <w:rPr>
          <w:rFonts w:hint="eastAsia" w:ascii="SimSun" w:hAnsi="SimSun" w:cs="SimSun"/>
          <w:iCs/>
          <w:lang w:eastAsia="zh-CN"/>
        </w:rPr>
        <w:t>（空对地）的馈线链路需要确定几千米到几十千米之间的隔离距离。</w:t>
      </w:r>
      <w:r w:rsidRPr="00744FC4">
        <w:rPr>
          <w:rFonts w:hint="eastAsia"/>
          <w:lang w:eastAsia="zh-CN"/>
        </w:rPr>
        <w:t>这些保护距离是针对站点的，取决于若干因素，例如传播参数、局部地形、</w:t>
      </w:r>
      <w:r w:rsidRPr="00744FC4">
        <w:rPr>
          <w:lang w:eastAsia="zh-CN"/>
        </w:rPr>
        <w:t>non-GS</w:t>
      </w:r>
      <w:r w:rsidRPr="00744FC4">
        <w:rPr>
          <w:rFonts w:hint="eastAsia"/>
          <w:lang w:eastAsia="zh-CN"/>
        </w:rPr>
        <w:t>O</w:t>
      </w:r>
      <w:r w:rsidRPr="00744FC4">
        <w:rPr>
          <w:rFonts w:hint="eastAsia" w:eastAsia="???"/>
          <w:iCs/>
          <w:lang w:eastAsia="zh-CN"/>
        </w:rPr>
        <w:t xml:space="preserve"> FSS</w:t>
      </w:r>
      <w:r w:rsidRPr="00744FC4">
        <w:rPr>
          <w:rFonts w:hint="eastAsia" w:ascii="SimSun" w:hAnsi="SimSun" w:cs="SimSun"/>
          <w:iCs/>
          <w:lang w:eastAsia="zh-CN"/>
        </w:rPr>
        <w:t>（空对地）</w:t>
      </w:r>
      <w:proofErr w:type="gramStart"/>
      <w:r w:rsidRPr="00744FC4">
        <w:rPr>
          <w:rFonts w:hint="eastAsia" w:ascii="SimSun" w:hAnsi="SimSun" w:cs="SimSun"/>
          <w:iCs/>
          <w:lang w:eastAsia="zh-CN"/>
        </w:rPr>
        <w:t>馈线链路</w:t>
      </w:r>
      <w:r w:rsidRPr="00744FC4">
        <w:rPr>
          <w:rFonts w:hint="eastAsia"/>
          <w:lang w:eastAsia="zh-CN"/>
        </w:rPr>
        <w:t>的台站和轨道参数；</w:t>
      </w:r>
      <w:proofErr w:type="gramEnd"/>
    </w:p>
    <w:p w:rsidRPr="00027D65" w:rsidR="00791DF8" w:rsidP="00791DF8" w:rsidRDefault="00791DF8" w14:paraId="75F67C91" w14:textId="20910D45">
      <w:pPr>
        <w:rPr>
          <w:rFonts w:eastAsia="???"/>
          <w:iCs/>
          <w:lang w:eastAsia="zh-CN"/>
        </w:rPr>
      </w:pPr>
      <w:r w:rsidRPr="00027D65">
        <w:rPr>
          <w:rFonts w:eastAsia="???"/>
          <w:i/>
          <w:lang w:eastAsia="zh-CN"/>
        </w:rPr>
        <w:t>c)</w:t>
      </w:r>
      <w:r w:rsidRPr="00027D65">
        <w:rPr>
          <w:rFonts w:eastAsia="???"/>
          <w:iCs/>
          <w:lang w:eastAsia="zh-CN"/>
        </w:rPr>
        <w:tab/>
      </w:r>
      <w:r w:rsidRPr="00DC30AF" w:rsidR="00A32BD4">
        <w:rPr>
          <w:rFonts w:hint="eastAsia" w:ascii="SimSun" w:hAnsi="SimSun" w:cs="SimSun"/>
          <w:iCs/>
          <w:lang w:eastAsia="zh-CN"/>
        </w:rPr>
        <w:t>一些主管部门正在规划将</w:t>
      </w:r>
      <w:r w:rsidR="00702AAA">
        <w:rPr>
          <w:lang w:eastAsia="zh-CN"/>
        </w:rPr>
        <w:t>6</w:t>
      </w:r>
      <w:r w:rsidRPr="00744FC4" w:rsidR="00A32BD4">
        <w:rPr>
          <w:lang w:val="en-US" w:eastAsia="zh-CN"/>
        </w:rPr>
        <w:t> </w:t>
      </w:r>
      <w:r w:rsidR="00702AAA">
        <w:rPr>
          <w:lang w:eastAsia="zh-CN"/>
        </w:rPr>
        <w:t>4</w:t>
      </w:r>
      <w:r w:rsidRPr="00744FC4" w:rsidR="00A32BD4">
        <w:rPr>
          <w:lang w:eastAsia="zh-CN"/>
        </w:rPr>
        <w:t>25-7</w:t>
      </w:r>
      <w:r w:rsidRPr="00744FC4" w:rsidR="00A32BD4">
        <w:rPr>
          <w:lang w:val="en-US" w:eastAsia="zh-CN"/>
        </w:rPr>
        <w:t> </w:t>
      </w:r>
      <w:r w:rsidRPr="00744FC4" w:rsidR="00A32BD4">
        <w:rPr>
          <w:lang w:eastAsia="zh-CN"/>
        </w:rPr>
        <w:t>125</w:t>
      </w:r>
      <w:r w:rsidRPr="00744FC4" w:rsidR="00A32BD4">
        <w:rPr>
          <w:lang w:val="en-US" w:eastAsia="zh-CN"/>
        </w:rPr>
        <w:t> </w:t>
      </w:r>
      <w:proofErr w:type="gramStart"/>
      <w:r w:rsidRPr="00DC30AF" w:rsidR="00A32BD4">
        <w:rPr>
          <w:rFonts w:hint="eastAsia" w:eastAsia="???"/>
          <w:iCs/>
          <w:lang w:eastAsia="zh-CN"/>
        </w:rPr>
        <w:t>MHz</w:t>
      </w:r>
      <w:r w:rsidRPr="00DC30AF" w:rsidR="00A32BD4">
        <w:rPr>
          <w:rFonts w:hint="eastAsia" w:ascii="SimSun" w:hAnsi="SimSun" w:cs="SimSun"/>
          <w:iCs/>
          <w:lang w:eastAsia="zh-CN"/>
        </w:rPr>
        <w:t>或其部分频段用于</w:t>
      </w:r>
      <w:r w:rsidRPr="00DC30AF" w:rsidR="00A32BD4">
        <w:rPr>
          <w:rFonts w:hint="eastAsia" w:eastAsia="???"/>
          <w:iCs/>
          <w:lang w:eastAsia="zh-CN"/>
        </w:rPr>
        <w:t>IMT</w:t>
      </w:r>
      <w:r w:rsidRPr="00DC30AF" w:rsidR="00A32BD4">
        <w:rPr>
          <w:rFonts w:hint="eastAsia" w:ascii="SimSun" w:hAnsi="SimSun" w:cs="SimSun"/>
          <w:iCs/>
          <w:lang w:eastAsia="zh-CN"/>
        </w:rPr>
        <w:t>；</w:t>
      </w:r>
      <w:proofErr w:type="gramEnd"/>
    </w:p>
    <w:p w:rsidRPr="00027D65" w:rsidR="00791DF8" w:rsidP="00791DF8" w:rsidRDefault="00791DF8" w14:paraId="0C15BB6B" w14:textId="5CC634B8">
      <w:pPr>
        <w:rPr>
          <w:rFonts w:eastAsia="???"/>
          <w:iCs/>
          <w:lang w:eastAsia="zh-CN"/>
        </w:rPr>
      </w:pPr>
      <w:r w:rsidRPr="00027D65">
        <w:rPr>
          <w:rFonts w:eastAsia="???"/>
          <w:i/>
          <w:lang w:eastAsia="zh-CN"/>
        </w:rPr>
        <w:t>d)</w:t>
      </w:r>
      <w:r w:rsidRPr="00027D65">
        <w:rPr>
          <w:rFonts w:eastAsia="???"/>
          <w:iCs/>
          <w:lang w:eastAsia="zh-CN"/>
        </w:rPr>
        <w:tab/>
      </w:r>
      <w:r w:rsidRPr="00DC30AF" w:rsidR="00A32BD4">
        <w:rPr>
          <w:rFonts w:hint="eastAsia"/>
          <w:lang w:eastAsia="zh-CN"/>
        </w:rPr>
        <w:t>一些主管部门正在并规划将</w:t>
      </w:r>
      <w:r w:rsidR="00702AAA">
        <w:rPr>
          <w:lang w:eastAsia="zh-CN"/>
        </w:rPr>
        <w:t>6</w:t>
      </w:r>
      <w:r w:rsidRPr="00744FC4" w:rsidR="00A32BD4">
        <w:rPr>
          <w:lang w:val="en-US" w:eastAsia="zh-CN"/>
        </w:rPr>
        <w:t> </w:t>
      </w:r>
      <w:r w:rsidR="00702AAA">
        <w:rPr>
          <w:lang w:eastAsia="zh-CN"/>
        </w:rPr>
        <w:t>4</w:t>
      </w:r>
      <w:r w:rsidRPr="00744FC4" w:rsidR="00A32BD4">
        <w:rPr>
          <w:lang w:eastAsia="zh-CN"/>
        </w:rPr>
        <w:t>25-7</w:t>
      </w:r>
      <w:r w:rsidRPr="00744FC4" w:rsidR="00A32BD4">
        <w:rPr>
          <w:lang w:val="en-US" w:eastAsia="zh-CN"/>
        </w:rPr>
        <w:t> </w:t>
      </w:r>
      <w:r w:rsidRPr="00744FC4" w:rsidR="00A32BD4">
        <w:rPr>
          <w:lang w:eastAsia="zh-CN"/>
        </w:rPr>
        <w:t>125</w:t>
      </w:r>
      <w:r w:rsidRPr="00744FC4" w:rsidR="00A32BD4">
        <w:rPr>
          <w:lang w:val="en-US" w:eastAsia="zh-CN"/>
        </w:rPr>
        <w:t> </w:t>
      </w:r>
      <w:r w:rsidRPr="00DC30AF" w:rsidR="00A32BD4">
        <w:rPr>
          <w:rFonts w:hint="eastAsia"/>
          <w:lang w:eastAsia="zh-CN"/>
        </w:rPr>
        <w:t>MHz</w:t>
      </w:r>
      <w:r w:rsidRPr="00DC30AF" w:rsidR="00A32BD4">
        <w:rPr>
          <w:rFonts w:hint="eastAsia"/>
          <w:lang w:eastAsia="zh-CN"/>
        </w:rPr>
        <w:t>或其部分</w:t>
      </w:r>
      <w:r w:rsidR="00A32BD4">
        <w:rPr>
          <w:rFonts w:hint="eastAsia"/>
          <w:lang w:eastAsia="zh-CN"/>
        </w:rPr>
        <w:t>频段</w:t>
      </w:r>
      <w:r w:rsidRPr="00DC30AF" w:rsidR="00A32BD4">
        <w:rPr>
          <w:rFonts w:hint="eastAsia"/>
          <w:lang w:eastAsia="zh-CN"/>
        </w:rPr>
        <w:t>用于其它移动业务应用</w:t>
      </w:r>
      <w:r w:rsidR="00A32BD4">
        <w:rPr>
          <w:rFonts w:hint="eastAsia"/>
          <w:lang w:eastAsia="zh-CN"/>
        </w:rPr>
        <w:t>（包括其他无线接入系统）</w:t>
      </w:r>
      <w:r w:rsidRPr="00DC30AF" w:rsidR="00A32BD4">
        <w:rPr>
          <w:rFonts w:hint="eastAsia"/>
          <w:lang w:eastAsia="zh-CN"/>
        </w:rPr>
        <w:t>，</w:t>
      </w:r>
    </w:p>
    <w:p w:rsidRPr="00744FC4" w:rsidR="00032700" w:rsidP="00E94A5A" w:rsidRDefault="00230582" w14:paraId="1125A7FA" w14:textId="0E669319">
      <w:pPr>
        <w:pStyle w:val="Call"/>
        <w:rPr>
          <w:lang w:eastAsia="zh-CN"/>
        </w:rPr>
      </w:pPr>
      <w:r w:rsidRPr="00744FC4">
        <w:rPr>
          <w:rFonts w:hint="eastAsia"/>
          <w:iCs/>
          <w:lang w:eastAsia="zh-CN"/>
        </w:rPr>
        <w:t>做出决议</w:t>
      </w:r>
    </w:p>
    <w:p w:rsidRPr="00744FC4" w:rsidR="00032700" w:rsidP="00E94A5A" w:rsidRDefault="00230582" w14:paraId="6CA9CB8E" w14:textId="12682F15">
      <w:pPr>
        <w:rPr>
          <w:lang w:eastAsia="ja-JP"/>
        </w:rPr>
      </w:pPr>
      <w:r w:rsidRPr="00744FC4">
        <w:rPr>
          <w:lang w:eastAsia="ja-JP"/>
        </w:rPr>
        <w:t>1</w:t>
      </w:r>
      <w:r w:rsidRPr="00744FC4">
        <w:rPr>
          <w:lang w:eastAsia="ja-JP"/>
        </w:rPr>
        <w:tab/>
      </w:r>
      <w:r w:rsidRPr="00744FC4">
        <w:rPr>
          <w:rFonts w:hint="eastAsia" w:ascii="SimSun" w:hAnsi="SimSun" w:cs="SimSun"/>
          <w:lang w:eastAsia="zh-CN"/>
        </w:rPr>
        <w:t>希望实施</w:t>
      </w:r>
      <w:r w:rsidRPr="00744FC4">
        <w:rPr>
          <w:lang w:eastAsia="zh-CN"/>
        </w:rPr>
        <w:t>IMT</w:t>
      </w:r>
      <w:r w:rsidRPr="00744FC4">
        <w:rPr>
          <w:rFonts w:hint="eastAsia" w:ascii="SimSun" w:hAnsi="SimSun" w:cs="SimSun"/>
          <w:lang w:eastAsia="zh-CN"/>
        </w:rPr>
        <w:t>的主管部门考虑使用在第</w:t>
      </w:r>
      <w:r w:rsidRPr="00744FC4">
        <w:rPr>
          <w:rStyle w:val="Artref"/>
          <w:b/>
          <w:bCs/>
          <w:lang w:eastAsia="zh-CN"/>
        </w:rPr>
        <w:t>5.B12</w:t>
      </w:r>
      <w:r w:rsidRPr="00744FC4">
        <w:rPr>
          <w:rFonts w:hint="eastAsia" w:ascii="SimSun" w:hAnsi="SimSun" w:cs="SimSun"/>
          <w:lang w:eastAsia="zh-CN"/>
        </w:rPr>
        <w:t>款中为1区</w:t>
      </w:r>
      <w:r w:rsidR="00702AAA">
        <w:rPr>
          <w:rFonts w:hint="eastAsia" w:ascii="SimSun" w:hAnsi="SimSun" w:cs="SimSun"/>
          <w:lang w:eastAsia="zh-CN"/>
        </w:rPr>
        <w:t>和在</w:t>
      </w:r>
      <w:r w:rsidRPr="00744FC4" w:rsidR="00702AAA">
        <w:rPr>
          <w:rFonts w:hint="eastAsia" w:ascii="SimSun" w:hAnsi="SimSun" w:cs="SimSun"/>
          <w:lang w:eastAsia="zh-CN"/>
        </w:rPr>
        <w:t>第</w:t>
      </w:r>
      <w:r w:rsidRPr="00744FC4" w:rsidR="00702AAA">
        <w:rPr>
          <w:rStyle w:val="Artref"/>
          <w:b/>
          <w:bCs/>
          <w:lang w:eastAsia="zh-CN"/>
        </w:rPr>
        <w:t>5.</w:t>
      </w:r>
      <w:r w:rsidR="00702AAA">
        <w:rPr>
          <w:rStyle w:val="Artref"/>
          <w:b/>
          <w:bCs/>
          <w:lang w:eastAsia="zh-CN"/>
        </w:rPr>
        <w:t>X</w:t>
      </w:r>
      <w:r w:rsidRPr="00744FC4" w:rsidR="00702AAA">
        <w:rPr>
          <w:rStyle w:val="Artref"/>
          <w:b/>
          <w:bCs/>
          <w:lang w:eastAsia="zh-CN"/>
        </w:rPr>
        <w:t>12</w:t>
      </w:r>
      <w:r w:rsidR="00702AAA">
        <w:rPr>
          <w:rFonts w:hint="eastAsia" w:ascii="SimSun" w:hAnsi="SimSun" w:cs="SimSun"/>
          <w:lang w:eastAsia="zh-CN"/>
        </w:rPr>
        <w:t>款中卫</w:t>
      </w:r>
      <w:r w:rsidRPr="00E17452" w:rsidR="00702AAA">
        <w:rPr>
          <w:lang w:eastAsia="zh-CN"/>
        </w:rPr>
        <w:t>3</w:t>
      </w:r>
      <w:r w:rsidR="00702AAA">
        <w:rPr>
          <w:rFonts w:hint="eastAsia" w:ascii="SimSun" w:hAnsi="SimSun" w:cs="SimSun"/>
          <w:lang w:eastAsia="zh-CN"/>
        </w:rPr>
        <w:t>区各国</w:t>
      </w:r>
      <w:r w:rsidRPr="00744FC4">
        <w:rPr>
          <w:lang w:eastAsia="zh-CN"/>
        </w:rPr>
        <w:t>IMT</w:t>
      </w:r>
      <w:r w:rsidRPr="00744FC4">
        <w:rPr>
          <w:rFonts w:hint="eastAsia" w:ascii="SimSun" w:hAnsi="SimSun" w:cs="SimSun"/>
          <w:lang w:eastAsia="zh-CN"/>
        </w:rPr>
        <w:t>确定的</w:t>
      </w:r>
      <w:r w:rsidRPr="00744FC4">
        <w:rPr>
          <w:lang w:eastAsia="ja-JP"/>
        </w:rPr>
        <w:t>6 425-7 025</w:t>
      </w:r>
      <w:r w:rsidRPr="00744FC4">
        <w:rPr>
          <w:lang w:val="en-US" w:eastAsia="zh-CN"/>
        </w:rPr>
        <w:t> </w:t>
      </w:r>
      <w:r w:rsidRPr="00744FC4">
        <w:rPr>
          <w:rFonts w:hint="eastAsia"/>
          <w:lang w:eastAsia="zh-CN"/>
        </w:rPr>
        <w:t>M</w:t>
      </w:r>
      <w:r w:rsidRPr="00744FC4">
        <w:rPr>
          <w:lang w:eastAsia="zh-CN"/>
        </w:rPr>
        <w:t>Hz</w:t>
      </w:r>
      <w:r w:rsidRPr="00744FC4">
        <w:rPr>
          <w:rFonts w:hint="eastAsia" w:ascii="SimSun" w:hAnsi="SimSun" w:cs="SimSun"/>
          <w:lang w:eastAsia="zh-CN"/>
        </w:rPr>
        <w:t>频段</w:t>
      </w:r>
      <w:r w:rsidR="00702AAA">
        <w:rPr>
          <w:rFonts w:hint="eastAsia" w:ascii="SimSun" w:hAnsi="SimSun" w:cs="SimSun"/>
          <w:lang w:eastAsia="zh-CN"/>
        </w:rPr>
        <w:t>以及</w:t>
      </w:r>
      <w:r w:rsidRPr="00744FC4">
        <w:rPr>
          <w:rFonts w:hint="eastAsia" w:ascii="SimSun" w:hAnsi="SimSun" w:cs="SimSun"/>
          <w:lang w:eastAsia="zh-CN"/>
        </w:rPr>
        <w:t>在第</w:t>
      </w:r>
      <w:r w:rsidRPr="00744FC4">
        <w:rPr>
          <w:rStyle w:val="Artref"/>
          <w:b/>
          <w:bCs/>
          <w:lang w:eastAsia="zh-CN"/>
        </w:rPr>
        <w:t>5.C12</w:t>
      </w:r>
      <w:r w:rsidRPr="00744FC4">
        <w:rPr>
          <w:rFonts w:hint="eastAsia" w:ascii="SimSun" w:hAnsi="SimSun" w:cs="SimSun"/>
          <w:lang w:eastAsia="zh-CN"/>
        </w:rPr>
        <w:t>款中为</w:t>
      </w:r>
      <w:r w:rsidRPr="00744FC4">
        <w:rPr>
          <w:rFonts w:hint="eastAsia"/>
          <w:lang w:eastAsia="zh-CN"/>
        </w:rPr>
        <w:t>各区</w:t>
      </w:r>
      <w:r w:rsidRPr="00744FC4">
        <w:rPr>
          <w:lang w:eastAsia="zh-CN"/>
        </w:rPr>
        <w:t>IMT</w:t>
      </w:r>
      <w:r w:rsidRPr="00744FC4">
        <w:rPr>
          <w:rFonts w:hint="eastAsia" w:ascii="SimSun" w:hAnsi="SimSun" w:cs="SimSun"/>
          <w:lang w:eastAsia="zh-CN"/>
        </w:rPr>
        <w:t>确定的</w:t>
      </w:r>
      <w:r w:rsidRPr="00744FC4">
        <w:rPr>
          <w:lang w:eastAsia="zh-CN"/>
        </w:rPr>
        <w:t>7</w:t>
      </w:r>
      <w:r w:rsidRPr="00744FC4">
        <w:rPr>
          <w:lang w:val="en-US" w:eastAsia="zh-CN"/>
        </w:rPr>
        <w:t> </w:t>
      </w:r>
      <w:r w:rsidRPr="00744FC4">
        <w:rPr>
          <w:lang w:eastAsia="zh-CN"/>
        </w:rPr>
        <w:t>025-7</w:t>
      </w:r>
      <w:r w:rsidRPr="00744FC4">
        <w:rPr>
          <w:lang w:val="en-US" w:eastAsia="zh-CN"/>
        </w:rPr>
        <w:t> </w:t>
      </w:r>
      <w:r w:rsidRPr="00744FC4">
        <w:rPr>
          <w:lang w:eastAsia="zh-CN"/>
        </w:rPr>
        <w:t>125</w:t>
      </w:r>
      <w:r w:rsidRPr="00744FC4">
        <w:rPr>
          <w:lang w:val="en-US" w:eastAsia="zh-CN"/>
        </w:rPr>
        <w:t> </w:t>
      </w:r>
      <w:r w:rsidRPr="00744FC4">
        <w:rPr>
          <w:lang w:eastAsia="zh-CN"/>
        </w:rPr>
        <w:t>MHz</w:t>
      </w:r>
      <w:r w:rsidRPr="00744FC4">
        <w:rPr>
          <w:rFonts w:hint="eastAsia"/>
          <w:lang w:eastAsia="zh-CN"/>
        </w:rPr>
        <w:t>频段</w:t>
      </w:r>
      <w:r w:rsidRPr="00744FC4">
        <w:rPr>
          <w:rFonts w:hint="eastAsia" w:ascii="SimSun" w:hAnsi="SimSun" w:cs="SimSun"/>
          <w:lang w:eastAsia="zh-CN"/>
        </w:rPr>
        <w:t>，并考虑最新的</w:t>
      </w:r>
      <w:r w:rsidRPr="00744FC4">
        <w:rPr>
          <w:lang w:eastAsia="zh-CN"/>
        </w:rPr>
        <w:t>ITU</w:t>
      </w:r>
      <w:r w:rsidRPr="00744FC4">
        <w:rPr>
          <w:lang w:eastAsia="zh-CN"/>
        </w:rPr>
        <w:noBreakHyphen/>
      </w:r>
      <w:proofErr w:type="gramStart"/>
      <w:r w:rsidRPr="00744FC4">
        <w:rPr>
          <w:lang w:eastAsia="zh-CN"/>
        </w:rPr>
        <w:t>R</w:t>
      </w:r>
      <w:r w:rsidRPr="00744FC4">
        <w:rPr>
          <w:rFonts w:hint="eastAsia" w:ascii="SimSun" w:hAnsi="SimSun" w:cs="SimSun"/>
          <w:lang w:eastAsia="zh-CN"/>
        </w:rPr>
        <w:t>建议书；</w:t>
      </w:r>
      <w:proofErr w:type="gramEnd"/>
    </w:p>
    <w:p w:rsidRPr="00744FC4" w:rsidR="00032700" w:rsidP="00E94A5A" w:rsidRDefault="00230582" w14:paraId="3D9FA7C7" w14:textId="77777777">
      <w:pPr>
        <w:rPr>
          <w:lang w:eastAsia="ja-JP"/>
        </w:rPr>
      </w:pPr>
      <w:r w:rsidRPr="00744FC4">
        <w:rPr>
          <w:lang w:eastAsia="ja-JP"/>
        </w:rPr>
        <w:t>2</w:t>
      </w:r>
      <w:r w:rsidRPr="00744FC4">
        <w:rPr>
          <w:lang w:eastAsia="ja-JP"/>
        </w:rPr>
        <w:tab/>
      </w:r>
      <w:r w:rsidRPr="00744FC4">
        <w:rPr>
          <w:rFonts w:hint="eastAsia" w:ascii="SimSun" w:hAnsi="SimSun" w:cs="SimSun"/>
          <w:lang w:eastAsia="zh-CN"/>
        </w:rPr>
        <w:t>希望在</w:t>
      </w:r>
      <w:r w:rsidRPr="00744FC4">
        <w:rPr>
          <w:rFonts w:hint="eastAsia"/>
          <w:lang w:eastAsia="zh-CN"/>
        </w:rPr>
        <w:t>6</w:t>
      </w:r>
      <w:r w:rsidRPr="00744FC4">
        <w:rPr>
          <w:lang w:val="en-US" w:eastAsia="zh-CN"/>
        </w:rPr>
        <w:t> </w:t>
      </w:r>
      <w:r w:rsidRPr="00744FC4">
        <w:rPr>
          <w:rFonts w:hint="eastAsia"/>
          <w:lang w:eastAsia="zh-CN"/>
        </w:rPr>
        <w:t>425-</w:t>
      </w:r>
      <w:r w:rsidRPr="00744FC4">
        <w:rPr>
          <w:lang w:eastAsia="ja-JP"/>
        </w:rPr>
        <w:t>7 075</w:t>
      </w:r>
      <w:r w:rsidRPr="00744FC4">
        <w:rPr>
          <w:lang w:val="en-US" w:eastAsia="zh-CN"/>
        </w:rPr>
        <w:t> </w:t>
      </w:r>
      <w:r w:rsidRPr="00744FC4">
        <w:rPr>
          <w:rFonts w:hint="eastAsia"/>
          <w:lang w:eastAsia="zh-CN"/>
        </w:rPr>
        <w:t>MHz</w:t>
      </w:r>
      <w:r w:rsidRPr="00744FC4">
        <w:rPr>
          <w:rFonts w:hint="eastAsia"/>
          <w:lang w:eastAsia="zh-CN"/>
        </w:rPr>
        <w:t>频段上</w:t>
      </w:r>
      <w:r w:rsidRPr="00744FC4">
        <w:rPr>
          <w:rFonts w:hint="eastAsia" w:ascii="SimSun" w:hAnsi="SimSun" w:cs="SimSun"/>
          <w:lang w:eastAsia="zh-CN"/>
        </w:rPr>
        <w:t>实施</w:t>
      </w:r>
      <w:r w:rsidRPr="00744FC4">
        <w:rPr>
          <w:lang w:eastAsia="zh-CN"/>
        </w:rPr>
        <w:t>IMT</w:t>
      </w:r>
      <w:r w:rsidRPr="00744FC4">
        <w:rPr>
          <w:rFonts w:hint="eastAsia" w:ascii="SimSun" w:hAnsi="SimSun" w:cs="SimSun"/>
          <w:lang w:eastAsia="zh-CN"/>
        </w:rPr>
        <w:t>的主管部门，须对</w:t>
      </w:r>
      <w:r w:rsidRPr="00744FC4">
        <w:rPr>
          <w:rFonts w:hint="eastAsia"/>
          <w:lang w:eastAsia="zh-CN"/>
        </w:rPr>
        <w:t>IMT</w:t>
      </w:r>
      <w:r w:rsidRPr="00744FC4">
        <w:rPr>
          <w:rFonts w:hint="eastAsia" w:ascii="SimSun" w:hAnsi="SimSun" w:cs="SimSun"/>
          <w:lang w:eastAsia="zh-CN"/>
        </w:rPr>
        <w:t>适用以下条件以确保对卫星固定业务（地对空）的保护、继续使用和未来发展：</w:t>
      </w:r>
    </w:p>
    <w:p w:rsidRPr="00744FC4" w:rsidR="00032700" w:rsidP="00E94A5A" w:rsidRDefault="00230582" w14:paraId="6D56C4FB" w14:textId="231ACCCB">
      <w:pPr>
        <w:rPr>
          <w:lang w:eastAsia="zh-CN"/>
        </w:rPr>
      </w:pPr>
      <w:r w:rsidRPr="00744FC4">
        <w:rPr>
          <w:lang w:eastAsia="ja-JP"/>
        </w:rPr>
        <w:t>2.1</w:t>
      </w:r>
      <w:r w:rsidRPr="00744FC4">
        <w:rPr>
          <w:lang w:eastAsia="ja-JP"/>
        </w:rPr>
        <w:tab/>
      </w:r>
      <w:r w:rsidRPr="00744FC4">
        <w:rPr>
          <w:rFonts w:hint="eastAsia"/>
          <w:lang w:eastAsia="zh-CN"/>
        </w:rPr>
        <w:t>在</w:t>
      </w:r>
      <w:r w:rsidRPr="00744FC4">
        <w:rPr>
          <w:lang w:eastAsia="zh-CN"/>
        </w:rPr>
        <w:t>6 425-7 0</w:t>
      </w:r>
      <w:r w:rsidR="00702AAA">
        <w:rPr>
          <w:lang w:eastAsia="zh-CN"/>
        </w:rPr>
        <w:t>7</w:t>
      </w:r>
      <w:r w:rsidRPr="00744FC4">
        <w:rPr>
          <w:lang w:eastAsia="zh-CN"/>
        </w:rPr>
        <w:t>5 MHz</w:t>
      </w:r>
      <w:r w:rsidRPr="00744FC4">
        <w:rPr>
          <w:rFonts w:hint="eastAsia"/>
          <w:lang w:eastAsia="zh-CN"/>
        </w:rPr>
        <w:t>频段或其部分，作为地平线以上垂直角度的一个函数，</w:t>
      </w:r>
      <w:r w:rsidRPr="00744FC4">
        <w:rPr>
          <w:rFonts w:hint="eastAsia"/>
          <w:lang w:eastAsia="zh-CN"/>
        </w:rPr>
        <w:t>IMT</w:t>
      </w:r>
      <w:r w:rsidRPr="00744FC4">
        <w:rPr>
          <w:rFonts w:hint="eastAsia"/>
          <w:lang w:eastAsia="zh-CN"/>
        </w:rPr>
        <w:t>基站发射的预期等效全向辐射功率（</w:t>
      </w:r>
      <w:proofErr w:type="spellStart"/>
      <w:r w:rsidRPr="00744FC4">
        <w:rPr>
          <w:rFonts w:hint="eastAsia"/>
          <w:lang w:eastAsia="zh-CN"/>
        </w:rPr>
        <w:t>e.i.r.p</w:t>
      </w:r>
      <w:proofErr w:type="spellEnd"/>
      <w:r w:rsidRPr="00744FC4">
        <w:rPr>
          <w:lang w:eastAsia="zh-CN"/>
        </w:rPr>
        <w:t>.</w:t>
      </w:r>
      <w:r w:rsidRPr="00744FC4">
        <w:rPr>
          <w:rFonts w:hint="eastAsia"/>
          <w:lang w:eastAsia="zh-CN"/>
        </w:rPr>
        <w:t>）水平不得超过以下值：</w:t>
      </w:r>
    </w:p>
    <w:p w:rsidRPr="00744FC4" w:rsidR="00032700" w:rsidP="00E94A5A" w:rsidRDefault="00173EE5" w14:paraId="34CFB836" w14:textId="77777777">
      <w:pPr>
        <w:spacing w:before="0"/>
        <w:rPr>
          <w:rFonts w:eastAsia="Times New Roman"/>
          <w:lang w:eastAsia="zh-CN"/>
        </w:rPr>
      </w:pPr>
    </w:p>
    <w:tbl>
      <w:tblPr>
        <w:tblW w:w="0" w:type="auto"/>
        <w:tblLayout w:type="fixed"/>
        <w:tblLook w:val="04A0" w:firstRow="1" w:lastRow="0" w:firstColumn="1" w:lastColumn="0" w:noHBand="0" w:noVBand="1"/>
      </w:tblPr>
      <w:tblGrid>
        <w:gridCol w:w="4814"/>
        <w:gridCol w:w="4815"/>
      </w:tblGrid>
      <w:tr w:rsidRPr="00744FC4" w:rsidR="00032700" w:rsidTr="00C747BA" w14:paraId="0C87D04C" w14:textId="77777777">
        <w:tc>
          <w:tcPr>
            <w:tcW w:w="4814" w:type="dxa"/>
            <w:tcBorders>
              <w:top w:val="single" w:color="auto" w:sz="4" w:space="0"/>
              <w:left w:val="single" w:color="auto" w:sz="4" w:space="0"/>
              <w:bottom w:val="single" w:color="auto" w:sz="4" w:space="0"/>
              <w:right w:val="single" w:color="auto" w:sz="4" w:space="0"/>
            </w:tcBorders>
            <w:vAlign w:val="center"/>
            <w:hideMark/>
          </w:tcPr>
          <w:p w:rsidRPr="00744FC4" w:rsidR="00032700" w:rsidP="00FB06D7" w:rsidRDefault="00230582" w14:paraId="1FDAC02B" w14:textId="5A727DC4">
            <w:pPr>
              <w:pStyle w:val="Tablehead"/>
              <w:keepLines/>
              <w:rPr>
                <w:rFonts w:cs="Times New Roman Bold"/>
                <w:bCs/>
                <w:lang w:val="en-US" w:eastAsia="zh-CN"/>
              </w:rPr>
            </w:pPr>
            <w:r w:rsidRPr="00744FC4">
              <w:rPr>
                <w:rFonts w:hint="eastAsia"/>
                <w:lang w:val="en-US" w:eastAsia="zh-CN"/>
              </w:rPr>
              <w:t>垂直角度测量窗口</w:t>
            </w:r>
            <w:r w:rsidRPr="00744FC4">
              <w:rPr>
                <w:lang w:val="en-US" w:eastAsia="zh-CN"/>
              </w:rPr>
              <w:br/>
            </w:r>
            <w:proofErr w:type="spellStart"/>
            <w:r w:rsidRPr="00744FC4">
              <w:rPr>
                <w:rFonts w:eastAsia="Calibri"/>
              </w:rPr>
              <w:t>θ</w:t>
            </w:r>
            <w:r w:rsidRPr="00744FC4">
              <w:rPr>
                <w:rFonts w:eastAsia="Calibri"/>
                <w:i/>
                <w:iCs/>
                <w:vertAlign w:val="subscript"/>
                <w:lang w:eastAsia="zh-CN"/>
              </w:rPr>
              <w:t>L</w:t>
            </w:r>
            <w:proofErr w:type="spellEnd"/>
            <w:r w:rsidRPr="00744FC4">
              <w:rPr>
                <w:rFonts w:eastAsia="Calibri"/>
                <w:lang w:eastAsia="zh-CN"/>
              </w:rPr>
              <w:t> ≤ </w:t>
            </w:r>
            <w:r w:rsidRPr="00744FC4">
              <w:rPr>
                <w:rFonts w:eastAsia="Calibri"/>
              </w:rPr>
              <w:t>θ</w:t>
            </w:r>
            <w:r w:rsidRPr="00744FC4">
              <w:rPr>
                <w:rFonts w:eastAsia="Calibri"/>
                <w:lang w:eastAsia="zh-CN"/>
              </w:rPr>
              <w:t> &lt; </w:t>
            </w:r>
            <w:proofErr w:type="spellStart"/>
            <w:r w:rsidRPr="00744FC4">
              <w:rPr>
                <w:rFonts w:eastAsia="Calibri"/>
              </w:rPr>
              <w:t>θ</w:t>
            </w:r>
            <w:r w:rsidRPr="00744FC4">
              <w:rPr>
                <w:rFonts w:eastAsia="Calibri"/>
                <w:i/>
                <w:iCs/>
                <w:vertAlign w:val="subscript"/>
                <w:lang w:eastAsia="zh-CN"/>
              </w:rPr>
              <w:t>H</w:t>
            </w:r>
            <w:proofErr w:type="spellEnd"/>
            <w:r w:rsidRPr="00744FC4">
              <w:rPr>
                <w:lang w:val="en-US" w:eastAsia="zh-CN"/>
              </w:rPr>
              <w:br/>
            </w:r>
            <w:r w:rsidRPr="00744FC4">
              <w:rPr>
                <w:rFonts w:hint="eastAsia"/>
                <w:lang w:eastAsia="zh-CN"/>
              </w:rPr>
              <w:t>（</w:t>
            </w:r>
            <w:r w:rsidRPr="00744FC4">
              <w:rPr>
                <w:rFonts w:hint="eastAsia"/>
                <w:lang w:val="en-US" w:eastAsia="zh-CN"/>
              </w:rPr>
              <w:t>地平线以上的垂直角度</w:t>
            </w:r>
            <w:r w:rsidRPr="00744FC4">
              <w:rPr>
                <w:lang w:eastAsia="zh-CN"/>
              </w:rPr>
              <w:t>θ</w:t>
            </w:r>
            <w:r w:rsidRPr="00744FC4">
              <w:rPr>
                <w:rFonts w:hint="eastAsia"/>
                <w:lang w:eastAsia="zh-CN"/>
              </w:rPr>
              <w:t>）</w:t>
            </w:r>
          </w:p>
        </w:tc>
        <w:tc>
          <w:tcPr>
            <w:tcW w:w="4815" w:type="dxa"/>
            <w:tcBorders>
              <w:top w:val="single" w:color="auto" w:sz="4" w:space="0"/>
              <w:left w:val="single" w:color="auto" w:sz="4" w:space="0"/>
              <w:bottom w:val="single" w:color="auto" w:sz="4" w:space="0"/>
              <w:right w:val="single" w:color="auto" w:sz="4" w:space="0"/>
            </w:tcBorders>
            <w:vAlign w:val="center"/>
            <w:hideMark/>
          </w:tcPr>
          <w:p w:rsidRPr="00744FC4" w:rsidR="00032700" w:rsidP="00FB06D7" w:rsidRDefault="00230582" w14:paraId="260AEF37" w14:textId="6C963B6C">
            <w:pPr>
              <w:pStyle w:val="Tablehead"/>
              <w:keepLines/>
              <w:rPr>
                <w:rFonts w:cs="Times New Roman Bold"/>
                <w:lang w:val="en-US" w:eastAsia="zh-CN"/>
              </w:rPr>
            </w:pPr>
            <w:r w:rsidRPr="00744FC4">
              <w:rPr>
                <w:rFonts w:hint="eastAsia"/>
                <w:lang w:val="en-US" w:eastAsia="zh-CN"/>
              </w:rPr>
              <w:t>预期</w:t>
            </w:r>
            <w:proofErr w:type="spellStart"/>
            <w:r w:rsidRPr="00744FC4">
              <w:rPr>
                <w:lang w:val="en-US" w:eastAsia="zh-CN"/>
              </w:rPr>
              <w:t>e.i.r.p</w:t>
            </w:r>
            <w:proofErr w:type="spellEnd"/>
            <w:r w:rsidRPr="00744FC4">
              <w:rPr>
                <w:lang w:val="en-US" w:eastAsia="zh-CN"/>
              </w:rPr>
              <w:t>.</w:t>
            </w:r>
            <w:r w:rsidRPr="00744FC4">
              <w:rPr>
                <w:lang w:val="en-US" w:eastAsia="zh-CN"/>
              </w:rPr>
              <w:br/>
            </w:r>
            <w:r w:rsidRPr="00744FC4">
              <w:rPr>
                <w:rFonts w:hint="eastAsia"/>
                <w:lang w:val="en-US" w:eastAsia="zh-CN"/>
              </w:rPr>
              <w:t>（</w:t>
            </w:r>
            <w:r w:rsidRPr="00744FC4">
              <w:rPr>
                <w:lang w:val="en-US" w:eastAsia="zh-CN"/>
              </w:rPr>
              <w:t>dBm/MHz</w:t>
            </w:r>
            <w:r w:rsidRPr="00744FC4">
              <w:rPr>
                <w:rFonts w:hint="eastAsia"/>
                <w:lang w:val="en-US" w:eastAsia="zh-CN"/>
              </w:rPr>
              <w:t>）</w:t>
            </w:r>
            <w:r w:rsidRPr="00744FC4">
              <w:rPr>
                <w:lang w:val="en-US" w:eastAsia="zh-CN"/>
              </w:rPr>
              <w:br/>
            </w:r>
            <w:r w:rsidRPr="00744FC4">
              <w:rPr>
                <w:rFonts w:hint="eastAsia"/>
                <w:lang w:val="en-US" w:eastAsia="zh-CN"/>
              </w:rPr>
              <w:t>（注</w:t>
            </w:r>
            <w:r w:rsidRPr="00744FC4">
              <w:rPr>
                <w:lang w:val="en-US" w:eastAsia="zh-CN"/>
              </w:rPr>
              <w:t>1</w:t>
            </w:r>
            <w:r w:rsidRPr="00744FC4">
              <w:rPr>
                <w:rFonts w:hint="eastAsia"/>
                <w:lang w:val="en-US" w:eastAsia="zh-CN"/>
              </w:rPr>
              <w:t>）</w:t>
            </w:r>
          </w:p>
        </w:tc>
      </w:tr>
      <w:tr w:rsidRPr="00744FC4" w:rsidR="005C2B1F" w:rsidTr="00C747BA" w14:paraId="17D7F9ED" w14:textId="77777777">
        <w:tc>
          <w:tcPr>
            <w:tcW w:w="4814" w:type="dxa"/>
            <w:tcBorders>
              <w:top w:val="single" w:color="auto" w:sz="4" w:space="0"/>
              <w:left w:val="single" w:color="auto" w:sz="4" w:space="0"/>
              <w:bottom w:val="single" w:color="auto" w:sz="4" w:space="0"/>
              <w:right w:val="single" w:color="auto" w:sz="4" w:space="0"/>
            </w:tcBorders>
            <w:hideMark/>
          </w:tcPr>
          <w:p w:rsidRPr="00744FC4" w:rsidR="005C2B1F" w:rsidP="005C2B1F" w:rsidRDefault="005C2B1F" w14:paraId="514EB9BE" w14:textId="754FB8D1">
            <w:pPr>
              <w:pStyle w:val="Tabletext"/>
              <w:keepNext/>
              <w:keepLines/>
              <w:jc w:val="center"/>
              <w:rPr>
                <w:lang w:val="en-US" w:eastAsia="zh-CN"/>
              </w:rPr>
            </w:pPr>
            <w:r w:rsidRPr="00027D65">
              <w:t>0</w:t>
            </w:r>
            <w:r w:rsidRPr="00027D65">
              <w:sym w:font="Symbol" w:char="F0B0"/>
            </w:r>
            <w:r w:rsidRPr="00027D65">
              <w:t xml:space="preserve"> </w:t>
            </w:r>
            <w:r w:rsidRPr="00027D65">
              <w:rPr>
                <w:lang w:eastAsia="zh-CN"/>
              </w:rPr>
              <w:t>≤</w:t>
            </w:r>
            <w:r w:rsidRPr="00027D65">
              <w:rPr>
                <w:i/>
                <w:iCs/>
                <w:lang w:eastAsia="zh-CN"/>
              </w:rPr>
              <w:t xml:space="preserve"> </w:t>
            </w:r>
            <w:r w:rsidRPr="00027D65">
              <w:rPr>
                <w:lang w:eastAsia="zh-CN"/>
              </w:rPr>
              <w:t>θ &lt;</w:t>
            </w:r>
            <w:r w:rsidRPr="00027D65">
              <w:t xml:space="preserve"> 5</w:t>
            </w:r>
            <w:r w:rsidRPr="00027D65">
              <w:sym w:font="Symbol" w:char="F0B0"/>
            </w:r>
          </w:p>
        </w:tc>
        <w:tc>
          <w:tcPr>
            <w:tcW w:w="4815" w:type="dxa"/>
            <w:tcBorders>
              <w:top w:val="single" w:color="auto" w:sz="4" w:space="0"/>
              <w:left w:val="single" w:color="auto" w:sz="4" w:space="0"/>
              <w:bottom w:val="single" w:color="auto" w:sz="4" w:space="0"/>
              <w:right w:val="single" w:color="auto" w:sz="4" w:space="0"/>
            </w:tcBorders>
            <w:hideMark/>
          </w:tcPr>
          <w:p w:rsidRPr="00744FC4" w:rsidR="005C2B1F" w:rsidP="005C2B1F" w:rsidRDefault="005C2B1F" w14:paraId="54388876" w14:textId="6BE43E01">
            <w:pPr>
              <w:pStyle w:val="Tabletext"/>
              <w:keepNext/>
              <w:keepLines/>
              <w:jc w:val="center"/>
              <w:rPr>
                <w:lang w:val="en-US"/>
              </w:rPr>
            </w:pPr>
            <w:r w:rsidRPr="00027D65">
              <w:t>32</w:t>
            </w:r>
          </w:p>
        </w:tc>
      </w:tr>
      <w:tr w:rsidRPr="00744FC4" w:rsidR="005C2B1F" w:rsidTr="00C747BA" w14:paraId="784BE013" w14:textId="77777777">
        <w:tc>
          <w:tcPr>
            <w:tcW w:w="4814" w:type="dxa"/>
            <w:tcBorders>
              <w:top w:val="single" w:color="auto" w:sz="4" w:space="0"/>
              <w:left w:val="single" w:color="auto" w:sz="4" w:space="0"/>
              <w:bottom w:val="single" w:color="auto" w:sz="4" w:space="0"/>
              <w:right w:val="single" w:color="auto" w:sz="4" w:space="0"/>
            </w:tcBorders>
            <w:hideMark/>
          </w:tcPr>
          <w:p w:rsidRPr="00744FC4" w:rsidR="005C2B1F" w:rsidP="005C2B1F" w:rsidRDefault="005C2B1F" w14:paraId="539BB185" w14:textId="5BC77103">
            <w:pPr>
              <w:pStyle w:val="Tabletext"/>
              <w:keepNext/>
              <w:keepLines/>
              <w:jc w:val="center"/>
              <w:rPr>
                <w:lang w:val="en-US"/>
              </w:rPr>
            </w:pPr>
            <w:r w:rsidRPr="00027D65">
              <w:t>5</w:t>
            </w:r>
            <w:r w:rsidRPr="00027D65">
              <w:sym w:font="Symbol" w:char="F0B0"/>
            </w:r>
            <w:r w:rsidRPr="00027D65">
              <w:t xml:space="preserve"> </w:t>
            </w:r>
            <w:r w:rsidRPr="00027D65">
              <w:rPr>
                <w:lang w:eastAsia="zh-CN"/>
              </w:rPr>
              <w:t>≤</w:t>
            </w:r>
            <w:r w:rsidRPr="00027D65">
              <w:rPr>
                <w:i/>
                <w:iCs/>
                <w:lang w:eastAsia="zh-CN"/>
              </w:rPr>
              <w:t xml:space="preserve"> </w:t>
            </w:r>
            <w:r w:rsidRPr="00027D65">
              <w:rPr>
                <w:lang w:eastAsia="zh-CN"/>
              </w:rPr>
              <w:t>θ</w:t>
            </w:r>
            <w:r w:rsidRPr="00027D65">
              <w:rPr>
                <w:i/>
                <w:iCs/>
                <w:lang w:eastAsia="zh-CN"/>
              </w:rPr>
              <w:t xml:space="preserve"> </w:t>
            </w:r>
            <w:r w:rsidRPr="00027D65">
              <w:rPr>
                <w:lang w:eastAsia="zh-CN"/>
              </w:rPr>
              <w:t>&lt;</w:t>
            </w:r>
            <w:r w:rsidRPr="00027D65">
              <w:t xml:space="preserve"> 10</w:t>
            </w:r>
            <w:r w:rsidRPr="00027D65">
              <w:sym w:font="Symbol" w:char="F0B0"/>
            </w:r>
          </w:p>
        </w:tc>
        <w:tc>
          <w:tcPr>
            <w:tcW w:w="4815" w:type="dxa"/>
            <w:tcBorders>
              <w:top w:val="single" w:color="auto" w:sz="4" w:space="0"/>
              <w:left w:val="single" w:color="auto" w:sz="4" w:space="0"/>
              <w:bottom w:val="single" w:color="auto" w:sz="4" w:space="0"/>
              <w:right w:val="single" w:color="auto" w:sz="4" w:space="0"/>
            </w:tcBorders>
            <w:hideMark/>
          </w:tcPr>
          <w:p w:rsidRPr="00744FC4" w:rsidR="005C2B1F" w:rsidP="005C2B1F" w:rsidRDefault="005C2B1F" w14:paraId="16F60C8B" w14:textId="0662E4DA">
            <w:pPr>
              <w:pStyle w:val="Tabletext"/>
              <w:keepNext/>
              <w:keepLines/>
              <w:jc w:val="center"/>
              <w:rPr>
                <w:lang w:val="en-US"/>
              </w:rPr>
            </w:pPr>
            <w:r w:rsidRPr="00027D65">
              <w:t>28</w:t>
            </w:r>
          </w:p>
        </w:tc>
      </w:tr>
      <w:tr w:rsidRPr="00744FC4" w:rsidR="005C2B1F" w:rsidTr="00C747BA" w14:paraId="6083ACA9" w14:textId="77777777">
        <w:tc>
          <w:tcPr>
            <w:tcW w:w="4814" w:type="dxa"/>
            <w:tcBorders>
              <w:top w:val="single" w:color="auto" w:sz="4" w:space="0"/>
              <w:left w:val="single" w:color="auto" w:sz="4" w:space="0"/>
              <w:bottom w:val="single" w:color="auto" w:sz="4" w:space="0"/>
              <w:right w:val="single" w:color="auto" w:sz="4" w:space="0"/>
            </w:tcBorders>
            <w:hideMark/>
          </w:tcPr>
          <w:p w:rsidRPr="00744FC4" w:rsidR="005C2B1F" w:rsidP="005C2B1F" w:rsidRDefault="005C2B1F" w14:paraId="11E01FDB" w14:textId="574FB083">
            <w:pPr>
              <w:pStyle w:val="Tabletext"/>
              <w:keepNext/>
              <w:keepLines/>
              <w:jc w:val="center"/>
              <w:rPr>
                <w:lang w:val="en-US"/>
              </w:rPr>
            </w:pPr>
            <w:r w:rsidRPr="00027D65">
              <w:t>10</w:t>
            </w:r>
            <w:r w:rsidRPr="00027D65">
              <w:sym w:font="Symbol" w:char="F0B0"/>
            </w:r>
            <w:r w:rsidRPr="00027D65">
              <w:t xml:space="preserve"> </w:t>
            </w:r>
            <w:r w:rsidRPr="00027D65">
              <w:rPr>
                <w:lang w:eastAsia="zh-CN"/>
              </w:rPr>
              <w:t>≤ θ</w:t>
            </w:r>
            <w:r w:rsidRPr="00027D65">
              <w:rPr>
                <w:i/>
                <w:iCs/>
                <w:lang w:eastAsia="zh-CN"/>
              </w:rPr>
              <w:t xml:space="preserve"> </w:t>
            </w:r>
            <w:r w:rsidRPr="00027D65">
              <w:rPr>
                <w:lang w:eastAsia="zh-CN"/>
              </w:rPr>
              <w:t>&lt;</w:t>
            </w:r>
            <w:r w:rsidRPr="00027D65">
              <w:t xml:space="preserve"> 15</w:t>
            </w:r>
            <w:r w:rsidRPr="00027D65">
              <w:sym w:font="Symbol" w:char="F0B0"/>
            </w:r>
          </w:p>
        </w:tc>
        <w:tc>
          <w:tcPr>
            <w:tcW w:w="4815" w:type="dxa"/>
            <w:tcBorders>
              <w:top w:val="single" w:color="auto" w:sz="4" w:space="0"/>
              <w:left w:val="single" w:color="auto" w:sz="4" w:space="0"/>
              <w:bottom w:val="single" w:color="auto" w:sz="4" w:space="0"/>
              <w:right w:val="single" w:color="auto" w:sz="4" w:space="0"/>
            </w:tcBorders>
            <w:hideMark/>
          </w:tcPr>
          <w:p w:rsidRPr="00744FC4" w:rsidR="005C2B1F" w:rsidP="005C2B1F" w:rsidRDefault="005C2B1F" w14:paraId="5E32DE36" w14:textId="7A2BD273">
            <w:pPr>
              <w:pStyle w:val="Tabletext"/>
              <w:keepNext/>
              <w:keepLines/>
              <w:jc w:val="center"/>
              <w:rPr>
                <w:lang w:val="en-US"/>
              </w:rPr>
            </w:pPr>
            <w:r w:rsidRPr="00027D65">
              <w:t>24</w:t>
            </w:r>
          </w:p>
        </w:tc>
      </w:tr>
      <w:tr w:rsidRPr="00744FC4" w:rsidR="005C2B1F" w:rsidTr="00C747BA" w14:paraId="7DDE4244" w14:textId="77777777">
        <w:tc>
          <w:tcPr>
            <w:tcW w:w="4814" w:type="dxa"/>
            <w:tcBorders>
              <w:top w:val="single" w:color="auto" w:sz="4" w:space="0"/>
              <w:left w:val="single" w:color="auto" w:sz="4" w:space="0"/>
              <w:bottom w:val="single" w:color="auto" w:sz="4" w:space="0"/>
              <w:right w:val="single" w:color="auto" w:sz="4" w:space="0"/>
            </w:tcBorders>
            <w:hideMark/>
          </w:tcPr>
          <w:p w:rsidRPr="00744FC4" w:rsidR="005C2B1F" w:rsidP="005C2B1F" w:rsidRDefault="005C2B1F" w14:paraId="3683B094" w14:textId="655C2B9F">
            <w:pPr>
              <w:pStyle w:val="Tabletext"/>
              <w:keepNext/>
              <w:keepLines/>
              <w:jc w:val="center"/>
              <w:rPr>
                <w:lang w:val="en-US"/>
              </w:rPr>
            </w:pPr>
            <w:r w:rsidRPr="00027D65">
              <w:t>15</w:t>
            </w:r>
            <w:r w:rsidRPr="00027D65">
              <w:sym w:font="Symbol" w:char="F0B0"/>
            </w:r>
            <w:r w:rsidRPr="00027D65">
              <w:t xml:space="preserve"> </w:t>
            </w:r>
            <w:r w:rsidRPr="00027D65">
              <w:rPr>
                <w:lang w:eastAsia="zh-CN"/>
              </w:rPr>
              <w:t>≤ θ &lt;</w:t>
            </w:r>
            <w:r w:rsidRPr="00027D65">
              <w:t xml:space="preserve"> 20</w:t>
            </w:r>
            <w:r w:rsidRPr="00027D65">
              <w:sym w:font="Symbol" w:char="F0B0"/>
            </w:r>
          </w:p>
        </w:tc>
        <w:tc>
          <w:tcPr>
            <w:tcW w:w="4815" w:type="dxa"/>
            <w:tcBorders>
              <w:top w:val="single" w:color="auto" w:sz="4" w:space="0"/>
              <w:left w:val="single" w:color="auto" w:sz="4" w:space="0"/>
              <w:bottom w:val="single" w:color="auto" w:sz="4" w:space="0"/>
              <w:right w:val="single" w:color="auto" w:sz="4" w:space="0"/>
            </w:tcBorders>
            <w:hideMark/>
          </w:tcPr>
          <w:p w:rsidRPr="00744FC4" w:rsidR="005C2B1F" w:rsidP="005C2B1F" w:rsidRDefault="005C2B1F" w14:paraId="7519E7CB" w14:textId="23A84EEC">
            <w:pPr>
              <w:pStyle w:val="Tabletext"/>
              <w:keepNext/>
              <w:keepLines/>
              <w:jc w:val="center"/>
              <w:rPr>
                <w:lang w:val="en-US"/>
              </w:rPr>
            </w:pPr>
            <w:r w:rsidRPr="00027D65">
              <w:t>24</w:t>
            </w:r>
          </w:p>
        </w:tc>
      </w:tr>
      <w:tr w:rsidRPr="00744FC4" w:rsidR="005C2B1F" w:rsidTr="00C747BA" w14:paraId="6DBE9824" w14:textId="77777777">
        <w:tc>
          <w:tcPr>
            <w:tcW w:w="4814" w:type="dxa"/>
            <w:tcBorders>
              <w:top w:val="single" w:color="auto" w:sz="4" w:space="0"/>
              <w:left w:val="single" w:color="auto" w:sz="4" w:space="0"/>
              <w:bottom w:val="single" w:color="auto" w:sz="4" w:space="0"/>
              <w:right w:val="single" w:color="auto" w:sz="4" w:space="0"/>
            </w:tcBorders>
            <w:hideMark/>
          </w:tcPr>
          <w:p w:rsidRPr="00744FC4" w:rsidR="005C2B1F" w:rsidP="005C2B1F" w:rsidRDefault="005C2B1F" w14:paraId="52A11DB8" w14:textId="15D9DA18">
            <w:pPr>
              <w:pStyle w:val="Tabletext"/>
              <w:keepNext/>
              <w:keepLines/>
              <w:jc w:val="center"/>
              <w:rPr>
                <w:lang w:val="en-US"/>
              </w:rPr>
            </w:pPr>
            <w:r w:rsidRPr="00027D65">
              <w:t>20</w:t>
            </w:r>
            <w:r w:rsidRPr="00027D65">
              <w:sym w:font="Symbol" w:char="F0B0"/>
            </w:r>
            <w:r w:rsidRPr="00027D65">
              <w:t xml:space="preserve"> </w:t>
            </w:r>
            <w:r w:rsidRPr="00027D65">
              <w:rPr>
                <w:lang w:eastAsia="zh-CN"/>
              </w:rPr>
              <w:t>≤ θ &lt;</w:t>
            </w:r>
            <w:r w:rsidRPr="00027D65">
              <w:t xml:space="preserve"> 30</w:t>
            </w:r>
            <w:r w:rsidRPr="00027D65">
              <w:sym w:font="Symbol" w:char="F0B0"/>
            </w:r>
          </w:p>
        </w:tc>
        <w:tc>
          <w:tcPr>
            <w:tcW w:w="4815" w:type="dxa"/>
            <w:tcBorders>
              <w:top w:val="single" w:color="auto" w:sz="4" w:space="0"/>
              <w:left w:val="single" w:color="auto" w:sz="4" w:space="0"/>
              <w:bottom w:val="single" w:color="auto" w:sz="4" w:space="0"/>
              <w:right w:val="single" w:color="auto" w:sz="4" w:space="0"/>
            </w:tcBorders>
            <w:hideMark/>
          </w:tcPr>
          <w:p w:rsidRPr="00744FC4" w:rsidR="005C2B1F" w:rsidP="005C2B1F" w:rsidRDefault="005C2B1F" w14:paraId="09FDEECB" w14:textId="03006AE7">
            <w:pPr>
              <w:pStyle w:val="Tabletext"/>
              <w:keepNext/>
              <w:keepLines/>
              <w:jc w:val="center"/>
              <w:rPr>
                <w:lang w:val="en-US"/>
              </w:rPr>
            </w:pPr>
            <w:r w:rsidRPr="00027D65">
              <w:t>20</w:t>
            </w:r>
          </w:p>
        </w:tc>
      </w:tr>
      <w:tr w:rsidRPr="00744FC4" w:rsidR="005C2B1F" w:rsidTr="00C747BA" w14:paraId="0A18C57F" w14:textId="77777777">
        <w:tc>
          <w:tcPr>
            <w:tcW w:w="4814" w:type="dxa"/>
            <w:tcBorders>
              <w:top w:val="single" w:color="auto" w:sz="4" w:space="0"/>
              <w:left w:val="single" w:color="auto" w:sz="4" w:space="0"/>
              <w:bottom w:val="single" w:color="auto" w:sz="4" w:space="0"/>
              <w:right w:val="single" w:color="auto" w:sz="4" w:space="0"/>
            </w:tcBorders>
            <w:hideMark/>
          </w:tcPr>
          <w:p w:rsidRPr="00744FC4" w:rsidR="005C2B1F" w:rsidP="005C2B1F" w:rsidRDefault="005C2B1F" w14:paraId="43DF9856" w14:textId="42C4C5E6">
            <w:pPr>
              <w:pStyle w:val="Tabletext"/>
              <w:keepNext/>
              <w:keepLines/>
              <w:jc w:val="center"/>
              <w:rPr>
                <w:lang w:val="en-US"/>
              </w:rPr>
            </w:pPr>
            <w:r w:rsidRPr="00027D65">
              <w:t>30</w:t>
            </w:r>
            <w:r w:rsidRPr="00027D65">
              <w:sym w:font="Symbol" w:char="F0B0"/>
            </w:r>
            <w:r w:rsidRPr="00027D65">
              <w:t xml:space="preserve"> </w:t>
            </w:r>
            <w:r w:rsidRPr="00027D65">
              <w:rPr>
                <w:lang w:eastAsia="zh-CN"/>
              </w:rPr>
              <w:t>≤ θ &lt;</w:t>
            </w:r>
            <w:r w:rsidRPr="00027D65">
              <w:t xml:space="preserve"> 60</w:t>
            </w:r>
            <w:r w:rsidRPr="00027D65">
              <w:sym w:font="Symbol" w:char="F0B0"/>
            </w:r>
          </w:p>
        </w:tc>
        <w:tc>
          <w:tcPr>
            <w:tcW w:w="4815" w:type="dxa"/>
            <w:tcBorders>
              <w:top w:val="single" w:color="auto" w:sz="4" w:space="0"/>
              <w:left w:val="single" w:color="auto" w:sz="4" w:space="0"/>
              <w:bottom w:val="single" w:color="auto" w:sz="4" w:space="0"/>
              <w:right w:val="single" w:color="auto" w:sz="4" w:space="0"/>
            </w:tcBorders>
            <w:hideMark/>
          </w:tcPr>
          <w:p w:rsidRPr="00744FC4" w:rsidR="005C2B1F" w:rsidP="005C2B1F" w:rsidRDefault="005C2B1F" w14:paraId="73E3ED70" w14:textId="2CDABE88">
            <w:pPr>
              <w:pStyle w:val="Tabletext"/>
              <w:keepNext/>
              <w:keepLines/>
              <w:jc w:val="center"/>
              <w:rPr>
                <w:lang w:val="en-US"/>
              </w:rPr>
            </w:pPr>
            <w:r w:rsidRPr="00027D65">
              <w:t>18</w:t>
            </w:r>
          </w:p>
        </w:tc>
      </w:tr>
      <w:tr w:rsidRPr="00744FC4" w:rsidR="005C2B1F" w:rsidTr="00C747BA" w14:paraId="7615085A" w14:textId="77777777">
        <w:tc>
          <w:tcPr>
            <w:tcW w:w="4814" w:type="dxa"/>
            <w:tcBorders>
              <w:top w:val="single" w:color="auto" w:sz="4" w:space="0"/>
              <w:left w:val="single" w:color="auto" w:sz="4" w:space="0"/>
              <w:bottom w:val="single" w:color="auto" w:sz="4" w:space="0"/>
              <w:right w:val="single" w:color="auto" w:sz="4" w:space="0"/>
            </w:tcBorders>
            <w:hideMark/>
          </w:tcPr>
          <w:p w:rsidRPr="00744FC4" w:rsidR="005C2B1F" w:rsidP="005C2B1F" w:rsidRDefault="005C2B1F" w14:paraId="735D4A83" w14:textId="5994663A">
            <w:pPr>
              <w:pStyle w:val="Tabletext"/>
              <w:keepNext/>
              <w:keepLines/>
              <w:jc w:val="center"/>
              <w:rPr>
                <w:lang w:val="en-US"/>
              </w:rPr>
            </w:pPr>
            <w:r w:rsidRPr="00027D65">
              <w:t>60</w:t>
            </w:r>
            <w:r w:rsidRPr="00027D65">
              <w:sym w:font="Symbol" w:char="F0B0"/>
            </w:r>
            <w:r w:rsidRPr="00027D65">
              <w:t xml:space="preserve"> </w:t>
            </w:r>
            <w:r w:rsidRPr="00027D65">
              <w:rPr>
                <w:lang w:eastAsia="zh-CN"/>
              </w:rPr>
              <w:t>≤ θ</w:t>
            </w:r>
            <w:r w:rsidRPr="00027D65">
              <w:rPr>
                <w:i/>
                <w:iCs/>
                <w:lang w:eastAsia="zh-CN"/>
              </w:rPr>
              <w:t xml:space="preserve"> </w:t>
            </w:r>
            <w:r w:rsidRPr="00027D65">
              <w:rPr>
                <w:lang w:eastAsia="zh-CN"/>
              </w:rPr>
              <w:t>≤</w:t>
            </w:r>
            <w:r w:rsidRPr="00027D65">
              <w:t xml:space="preserve"> 90</w:t>
            </w:r>
            <w:r w:rsidRPr="00027D65">
              <w:sym w:font="Symbol" w:char="F0B0"/>
            </w:r>
          </w:p>
        </w:tc>
        <w:tc>
          <w:tcPr>
            <w:tcW w:w="4815" w:type="dxa"/>
            <w:tcBorders>
              <w:top w:val="single" w:color="auto" w:sz="4" w:space="0"/>
              <w:left w:val="single" w:color="auto" w:sz="4" w:space="0"/>
              <w:bottom w:val="single" w:color="auto" w:sz="4" w:space="0"/>
              <w:right w:val="single" w:color="auto" w:sz="4" w:space="0"/>
            </w:tcBorders>
            <w:hideMark/>
          </w:tcPr>
          <w:p w:rsidRPr="00744FC4" w:rsidR="005C2B1F" w:rsidP="005C2B1F" w:rsidRDefault="005C2B1F" w14:paraId="5D007854" w14:textId="23EF0D35">
            <w:pPr>
              <w:pStyle w:val="Tabletext"/>
              <w:keepNext/>
              <w:keepLines/>
              <w:jc w:val="center"/>
              <w:rPr>
                <w:lang w:val="en-US"/>
              </w:rPr>
            </w:pPr>
            <w:r w:rsidRPr="00027D65">
              <w:t>17</w:t>
            </w:r>
          </w:p>
        </w:tc>
      </w:tr>
      <w:tr w:rsidRPr="00744FC4" w:rsidR="00032700" w:rsidTr="00C747BA" w14:paraId="706A25A7" w14:textId="77777777">
        <w:tc>
          <w:tcPr>
            <w:tcW w:w="9629" w:type="dxa"/>
            <w:gridSpan w:val="2"/>
            <w:tcBorders>
              <w:top w:val="single" w:color="auto" w:sz="4" w:space="0"/>
              <w:left w:val="single" w:color="auto" w:sz="4" w:space="0"/>
              <w:bottom w:val="single" w:color="auto" w:sz="4" w:space="0"/>
              <w:right w:val="single" w:color="auto" w:sz="4" w:space="0"/>
            </w:tcBorders>
            <w:hideMark/>
          </w:tcPr>
          <w:p w:rsidRPr="00F35821" w:rsidR="00032700" w:rsidP="00C747BA" w:rsidRDefault="00230582" w14:paraId="1FEE5CBC" w14:textId="77777777">
            <w:pPr>
              <w:pStyle w:val="Tablelegend"/>
              <w:spacing w:before="40"/>
              <w:rPr>
                <w:sz w:val="18"/>
                <w:szCs w:val="18"/>
                <w:lang w:eastAsia="zh-CN"/>
              </w:rPr>
            </w:pPr>
            <w:r w:rsidRPr="00F35821">
              <w:rPr>
                <w:rFonts w:hint="eastAsia"/>
                <w:b/>
                <w:bCs/>
                <w:sz w:val="18"/>
                <w:szCs w:val="18"/>
                <w:lang w:eastAsia="zh-CN"/>
              </w:rPr>
              <w:t>注</w:t>
            </w:r>
            <w:r w:rsidRPr="00F35821">
              <w:rPr>
                <w:b/>
                <w:bCs/>
                <w:sz w:val="18"/>
                <w:szCs w:val="18"/>
                <w:lang w:eastAsia="zh-CN"/>
              </w:rPr>
              <w:t>1</w:t>
            </w:r>
            <w:r w:rsidRPr="00F35821">
              <w:rPr>
                <w:rFonts w:hint="eastAsia"/>
                <w:b/>
                <w:bCs/>
                <w:sz w:val="18"/>
                <w:szCs w:val="18"/>
                <w:lang w:eastAsia="zh-CN"/>
              </w:rPr>
              <w:t>：</w:t>
            </w:r>
            <w:r w:rsidRPr="00F35821">
              <w:rPr>
                <w:rFonts w:hint="eastAsia"/>
                <w:sz w:val="18"/>
                <w:szCs w:val="18"/>
                <w:lang w:eastAsia="zh-CN"/>
              </w:rPr>
              <w:t>预期</w:t>
            </w:r>
            <w:proofErr w:type="spellStart"/>
            <w:r w:rsidRPr="00F35821">
              <w:rPr>
                <w:sz w:val="18"/>
                <w:szCs w:val="18"/>
                <w:lang w:eastAsia="zh-CN"/>
              </w:rPr>
              <w:t>e.i.r.p</w:t>
            </w:r>
            <w:proofErr w:type="spellEnd"/>
            <w:r w:rsidRPr="00F35821">
              <w:rPr>
                <w:sz w:val="18"/>
                <w:szCs w:val="18"/>
                <w:lang w:eastAsia="zh-CN"/>
              </w:rPr>
              <w:t>.</w:t>
            </w:r>
            <w:r w:rsidRPr="00F35821">
              <w:rPr>
                <w:rFonts w:hint="eastAsia"/>
                <w:sz w:val="18"/>
                <w:szCs w:val="18"/>
                <w:lang w:eastAsia="zh-CN"/>
              </w:rPr>
              <w:t>定义为</w:t>
            </w:r>
            <w:proofErr w:type="spellStart"/>
            <w:r w:rsidRPr="00F35821">
              <w:rPr>
                <w:sz w:val="18"/>
                <w:szCs w:val="18"/>
                <w:lang w:eastAsia="zh-CN"/>
              </w:rPr>
              <w:t>e.i.r.p</w:t>
            </w:r>
            <w:proofErr w:type="spellEnd"/>
            <w:r w:rsidRPr="00F35821">
              <w:rPr>
                <w:sz w:val="18"/>
                <w:szCs w:val="18"/>
                <w:lang w:eastAsia="zh-CN"/>
              </w:rPr>
              <w:t>.</w:t>
            </w:r>
            <w:r w:rsidRPr="00F35821">
              <w:rPr>
                <w:rFonts w:hint="eastAsia"/>
                <w:sz w:val="18"/>
                <w:szCs w:val="18"/>
                <w:lang w:eastAsia="zh-CN"/>
              </w:rPr>
              <w:t>的平均值，取平均值如下：</w:t>
            </w:r>
          </w:p>
          <w:p w:rsidRPr="00F35821" w:rsidR="00032700" w:rsidP="00C747BA" w:rsidRDefault="00230582" w14:paraId="16684B7A" w14:textId="77777777">
            <w:pPr>
              <w:pStyle w:val="Tablelegend"/>
              <w:spacing w:before="40"/>
              <w:ind w:left="284" w:hanging="284"/>
              <w:rPr>
                <w:sz w:val="18"/>
                <w:szCs w:val="18"/>
                <w:lang w:eastAsia="zh-CN"/>
              </w:rPr>
            </w:pPr>
            <w:r w:rsidRPr="00F35821">
              <w:rPr>
                <w:sz w:val="18"/>
                <w:szCs w:val="18"/>
                <w:lang w:eastAsia="zh-CN"/>
              </w:rPr>
              <w:t>–</w:t>
            </w:r>
            <w:r w:rsidRPr="00F35821">
              <w:rPr>
                <w:sz w:val="18"/>
                <w:szCs w:val="18"/>
                <w:lang w:eastAsia="zh-CN"/>
              </w:rPr>
              <w:tab/>
            </w:r>
            <w:r w:rsidRPr="00F35821">
              <w:rPr>
                <w:rFonts w:hint="eastAsia"/>
                <w:sz w:val="18"/>
                <w:szCs w:val="18"/>
                <w:lang w:eastAsia="zh-CN"/>
              </w:rPr>
              <w:t>在</w:t>
            </w:r>
            <w:r w:rsidRPr="00F35821">
              <w:rPr>
                <w:sz w:val="18"/>
                <w:szCs w:val="18"/>
                <w:lang w:eastAsia="zh-CN"/>
              </w:rPr>
              <w:t>–180</w:t>
            </w:r>
            <w:r w:rsidRPr="00F35821">
              <w:rPr>
                <w:sz w:val="18"/>
                <w:szCs w:val="18"/>
              </w:rPr>
              <w:sym w:font="Symbol" w:char="F0B0"/>
            </w:r>
            <w:r w:rsidRPr="00F35821">
              <w:rPr>
                <w:rFonts w:hint="eastAsia"/>
                <w:sz w:val="18"/>
                <w:szCs w:val="18"/>
                <w:lang w:eastAsia="zh-CN"/>
              </w:rPr>
              <w:t>到</w:t>
            </w:r>
            <w:r w:rsidRPr="00F35821">
              <w:rPr>
                <w:sz w:val="18"/>
                <w:szCs w:val="18"/>
                <w:lang w:eastAsia="zh-CN"/>
              </w:rPr>
              <w:t>+180</w:t>
            </w:r>
            <w:r w:rsidRPr="00F35821">
              <w:rPr>
                <w:sz w:val="18"/>
                <w:szCs w:val="18"/>
              </w:rPr>
              <w:sym w:font="Symbol" w:char="F0B0"/>
            </w:r>
            <w:r w:rsidRPr="00F35821">
              <w:rPr>
                <w:rFonts w:hint="eastAsia"/>
                <w:sz w:val="18"/>
                <w:szCs w:val="18"/>
                <w:lang w:eastAsia="zh-CN"/>
              </w:rPr>
              <w:t>之间的水平角度上，</w:t>
            </w:r>
            <w:r w:rsidRPr="00F35821">
              <w:rPr>
                <w:sz w:val="18"/>
                <w:szCs w:val="18"/>
                <w:lang w:eastAsia="zh-CN"/>
              </w:rPr>
              <w:t>IMT</w:t>
            </w:r>
            <w:r w:rsidRPr="00F35821">
              <w:rPr>
                <w:rFonts w:hint="eastAsia"/>
                <w:sz w:val="18"/>
                <w:szCs w:val="18"/>
                <w:lang w:eastAsia="zh-CN"/>
              </w:rPr>
              <w:t>基站在其操控范围内的特定方向上进行波束成形，</w:t>
            </w:r>
          </w:p>
          <w:p w:rsidRPr="00F35821" w:rsidR="00032700" w:rsidP="00C747BA" w:rsidRDefault="00230582" w14:paraId="3A243D1F" w14:textId="77777777">
            <w:pPr>
              <w:pStyle w:val="Tablelegend"/>
              <w:spacing w:before="40"/>
              <w:ind w:left="284" w:hanging="284"/>
              <w:rPr>
                <w:sz w:val="18"/>
                <w:szCs w:val="18"/>
                <w:lang w:eastAsia="zh-CN"/>
              </w:rPr>
            </w:pPr>
            <w:r w:rsidRPr="00F35821">
              <w:rPr>
                <w:sz w:val="18"/>
                <w:szCs w:val="18"/>
                <w:lang w:eastAsia="zh-CN"/>
              </w:rPr>
              <w:t>–</w:t>
            </w:r>
            <w:r w:rsidRPr="00F35821">
              <w:rPr>
                <w:sz w:val="18"/>
                <w:szCs w:val="18"/>
                <w:lang w:eastAsia="zh-CN"/>
              </w:rPr>
              <w:tab/>
            </w:r>
            <w:r w:rsidRPr="00F35821">
              <w:rPr>
                <w:rFonts w:hint="eastAsia"/>
                <w:sz w:val="18"/>
                <w:szCs w:val="18"/>
                <w:lang w:eastAsia="zh-CN"/>
              </w:rPr>
              <w:t>在</w:t>
            </w:r>
            <w:r w:rsidRPr="00F35821">
              <w:rPr>
                <w:sz w:val="18"/>
                <w:szCs w:val="18"/>
                <w:lang w:eastAsia="zh-CN"/>
              </w:rPr>
              <w:t>IMT</w:t>
            </w:r>
            <w:r w:rsidRPr="00F35821">
              <w:rPr>
                <w:rFonts w:hint="eastAsia"/>
                <w:sz w:val="18"/>
                <w:szCs w:val="18"/>
                <w:lang w:eastAsia="zh-CN"/>
              </w:rPr>
              <w:t>基站操控范围内的不同波束成形方向上，以及</w:t>
            </w:r>
          </w:p>
          <w:p w:rsidRPr="00744FC4" w:rsidR="00032700" w:rsidP="00FB06D7" w:rsidRDefault="00230582" w14:paraId="1B4991C6" w14:textId="77777777">
            <w:pPr>
              <w:pStyle w:val="Tablelegend"/>
              <w:spacing w:before="40"/>
              <w:ind w:left="284" w:hanging="284"/>
              <w:rPr>
                <w:sz w:val="18"/>
                <w:szCs w:val="18"/>
                <w:lang w:val="en-US" w:eastAsia="zh-CN"/>
              </w:rPr>
            </w:pPr>
            <w:r w:rsidRPr="00F35821">
              <w:rPr>
                <w:sz w:val="18"/>
                <w:szCs w:val="18"/>
                <w:lang w:eastAsia="zh-CN"/>
              </w:rPr>
              <w:t>–</w:t>
            </w:r>
            <w:r w:rsidRPr="00F35821">
              <w:rPr>
                <w:sz w:val="18"/>
                <w:szCs w:val="18"/>
                <w:lang w:eastAsia="zh-CN"/>
              </w:rPr>
              <w:tab/>
            </w:r>
            <w:r w:rsidRPr="00F35821">
              <w:rPr>
                <w:rFonts w:hint="eastAsia"/>
                <w:sz w:val="18"/>
                <w:szCs w:val="18"/>
                <w:lang w:eastAsia="zh-CN"/>
              </w:rPr>
              <w:t>在指定的垂直角度测量窗口</w:t>
            </w:r>
            <w:proofErr w:type="spellStart"/>
            <w:r w:rsidRPr="00744FC4">
              <w:rPr>
                <w:sz w:val="18"/>
                <w:szCs w:val="18"/>
              </w:rPr>
              <w:t>θ</w:t>
            </w:r>
            <w:r w:rsidRPr="00744FC4">
              <w:rPr>
                <w:i/>
                <w:iCs/>
                <w:sz w:val="18"/>
                <w:szCs w:val="18"/>
                <w:vertAlign w:val="subscript"/>
                <w:lang w:eastAsia="zh-CN"/>
              </w:rPr>
              <w:t>L</w:t>
            </w:r>
            <w:proofErr w:type="spellEnd"/>
            <w:r w:rsidRPr="00744FC4">
              <w:rPr>
                <w:sz w:val="18"/>
                <w:szCs w:val="18"/>
                <w:lang w:eastAsia="zh-CN"/>
              </w:rPr>
              <w:t xml:space="preserve"> ≤ </w:t>
            </w:r>
            <w:r w:rsidRPr="00744FC4">
              <w:rPr>
                <w:sz w:val="18"/>
                <w:szCs w:val="18"/>
              </w:rPr>
              <w:t>θ</w:t>
            </w:r>
            <w:r w:rsidRPr="00744FC4">
              <w:rPr>
                <w:sz w:val="18"/>
                <w:szCs w:val="18"/>
                <w:lang w:eastAsia="zh-CN"/>
              </w:rPr>
              <w:t xml:space="preserve"> &lt; </w:t>
            </w:r>
            <w:proofErr w:type="spellStart"/>
            <w:r w:rsidRPr="00744FC4">
              <w:rPr>
                <w:sz w:val="18"/>
                <w:szCs w:val="18"/>
              </w:rPr>
              <w:t>θ</w:t>
            </w:r>
            <w:r w:rsidRPr="00744FC4">
              <w:rPr>
                <w:i/>
                <w:iCs/>
                <w:sz w:val="18"/>
                <w:szCs w:val="18"/>
                <w:vertAlign w:val="subscript"/>
                <w:lang w:eastAsia="zh-CN"/>
              </w:rPr>
              <w:t>H</w:t>
            </w:r>
            <w:proofErr w:type="spellEnd"/>
            <w:r w:rsidRPr="00F35821">
              <w:rPr>
                <w:rFonts w:hint="eastAsia"/>
                <w:sz w:val="18"/>
                <w:szCs w:val="18"/>
                <w:lang w:eastAsia="zh-CN"/>
              </w:rPr>
              <w:t>上。</w:t>
            </w:r>
          </w:p>
        </w:tc>
      </w:tr>
    </w:tbl>
    <w:p w:rsidRPr="00027D65" w:rsidR="00173EE5" w:rsidP="00173EE5" w:rsidRDefault="00173EE5" w14:paraId="0E887413" w14:textId="77777777">
      <w:pPr>
        <w:pStyle w:val="Tablefin"/>
        <w:rPr>
          <w:lang w:eastAsia="ja-JP"/>
        </w:rPr>
      </w:pPr>
    </w:p>
    <w:p w:rsidRPr="00FB7DA2" w:rsidR="00032700" w:rsidP="00E94A5A" w:rsidRDefault="00230582" w14:paraId="7652D3BD" w14:textId="05FBE97E">
      <w:pPr>
        <w:pStyle w:val="Call"/>
        <w:rPr>
          <w:lang w:eastAsia="zh-CN"/>
        </w:rPr>
      </w:pPr>
      <w:r w:rsidRPr="00FB7DA2">
        <w:rPr>
          <w:rFonts w:hint="eastAsia"/>
          <w:lang w:eastAsia="zh-CN"/>
        </w:rPr>
        <w:t>请主管部门</w:t>
      </w:r>
    </w:p>
    <w:p w:rsidRPr="00F47661" w:rsidR="00032700" w:rsidP="00E94A5A" w:rsidRDefault="00230582" w14:paraId="6291DDB0" w14:textId="77777777">
      <w:pPr>
        <w:ind w:firstLine="480" w:firstLineChars="200"/>
        <w:rPr>
          <w:lang w:eastAsia="zh-CN"/>
        </w:rPr>
      </w:pPr>
      <w:r w:rsidRPr="00F47661">
        <w:rPr>
          <w:rFonts w:hint="eastAsia"/>
          <w:lang w:eastAsia="zh-CN"/>
        </w:rPr>
        <w:t>考虑</w:t>
      </w:r>
      <w:r w:rsidRPr="00F47661">
        <w:rPr>
          <w:rFonts w:hint="eastAsia"/>
          <w:lang w:eastAsia="zh-CN"/>
        </w:rPr>
        <w:t>IMT</w:t>
      </w:r>
      <w:r w:rsidRPr="00F47661">
        <w:rPr>
          <w:rFonts w:hint="eastAsia"/>
          <w:lang w:eastAsia="zh-CN"/>
        </w:rPr>
        <w:t>地面部分统一频谱使用的好处</w:t>
      </w:r>
      <w:r>
        <w:rPr>
          <w:rFonts w:hint="eastAsia"/>
          <w:lang w:eastAsia="zh-CN"/>
        </w:rPr>
        <w:t>，</w:t>
      </w:r>
    </w:p>
    <w:p w:rsidRPr="000A04C4" w:rsidR="00032700" w:rsidP="00E94A5A" w:rsidRDefault="00230582" w14:paraId="10F295A9" w14:textId="77777777">
      <w:pPr>
        <w:pStyle w:val="Call"/>
        <w:rPr>
          <w:highlight w:val="yellow"/>
          <w:lang w:eastAsia="zh-CN"/>
        </w:rPr>
      </w:pPr>
      <w:r w:rsidRPr="00DD3085">
        <w:rPr>
          <w:lang w:eastAsia="zh-CN"/>
        </w:rPr>
        <w:t>请</w:t>
      </w:r>
      <w:r w:rsidRPr="00DD3085">
        <w:rPr>
          <w:rFonts w:hint="eastAsia"/>
          <w:lang w:eastAsia="zh-CN"/>
        </w:rPr>
        <w:t>国际电联无线电通信部门</w:t>
      </w:r>
    </w:p>
    <w:p w:rsidRPr="00AE79CD" w:rsidR="00032700" w:rsidP="00E94A5A" w:rsidRDefault="00230582" w14:paraId="45643D60" w14:textId="2DC60843">
      <w:pPr>
        <w:rPr>
          <w:rFonts w:eastAsia="MS Mincho"/>
          <w:iCs/>
          <w:lang w:eastAsia="ja-JP"/>
        </w:rPr>
      </w:pPr>
      <w:r w:rsidRPr="00AE79CD">
        <w:rPr>
          <w:rFonts w:eastAsia="MS Mincho"/>
          <w:iCs/>
          <w:lang w:eastAsia="ja-JP"/>
        </w:rPr>
        <w:t>1</w:t>
      </w:r>
      <w:r w:rsidRPr="00AE79CD">
        <w:rPr>
          <w:rFonts w:eastAsia="MS Mincho"/>
          <w:iCs/>
          <w:lang w:eastAsia="ja-JP"/>
        </w:rPr>
        <w:tab/>
      </w:r>
      <w:r w:rsidRPr="00CB41FF">
        <w:rPr>
          <w:rFonts w:hint="eastAsia" w:ascii="SimSun" w:hAnsi="SimSun" w:cs="SimSun"/>
          <w:lang w:eastAsia="zh-CN"/>
        </w:rPr>
        <w:t>制定统一的频率安排，以促进</w:t>
      </w:r>
      <w:r w:rsidRPr="00CB41FF">
        <w:rPr>
          <w:lang w:eastAsia="zh-CN"/>
        </w:rPr>
        <w:t>IMT</w:t>
      </w:r>
      <w:r w:rsidRPr="009E5687">
        <w:rPr>
          <w:rFonts w:hint="eastAsia" w:ascii="SimSun" w:hAnsi="SimSun" w:cs="SimSun"/>
          <w:lang w:eastAsia="zh-CN"/>
        </w:rPr>
        <w:t>在</w:t>
      </w:r>
      <w:r w:rsidRPr="000E0D0C">
        <w:rPr>
          <w:rFonts w:hint="eastAsia"/>
          <w:lang w:eastAsia="zh-CN"/>
        </w:rPr>
        <w:t>1</w:t>
      </w:r>
      <w:r w:rsidRPr="000E0D0C">
        <w:rPr>
          <w:rFonts w:hint="eastAsia"/>
          <w:lang w:eastAsia="zh-CN"/>
        </w:rPr>
        <w:t>区</w:t>
      </w:r>
      <w:r w:rsidR="006E1CE0">
        <w:rPr>
          <w:rFonts w:hint="eastAsia"/>
          <w:lang w:eastAsia="zh-CN"/>
        </w:rPr>
        <w:t>和</w:t>
      </w:r>
      <w:r w:rsidR="006E1CE0">
        <w:rPr>
          <w:lang w:eastAsia="zh-CN"/>
        </w:rPr>
        <w:t>3</w:t>
      </w:r>
      <w:r w:rsidR="006E1CE0">
        <w:rPr>
          <w:rFonts w:hint="eastAsia"/>
          <w:lang w:eastAsia="zh-CN"/>
        </w:rPr>
        <w:t>区各国</w:t>
      </w:r>
      <w:r w:rsidRPr="000E0D0C">
        <w:rPr>
          <w:rFonts w:hint="eastAsia"/>
          <w:lang w:eastAsia="zh-CN"/>
        </w:rPr>
        <w:t>6</w:t>
      </w:r>
      <w:r>
        <w:rPr>
          <w:lang w:val="en-US" w:eastAsia="zh-CN"/>
        </w:rPr>
        <w:t> </w:t>
      </w:r>
      <w:r w:rsidRPr="000E0D0C">
        <w:rPr>
          <w:rFonts w:hint="eastAsia"/>
          <w:lang w:eastAsia="zh-CN"/>
        </w:rPr>
        <w:t>425-7</w:t>
      </w:r>
      <w:r>
        <w:rPr>
          <w:lang w:val="en-US" w:eastAsia="zh-CN"/>
        </w:rPr>
        <w:t> </w:t>
      </w:r>
      <w:r w:rsidRPr="000E0D0C">
        <w:rPr>
          <w:rFonts w:hint="eastAsia"/>
          <w:lang w:eastAsia="zh-CN"/>
        </w:rPr>
        <w:t>025</w:t>
      </w:r>
      <w:r>
        <w:rPr>
          <w:lang w:val="en-US" w:eastAsia="zh-CN"/>
        </w:rPr>
        <w:t> </w:t>
      </w:r>
      <w:r w:rsidRPr="000E0D0C">
        <w:rPr>
          <w:rFonts w:hint="eastAsia"/>
          <w:lang w:eastAsia="zh-CN"/>
        </w:rPr>
        <w:t>MHz</w:t>
      </w:r>
      <w:r w:rsidRPr="000E0D0C">
        <w:rPr>
          <w:rFonts w:hint="eastAsia"/>
          <w:lang w:eastAsia="zh-CN"/>
        </w:rPr>
        <w:t>和各区</w:t>
      </w:r>
      <w:r w:rsidRPr="000E0D0C">
        <w:rPr>
          <w:rFonts w:hint="eastAsia"/>
          <w:lang w:eastAsia="zh-CN"/>
        </w:rPr>
        <w:t>7</w:t>
      </w:r>
      <w:r>
        <w:rPr>
          <w:lang w:val="en-US" w:eastAsia="zh-CN"/>
        </w:rPr>
        <w:t> </w:t>
      </w:r>
      <w:r w:rsidRPr="000E0D0C">
        <w:rPr>
          <w:rFonts w:hint="eastAsia"/>
          <w:lang w:eastAsia="zh-CN"/>
        </w:rPr>
        <w:t>025-7</w:t>
      </w:r>
      <w:r>
        <w:rPr>
          <w:lang w:val="en-US" w:eastAsia="zh-CN"/>
        </w:rPr>
        <w:t> </w:t>
      </w:r>
      <w:r w:rsidRPr="000E0D0C">
        <w:rPr>
          <w:rFonts w:hint="eastAsia"/>
          <w:lang w:eastAsia="zh-CN"/>
        </w:rPr>
        <w:t>125</w:t>
      </w:r>
      <w:r>
        <w:rPr>
          <w:lang w:val="en-US" w:eastAsia="zh-CN"/>
        </w:rPr>
        <w:t> </w:t>
      </w:r>
      <w:proofErr w:type="gramStart"/>
      <w:r w:rsidRPr="000E0D0C">
        <w:rPr>
          <w:rFonts w:hint="eastAsia"/>
          <w:lang w:eastAsia="zh-CN"/>
        </w:rPr>
        <w:t>MHz</w:t>
      </w:r>
      <w:r w:rsidRPr="009E5687">
        <w:rPr>
          <w:rFonts w:hint="eastAsia" w:ascii="SimSun" w:hAnsi="SimSun" w:cs="SimSun"/>
          <w:lang w:eastAsia="zh-CN"/>
        </w:rPr>
        <w:t>频段内</w:t>
      </w:r>
      <w:r w:rsidRPr="00CB41FF">
        <w:rPr>
          <w:rFonts w:hint="eastAsia" w:ascii="SimSun" w:hAnsi="SimSun" w:cs="SimSun"/>
          <w:lang w:eastAsia="zh-CN"/>
        </w:rPr>
        <w:t>的部署；</w:t>
      </w:r>
      <w:proofErr w:type="gramEnd"/>
    </w:p>
    <w:p w:rsidRPr="00744FC4" w:rsidR="00032700" w:rsidP="00E94A5A" w:rsidRDefault="00230582" w14:paraId="31936291" w14:textId="77777777">
      <w:pPr>
        <w:rPr>
          <w:lang w:eastAsia="zh-CN"/>
        </w:rPr>
      </w:pPr>
      <w:r w:rsidRPr="00744FC4">
        <w:rPr>
          <w:lang w:eastAsia="zh-CN"/>
        </w:rPr>
        <w:t>2</w:t>
      </w:r>
      <w:r w:rsidRPr="00744FC4">
        <w:rPr>
          <w:lang w:eastAsia="zh-CN"/>
        </w:rPr>
        <w:tab/>
      </w:r>
      <w:r w:rsidRPr="00744FC4">
        <w:rPr>
          <w:rFonts w:hint="eastAsia"/>
          <w:lang w:eastAsia="zh-CN"/>
        </w:rPr>
        <w:t>继续提供指导意见，</w:t>
      </w:r>
      <w:proofErr w:type="gramStart"/>
      <w:r w:rsidRPr="00744FC4">
        <w:rPr>
          <w:rFonts w:hint="eastAsia"/>
          <w:lang w:eastAsia="zh-CN"/>
        </w:rPr>
        <w:t>以确保</w:t>
      </w:r>
      <w:r w:rsidRPr="00744FC4">
        <w:rPr>
          <w:lang w:eastAsia="zh-CN"/>
        </w:rPr>
        <w:t>IMT</w:t>
      </w:r>
      <w:r w:rsidRPr="00744FC4">
        <w:rPr>
          <w:rFonts w:hint="eastAsia"/>
          <w:lang w:eastAsia="zh-CN"/>
        </w:rPr>
        <w:t>满足发展中国家的电信需求；</w:t>
      </w:r>
      <w:proofErr w:type="gramEnd"/>
    </w:p>
    <w:p w:rsidRPr="00744FC4" w:rsidR="00032700" w:rsidP="00E94A5A" w:rsidRDefault="00230582" w14:paraId="73A32526" w14:textId="4C9627BE">
      <w:pPr>
        <w:rPr>
          <w:lang w:eastAsia="zh-CN"/>
        </w:rPr>
      </w:pPr>
      <w:bookmarkStart w:name="_Hlk24450799" w:id="29"/>
      <w:r w:rsidRPr="00744FC4">
        <w:rPr>
          <w:lang w:eastAsia="zh-CN"/>
        </w:rPr>
        <w:t>3</w:t>
      </w:r>
      <w:r w:rsidRPr="00744FC4">
        <w:rPr>
          <w:lang w:eastAsia="zh-CN"/>
        </w:rPr>
        <w:tab/>
      </w:r>
      <w:r w:rsidRPr="00744FC4">
        <w:rPr>
          <w:rFonts w:hint="eastAsia"/>
          <w:lang w:eastAsia="zh-CN"/>
        </w:rPr>
        <w:t>制定一项建议书，提出确定</w:t>
      </w:r>
      <w:r w:rsidRPr="00027D65" w:rsidR="006E1CE0">
        <w:rPr>
          <w:lang w:eastAsia="zh-CN"/>
        </w:rPr>
        <w:t>6 425-7 125 MHz</w:t>
      </w:r>
      <w:r w:rsidR="006E1CE0">
        <w:rPr>
          <w:rFonts w:hint="eastAsia"/>
          <w:lang w:eastAsia="zh-CN"/>
        </w:rPr>
        <w:t>频段内</w:t>
      </w:r>
      <w:r w:rsidR="006E1CE0">
        <w:rPr>
          <w:rFonts w:hint="eastAsia"/>
          <w:lang w:eastAsia="zh-CN"/>
        </w:rPr>
        <w:t>I</w:t>
      </w:r>
      <w:r w:rsidR="006E1CE0">
        <w:rPr>
          <w:lang w:eastAsia="zh-CN"/>
        </w:rPr>
        <w:t>MT</w:t>
      </w:r>
      <w:r w:rsidR="006E1CE0">
        <w:rPr>
          <w:rFonts w:hint="eastAsia"/>
          <w:lang w:eastAsia="zh-CN"/>
        </w:rPr>
        <w:t>基站与</w:t>
      </w:r>
      <w:r w:rsidRPr="00744FC4">
        <w:rPr>
          <w:rFonts w:hint="eastAsia"/>
          <w:lang w:eastAsia="zh-CN"/>
        </w:rPr>
        <w:t>6</w:t>
      </w:r>
      <w:r w:rsidRPr="00744FC4">
        <w:rPr>
          <w:lang w:eastAsia="zh-CN"/>
        </w:rPr>
        <w:t> </w:t>
      </w:r>
      <w:r w:rsidRPr="00744FC4">
        <w:rPr>
          <w:rFonts w:hint="eastAsia"/>
          <w:lang w:eastAsia="zh-CN"/>
        </w:rPr>
        <w:t>700-7</w:t>
      </w:r>
      <w:r w:rsidRPr="00744FC4">
        <w:rPr>
          <w:lang w:eastAsia="zh-CN"/>
        </w:rPr>
        <w:t> </w:t>
      </w:r>
      <w:r w:rsidRPr="00744FC4">
        <w:rPr>
          <w:rFonts w:hint="eastAsia"/>
          <w:lang w:eastAsia="zh-CN"/>
        </w:rPr>
        <w:t>075</w:t>
      </w:r>
      <w:r w:rsidRPr="00744FC4">
        <w:rPr>
          <w:lang w:eastAsia="zh-CN"/>
        </w:rPr>
        <w:t> </w:t>
      </w:r>
      <w:r w:rsidRPr="00744FC4">
        <w:rPr>
          <w:rFonts w:hint="eastAsia"/>
          <w:lang w:eastAsia="zh-CN"/>
        </w:rPr>
        <w:t>MHz</w:t>
      </w:r>
      <w:r w:rsidRPr="00744FC4">
        <w:rPr>
          <w:rFonts w:hint="eastAsia"/>
          <w:lang w:eastAsia="zh-CN"/>
        </w:rPr>
        <w:t>频段内</w:t>
      </w:r>
      <w:r w:rsidRPr="00744FC4">
        <w:rPr>
          <w:lang w:eastAsia="zh-CN"/>
        </w:rPr>
        <w:t>non-</w:t>
      </w:r>
      <w:proofErr w:type="gramStart"/>
      <w:r w:rsidRPr="00744FC4">
        <w:rPr>
          <w:lang w:eastAsia="zh-CN"/>
        </w:rPr>
        <w:t>GSO</w:t>
      </w:r>
      <w:r w:rsidRPr="00744FC4">
        <w:rPr>
          <w:rFonts w:hint="eastAsia"/>
          <w:lang w:eastAsia="zh-CN"/>
        </w:rPr>
        <w:t>地球站</w:t>
      </w:r>
      <w:r w:rsidR="006E1CE0">
        <w:rPr>
          <w:rFonts w:hint="eastAsia"/>
          <w:lang w:eastAsia="zh-CN"/>
        </w:rPr>
        <w:t>之间共存地理</w:t>
      </w:r>
      <w:r w:rsidRPr="00744FC4">
        <w:rPr>
          <w:rFonts w:hint="eastAsia"/>
          <w:lang w:eastAsia="zh-CN"/>
        </w:rPr>
        <w:t>区的方法；</w:t>
      </w:r>
      <w:proofErr w:type="gramEnd"/>
    </w:p>
    <w:bookmarkEnd w:id="29"/>
    <w:p w:rsidR="00032700" w:rsidP="00E94A5A" w:rsidRDefault="002261E7" w14:paraId="4B45C738" w14:textId="2137D0FA">
      <w:pPr>
        <w:rPr>
          <w:lang w:val="en-US" w:eastAsia="zh-CN"/>
        </w:rPr>
      </w:pPr>
      <w:r>
        <w:rPr>
          <w:lang w:val="en-US" w:eastAsia="zh-CN"/>
        </w:rPr>
        <w:t>4</w:t>
      </w:r>
      <w:r w:rsidRPr="00F35821" w:rsidR="00230582">
        <w:rPr>
          <w:lang w:val="en-US" w:eastAsia="zh-CN"/>
        </w:rPr>
        <w:tab/>
      </w:r>
      <w:bookmarkStart w:name="_Hlk129963274" w:id="30"/>
      <w:r w:rsidRPr="00744FC4" w:rsidR="00230582">
        <w:rPr>
          <w:rFonts w:hint="eastAsia"/>
          <w:lang w:val="en-US" w:eastAsia="ja-JP"/>
        </w:rPr>
        <w:t>酌情更新现有</w:t>
      </w:r>
      <w:r w:rsidRPr="00744FC4" w:rsidR="00230582">
        <w:rPr>
          <w:rFonts w:hint="eastAsia"/>
          <w:lang w:val="en-US" w:eastAsia="zh-CN"/>
        </w:rPr>
        <w:t>的</w:t>
      </w:r>
      <w:r w:rsidRPr="00744FC4" w:rsidR="00230582">
        <w:rPr>
          <w:lang w:val="en-US" w:eastAsia="ja-JP"/>
        </w:rPr>
        <w:t>ITU-R</w:t>
      </w:r>
      <w:r w:rsidRPr="00744FC4" w:rsidR="00230582">
        <w:rPr>
          <w:rFonts w:hint="eastAsia"/>
          <w:lang w:val="en-US" w:eastAsia="ja-JP"/>
        </w:rPr>
        <w:t>建议书</w:t>
      </w:r>
      <w:r w:rsidRPr="00744FC4" w:rsidR="00230582">
        <w:rPr>
          <w:lang w:val="en-US" w:eastAsia="zh-CN"/>
        </w:rPr>
        <w:t>/</w:t>
      </w:r>
      <w:r w:rsidRPr="00744FC4" w:rsidR="00230582">
        <w:rPr>
          <w:rFonts w:hint="eastAsia"/>
          <w:lang w:val="en-US" w:eastAsia="zh-CN"/>
        </w:rPr>
        <w:t>报告</w:t>
      </w:r>
      <w:r w:rsidRPr="00744FC4" w:rsidR="00230582">
        <w:rPr>
          <w:rFonts w:hint="eastAsia"/>
          <w:lang w:val="en-US" w:eastAsia="ja-JP"/>
        </w:rPr>
        <w:t>或制定新</w:t>
      </w:r>
      <w:r w:rsidRPr="00744FC4" w:rsidR="00230582">
        <w:rPr>
          <w:rFonts w:hint="eastAsia"/>
          <w:lang w:val="en-US" w:eastAsia="zh-CN"/>
        </w:rPr>
        <w:t>的</w:t>
      </w:r>
      <w:r w:rsidRPr="00744FC4" w:rsidR="00230582">
        <w:rPr>
          <w:lang w:val="en-US" w:eastAsia="ja-JP"/>
        </w:rPr>
        <w:t>ITU-R</w:t>
      </w:r>
      <w:r w:rsidRPr="00744FC4" w:rsidR="00230582">
        <w:rPr>
          <w:rFonts w:hint="eastAsia"/>
          <w:lang w:val="en-US" w:eastAsia="ja-JP"/>
        </w:rPr>
        <w:t>建议书，就有关</w:t>
      </w:r>
      <w:r w:rsidRPr="00744FC4" w:rsidR="00230582">
        <w:rPr>
          <w:lang w:val="en-US" w:eastAsia="ja-JP"/>
        </w:rPr>
        <w:t>6 425-7 125 </w:t>
      </w:r>
      <w:proofErr w:type="gramStart"/>
      <w:r w:rsidRPr="00744FC4" w:rsidR="00230582">
        <w:rPr>
          <w:lang w:val="en-US" w:eastAsia="ja-JP"/>
        </w:rPr>
        <w:t>MHz</w:t>
      </w:r>
      <w:r w:rsidRPr="00744FC4" w:rsidR="00230582">
        <w:rPr>
          <w:rFonts w:hint="eastAsia"/>
          <w:lang w:val="en-US" w:eastAsia="ja-JP"/>
        </w:rPr>
        <w:t>频段内</w:t>
      </w:r>
      <w:r w:rsidR="00EA0DC6">
        <w:rPr>
          <w:rFonts w:hint="eastAsia"/>
          <w:lang w:val="en-US" w:eastAsia="zh-CN"/>
        </w:rPr>
        <w:t>固定业务</w:t>
      </w:r>
      <w:r w:rsidRPr="00744FC4" w:rsidR="00230582">
        <w:rPr>
          <w:rFonts w:hint="eastAsia"/>
          <w:lang w:val="en-US" w:eastAsia="ja-JP"/>
        </w:rPr>
        <w:t>台站</w:t>
      </w:r>
      <w:r w:rsidRPr="00744FC4" w:rsidR="00230582">
        <w:rPr>
          <w:rFonts w:hint="eastAsia"/>
          <w:lang w:val="en-US" w:eastAsia="zh-CN"/>
        </w:rPr>
        <w:t>与</w:t>
      </w:r>
      <w:r w:rsidRPr="00744FC4" w:rsidR="00230582">
        <w:rPr>
          <w:lang w:val="en-US" w:eastAsia="zh-CN"/>
        </w:rPr>
        <w:t>IMT</w:t>
      </w:r>
      <w:r w:rsidRPr="00744FC4" w:rsidR="00230582">
        <w:rPr>
          <w:rFonts w:hint="eastAsia"/>
          <w:lang w:val="en-US" w:eastAsia="zh-CN"/>
        </w:rPr>
        <w:t>台站</w:t>
      </w:r>
      <w:r w:rsidRPr="00744FC4" w:rsidR="00230582">
        <w:rPr>
          <w:rFonts w:hint="eastAsia"/>
          <w:lang w:val="en-US" w:eastAsia="ja-JP"/>
        </w:rPr>
        <w:t>可能的协调</w:t>
      </w:r>
      <w:r w:rsidRPr="00744FC4" w:rsidR="00230582">
        <w:rPr>
          <w:rFonts w:hint="eastAsia"/>
          <w:lang w:val="en-US" w:eastAsia="zh-CN"/>
        </w:rPr>
        <w:t>向相关</w:t>
      </w:r>
      <w:r w:rsidRPr="00744FC4" w:rsidR="00230582">
        <w:rPr>
          <w:rFonts w:hint="eastAsia"/>
          <w:lang w:val="en-US" w:eastAsia="ja-JP"/>
        </w:rPr>
        <w:t>主管部门提供</w:t>
      </w:r>
      <w:r w:rsidRPr="00744FC4" w:rsidR="00230582">
        <w:rPr>
          <w:rFonts w:hint="eastAsia"/>
          <w:lang w:val="en-US" w:eastAsia="zh-CN"/>
        </w:rPr>
        <w:t>信息和</w:t>
      </w:r>
      <w:r w:rsidRPr="00744FC4" w:rsidR="00230582">
        <w:rPr>
          <w:rFonts w:hint="eastAsia"/>
          <w:lang w:val="en-US" w:eastAsia="ja-JP"/>
        </w:rPr>
        <w:t>协助</w:t>
      </w:r>
      <w:bookmarkEnd w:id="30"/>
      <w:r w:rsidR="006E1CE0">
        <w:rPr>
          <w:rFonts w:hint="eastAsia"/>
          <w:lang w:val="en-US" w:eastAsia="zh-CN"/>
        </w:rPr>
        <w:t>；</w:t>
      </w:r>
      <w:proofErr w:type="gramEnd"/>
    </w:p>
    <w:p w:rsidRPr="00027D65" w:rsidR="002261E7" w:rsidP="002261E7" w:rsidRDefault="002261E7" w14:paraId="5C1FDE49" w14:textId="6FD3978C">
      <w:pPr>
        <w:rPr>
          <w:lang w:eastAsia="ja-JP"/>
        </w:rPr>
      </w:pPr>
      <w:r w:rsidRPr="00027D65">
        <w:rPr>
          <w:lang w:eastAsia="ja-JP"/>
        </w:rPr>
        <w:t>5</w:t>
      </w:r>
      <w:r w:rsidRPr="00027D65">
        <w:rPr>
          <w:lang w:eastAsia="ja-JP"/>
        </w:rPr>
        <w:tab/>
      </w:r>
      <w:r w:rsidR="006B4EA2">
        <w:rPr>
          <w:rFonts w:hint="eastAsia"/>
          <w:lang w:eastAsia="zh-CN"/>
        </w:rPr>
        <w:t>酌情</w:t>
      </w:r>
      <w:r w:rsidR="006B4EA2">
        <w:rPr>
          <w:rFonts w:hint="eastAsia"/>
          <w:lang w:val="nl-NL" w:eastAsia="nl-NL"/>
        </w:rPr>
        <w:t>制定</w:t>
      </w:r>
      <w:r w:rsidR="006B4EA2">
        <w:rPr>
          <w:lang w:eastAsia="nl-NL"/>
        </w:rPr>
        <w:t>ITU-R</w:t>
      </w:r>
      <w:r w:rsidR="006B4EA2">
        <w:rPr>
          <w:rFonts w:hint="eastAsia"/>
          <w:lang w:val="nl-NL" w:eastAsia="nl-NL"/>
        </w:rPr>
        <w:t>建议书和</w:t>
      </w:r>
      <w:r w:rsidR="006B4EA2">
        <w:rPr>
          <w:lang w:eastAsia="zh-CN"/>
        </w:rPr>
        <w:t>/</w:t>
      </w:r>
      <w:r w:rsidR="006B4EA2">
        <w:rPr>
          <w:rFonts w:hint="eastAsia"/>
          <w:lang w:eastAsia="zh-CN"/>
        </w:rPr>
        <w:t>或</w:t>
      </w:r>
      <w:r w:rsidR="006B4EA2">
        <w:rPr>
          <w:rFonts w:hint="eastAsia"/>
          <w:lang w:val="nl-NL" w:eastAsia="nl-NL"/>
        </w:rPr>
        <w:t>报告，</w:t>
      </w:r>
      <w:r w:rsidR="006B4EA2">
        <w:rPr>
          <w:rFonts w:hint="eastAsia"/>
          <w:lang w:eastAsia="zh-CN"/>
        </w:rPr>
        <w:t>以</w:t>
      </w:r>
      <w:r w:rsidR="006B4EA2">
        <w:rPr>
          <w:rFonts w:hint="eastAsia"/>
          <w:lang w:val="nl-NL" w:eastAsia="nl-NL"/>
        </w:rPr>
        <w:t>协助各主管部门</w:t>
      </w:r>
      <w:r w:rsidR="006B4EA2">
        <w:rPr>
          <w:rFonts w:hint="eastAsia"/>
          <w:lang w:eastAsia="zh-CN"/>
        </w:rPr>
        <w:t>通过制定</w:t>
      </w:r>
      <w:r w:rsidR="006B4EA2">
        <w:rPr>
          <w:lang w:eastAsia="zh-CN"/>
        </w:rPr>
        <w:t>IMT</w:t>
      </w:r>
      <w:r w:rsidR="006B4EA2">
        <w:rPr>
          <w:rFonts w:hint="eastAsia"/>
          <w:lang w:eastAsia="zh-CN"/>
        </w:rPr>
        <w:t>和移动业务的其他应用（包括其他无线接入系统）之间的共存机制，确保有效利用</w:t>
      </w:r>
      <w:r w:rsidR="00EA0DC6">
        <w:rPr>
          <w:lang w:eastAsia="zh-CN"/>
        </w:rPr>
        <w:t>6</w:t>
      </w:r>
      <w:r w:rsidRPr="00C85FBA" w:rsidR="006B4EA2">
        <w:rPr>
          <w:lang w:eastAsia="zh-CN"/>
        </w:rPr>
        <w:t xml:space="preserve"> </w:t>
      </w:r>
      <w:r w:rsidR="00EA0DC6">
        <w:rPr>
          <w:lang w:eastAsia="zh-CN"/>
        </w:rPr>
        <w:t>4</w:t>
      </w:r>
      <w:r w:rsidRPr="00C85FBA" w:rsidR="006B4EA2">
        <w:rPr>
          <w:lang w:eastAsia="zh-CN"/>
        </w:rPr>
        <w:t>25-7 125 MHz</w:t>
      </w:r>
      <w:r w:rsidR="006B4EA2">
        <w:rPr>
          <w:rFonts w:hint="eastAsia"/>
          <w:lang w:eastAsia="zh-CN"/>
        </w:rPr>
        <w:t>频段，</w:t>
      </w:r>
    </w:p>
    <w:p w:rsidRPr="00DD3085" w:rsidR="00032700" w:rsidP="00E94A5A" w:rsidRDefault="00230582" w14:paraId="30041E20" w14:textId="77777777">
      <w:pPr>
        <w:pStyle w:val="Call"/>
        <w:rPr>
          <w:lang w:eastAsia="zh-CN"/>
        </w:rPr>
      </w:pPr>
      <w:r w:rsidRPr="00DD3085">
        <w:rPr>
          <w:lang w:eastAsia="zh-CN"/>
        </w:rPr>
        <w:t>责成无线电通信局主</w:t>
      </w:r>
      <w:r w:rsidRPr="00DD3085">
        <w:rPr>
          <w:rFonts w:hint="eastAsia"/>
          <w:lang w:eastAsia="zh-CN"/>
        </w:rPr>
        <w:t>任</w:t>
      </w:r>
    </w:p>
    <w:p w:rsidRPr="00A869FE" w:rsidR="00032700" w:rsidP="00E94A5A" w:rsidRDefault="00230582" w14:paraId="29048AB7" w14:textId="77777777">
      <w:pPr>
        <w:ind w:firstLine="480" w:firstLineChars="200"/>
        <w:rPr>
          <w:highlight w:val="yellow"/>
          <w:lang w:eastAsia="zh-CN"/>
        </w:rPr>
      </w:pPr>
      <w:r w:rsidRPr="00F96911">
        <w:rPr>
          <w:lang w:eastAsia="zh-CN"/>
        </w:rPr>
        <w:t>提请有关国际组织注意本决议</w:t>
      </w:r>
      <w:r w:rsidRPr="00F96911">
        <w:rPr>
          <w:rFonts w:hint="eastAsia"/>
          <w:lang w:eastAsia="zh-CN"/>
        </w:rPr>
        <w:t>。</w:t>
      </w:r>
    </w:p>
    <w:sectPr>
      <w:pgSz w:w="11907" w:h="16834" w:orient="portrait" w:code="9"/>
      <w:pgMar w:top="1418" w:right="1134" w:bottom="1418" w:left="1134" w:header="720" w:footer="72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B8E5A" w14:textId="77777777" w:rsidR="00F10186" w:rsidRDefault="00F10186">
      <w:r>
        <w:separator/>
      </w:r>
    </w:p>
  </w:endnote>
  <w:endnote w:type="continuationSeparator" w:id="0">
    <w:p w14:paraId="3432E8E8" w14:textId="77777777" w:rsidR="00F10186" w:rsidRDefault="00F101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STKaiti">
    <w:panose1 w:val="02010600040101010101"/>
    <w:charset w:val="86"/>
    <w:family w:val="auto"/>
    <w:pitch w:val="variable"/>
    <w:sig w:usb0="00000287" w:usb1="080F0000" w:usb2="00000010" w:usb3="00000000" w:csb0="000400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raditional Arabic">
    <w:altName w:val="Times New Roman"/>
    <w:charset w:val="B2"/>
    <w:family w:val="roman"/>
    <w:pitch w:val="variable"/>
    <w:sig w:usb0="00002003" w:usb1="80000000" w:usb2="00000008" w:usb3="00000000" w:csb0="00000041" w:csb1="00000000"/>
  </w:font>
  <w:font w:name="MS Mincho">
    <w:altName w:val="ＭＳ 明朝"/>
    <w:panose1 w:val="02020609040205080304"/>
    <w:charset w:val="80"/>
    <w:family w:val="modern"/>
    <w:pitch w:val="fixed"/>
    <w:sig w:usb0="E00002FF" w:usb1="6AC7FDFB" w:usb2="08000012" w:usb3="00000000" w:csb0="0002009F" w:csb1="00000000"/>
  </w:font>
  <w:font w:name="???">
    <w:altName w:val="Cambria"/>
    <w:panose1 w:val="00000000000000000000"/>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36558E" w14:textId="77777777" w:rsidR="00F10186" w:rsidRDefault="00F10186">
      <w:r>
        <w:t>____________________</w:t>
      </w:r>
    </w:p>
  </w:footnote>
  <w:footnote w:type="continuationSeparator" w:id="0">
    <w:p w14:paraId="0ED8AC84" w14:textId="77777777" w:rsidR="00F10186" w:rsidRDefault="00F1018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outline"/>
  <w:zoom w:percent="100"/>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zh-CN" w:vendorID="64" w:dllVersion="5" w:nlCheck="1" w:checkStyle="1"/>
  <w:activeWritingStyle w:appName="MSWord" w:lang="zh-CN" w:vendorID="64" w:dllVersion="0" w:nlCheck="1" w:checkStyle="1"/>
  <w:activeWritingStyle w:appName="MSWord" w:lang="en-GB"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560"/>
    <w:rsid w:val="000264C2"/>
    <w:rsid w:val="000273B7"/>
    <w:rsid w:val="00037C90"/>
    <w:rsid w:val="000450E2"/>
    <w:rsid w:val="00060B2F"/>
    <w:rsid w:val="00097AF5"/>
    <w:rsid w:val="000A32F5"/>
    <w:rsid w:val="000C0212"/>
    <w:rsid w:val="000C09BA"/>
    <w:rsid w:val="000C1F1E"/>
    <w:rsid w:val="000C6AA7"/>
    <w:rsid w:val="000D7B84"/>
    <w:rsid w:val="000E26F6"/>
    <w:rsid w:val="00106535"/>
    <w:rsid w:val="00123C07"/>
    <w:rsid w:val="00124FAE"/>
    <w:rsid w:val="00134C7E"/>
    <w:rsid w:val="0014390F"/>
    <w:rsid w:val="00151681"/>
    <w:rsid w:val="00166859"/>
    <w:rsid w:val="00173EE5"/>
    <w:rsid w:val="001765EC"/>
    <w:rsid w:val="001853E8"/>
    <w:rsid w:val="001A4E73"/>
    <w:rsid w:val="001B6360"/>
    <w:rsid w:val="001C42C6"/>
    <w:rsid w:val="001F4EA6"/>
    <w:rsid w:val="00214959"/>
    <w:rsid w:val="0022272C"/>
    <w:rsid w:val="00222CCB"/>
    <w:rsid w:val="00223F1C"/>
    <w:rsid w:val="002260A6"/>
    <w:rsid w:val="002261E7"/>
    <w:rsid w:val="00230582"/>
    <w:rsid w:val="00234EC8"/>
    <w:rsid w:val="0023592E"/>
    <w:rsid w:val="002742B3"/>
    <w:rsid w:val="002921B9"/>
    <w:rsid w:val="00292C89"/>
    <w:rsid w:val="002A4C9C"/>
    <w:rsid w:val="002B509B"/>
    <w:rsid w:val="002E2A59"/>
    <w:rsid w:val="002E4507"/>
    <w:rsid w:val="0030277D"/>
    <w:rsid w:val="00305254"/>
    <w:rsid w:val="003169D2"/>
    <w:rsid w:val="00330EEF"/>
    <w:rsid w:val="003B4BEF"/>
    <w:rsid w:val="003B6399"/>
    <w:rsid w:val="003C6B45"/>
    <w:rsid w:val="003E48E2"/>
    <w:rsid w:val="003E5931"/>
    <w:rsid w:val="0041282E"/>
    <w:rsid w:val="00437869"/>
    <w:rsid w:val="004411F7"/>
    <w:rsid w:val="00465A34"/>
    <w:rsid w:val="004B4C76"/>
    <w:rsid w:val="004C4554"/>
    <w:rsid w:val="004D2DEC"/>
    <w:rsid w:val="004E7679"/>
    <w:rsid w:val="004F2BE6"/>
    <w:rsid w:val="00527E8A"/>
    <w:rsid w:val="00532EA3"/>
    <w:rsid w:val="00542E85"/>
    <w:rsid w:val="00562479"/>
    <w:rsid w:val="00576849"/>
    <w:rsid w:val="005A0ACB"/>
    <w:rsid w:val="005C2B1F"/>
    <w:rsid w:val="005E08D2"/>
    <w:rsid w:val="005E7FD8"/>
    <w:rsid w:val="00622560"/>
    <w:rsid w:val="00637525"/>
    <w:rsid w:val="00644391"/>
    <w:rsid w:val="00647712"/>
    <w:rsid w:val="00662E12"/>
    <w:rsid w:val="00665C9D"/>
    <w:rsid w:val="00687C4E"/>
    <w:rsid w:val="00691142"/>
    <w:rsid w:val="00691F82"/>
    <w:rsid w:val="006B4EA2"/>
    <w:rsid w:val="006B67CE"/>
    <w:rsid w:val="006C17E3"/>
    <w:rsid w:val="006C2665"/>
    <w:rsid w:val="006C38ED"/>
    <w:rsid w:val="006E1CE0"/>
    <w:rsid w:val="006E6182"/>
    <w:rsid w:val="006E6997"/>
    <w:rsid w:val="006F3C60"/>
    <w:rsid w:val="00702AAA"/>
    <w:rsid w:val="00707B56"/>
    <w:rsid w:val="00736415"/>
    <w:rsid w:val="00740160"/>
    <w:rsid w:val="0075670D"/>
    <w:rsid w:val="00770D2A"/>
    <w:rsid w:val="007864F6"/>
    <w:rsid w:val="00791DF8"/>
    <w:rsid w:val="007B7C4B"/>
    <w:rsid w:val="007C3ACA"/>
    <w:rsid w:val="007F0FC5"/>
    <w:rsid w:val="007F5C36"/>
    <w:rsid w:val="008047DB"/>
    <w:rsid w:val="00810D7E"/>
    <w:rsid w:val="008129A9"/>
    <w:rsid w:val="008221A4"/>
    <w:rsid w:val="00824BD6"/>
    <w:rsid w:val="0083672D"/>
    <w:rsid w:val="00844734"/>
    <w:rsid w:val="00865DFB"/>
    <w:rsid w:val="00896A79"/>
    <w:rsid w:val="008A7416"/>
    <w:rsid w:val="008B0541"/>
    <w:rsid w:val="008B6852"/>
    <w:rsid w:val="008C26FF"/>
    <w:rsid w:val="008D1D14"/>
    <w:rsid w:val="008D6D9C"/>
    <w:rsid w:val="008E1785"/>
    <w:rsid w:val="008E7127"/>
    <w:rsid w:val="008E7C8E"/>
    <w:rsid w:val="00912959"/>
    <w:rsid w:val="00944D89"/>
    <w:rsid w:val="009657F9"/>
    <w:rsid w:val="00967DDE"/>
    <w:rsid w:val="00982F93"/>
    <w:rsid w:val="0099525B"/>
    <w:rsid w:val="009C72B7"/>
    <w:rsid w:val="009D305D"/>
    <w:rsid w:val="00A0052C"/>
    <w:rsid w:val="00A311FA"/>
    <w:rsid w:val="00A31B14"/>
    <w:rsid w:val="00A323DC"/>
    <w:rsid w:val="00A32BD4"/>
    <w:rsid w:val="00A466E6"/>
    <w:rsid w:val="00A815BE"/>
    <w:rsid w:val="00A93295"/>
    <w:rsid w:val="00AA5DA1"/>
    <w:rsid w:val="00AC2C94"/>
    <w:rsid w:val="00AE369F"/>
    <w:rsid w:val="00B026CB"/>
    <w:rsid w:val="00B31FD5"/>
    <w:rsid w:val="00B33617"/>
    <w:rsid w:val="00B50377"/>
    <w:rsid w:val="00B6115E"/>
    <w:rsid w:val="00B711CC"/>
    <w:rsid w:val="00B851D4"/>
    <w:rsid w:val="00B868FC"/>
    <w:rsid w:val="00B95072"/>
    <w:rsid w:val="00BB26CD"/>
    <w:rsid w:val="00BE464F"/>
    <w:rsid w:val="00C07239"/>
    <w:rsid w:val="00C364B1"/>
    <w:rsid w:val="00C47D87"/>
    <w:rsid w:val="00C627F9"/>
    <w:rsid w:val="00C6584D"/>
    <w:rsid w:val="00C929E0"/>
    <w:rsid w:val="00CB4E5A"/>
    <w:rsid w:val="00CC73D7"/>
    <w:rsid w:val="00CF0AD7"/>
    <w:rsid w:val="00CF0BE1"/>
    <w:rsid w:val="00CF7C2B"/>
    <w:rsid w:val="00D52A14"/>
    <w:rsid w:val="00D5451C"/>
    <w:rsid w:val="00D6206A"/>
    <w:rsid w:val="00D670EB"/>
    <w:rsid w:val="00D74599"/>
    <w:rsid w:val="00DA0469"/>
    <w:rsid w:val="00DC3C31"/>
    <w:rsid w:val="00DD13B7"/>
    <w:rsid w:val="00DF0809"/>
    <w:rsid w:val="00DF3B0C"/>
    <w:rsid w:val="00E14984"/>
    <w:rsid w:val="00E17452"/>
    <w:rsid w:val="00E22A25"/>
    <w:rsid w:val="00E37E28"/>
    <w:rsid w:val="00E560F1"/>
    <w:rsid w:val="00E77811"/>
    <w:rsid w:val="00E8717D"/>
    <w:rsid w:val="00E92319"/>
    <w:rsid w:val="00EA0DC6"/>
    <w:rsid w:val="00ED2CF7"/>
    <w:rsid w:val="00F06985"/>
    <w:rsid w:val="00F10186"/>
    <w:rsid w:val="00F467B6"/>
    <w:rsid w:val="00F837F4"/>
    <w:rsid w:val="00FB4F81"/>
    <w:rsid w:val="00FB62FA"/>
    <w:rsid w:val="00FC59C4"/>
    <w:rsid w:val="00FD099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0F427F"/>
  <w15:docId w15:val="{8C42342F-6D9A-4461-AC5C-71998881A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24BD6"/>
    <w:pPr>
      <w:tabs>
        <w:tab w:val="left" w:pos="1134"/>
        <w:tab w:val="left" w:pos="1871"/>
        <w:tab w:val="left" w:pos="2268"/>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Heading1">
    <w:name w:val="heading 1"/>
    <w:basedOn w:val="Normal"/>
    <w:next w:val="Normal"/>
    <w:qFormat/>
    <w:rsid w:val="00B026CB"/>
    <w:pPr>
      <w:keepNext/>
      <w:keepLines/>
      <w:spacing w:before="280"/>
      <w:ind w:left="1134" w:hanging="1134"/>
      <w:outlineLvl w:val="0"/>
    </w:pPr>
    <w:rPr>
      <w:b/>
      <w:sz w:val="28"/>
    </w:rPr>
  </w:style>
  <w:style w:type="paragraph" w:styleId="Heading2">
    <w:name w:val="heading 2"/>
    <w:basedOn w:val="Heading1"/>
    <w:next w:val="Normal"/>
    <w:qFormat/>
    <w:rsid w:val="00B026CB"/>
    <w:pPr>
      <w:spacing w:before="200"/>
      <w:outlineLvl w:val="1"/>
    </w:pPr>
    <w:rPr>
      <w:sz w:val="24"/>
    </w:rPr>
  </w:style>
  <w:style w:type="paragraph" w:styleId="Heading3">
    <w:name w:val="heading 3"/>
    <w:basedOn w:val="Heading1"/>
    <w:next w:val="Normal"/>
    <w:qFormat/>
    <w:rsid w:val="00B026CB"/>
    <w:pPr>
      <w:tabs>
        <w:tab w:val="clear" w:pos="1134"/>
      </w:tabs>
      <w:spacing w:before="200"/>
      <w:outlineLvl w:val="2"/>
    </w:pPr>
    <w:rPr>
      <w:sz w:val="24"/>
    </w:rPr>
  </w:style>
  <w:style w:type="paragraph" w:styleId="Heading4">
    <w:name w:val="heading 4"/>
    <w:basedOn w:val="Heading3"/>
    <w:next w:val="Normal"/>
    <w:qFormat/>
    <w:rsid w:val="00B026CB"/>
    <w:pPr>
      <w:outlineLvl w:val="3"/>
    </w:pPr>
  </w:style>
  <w:style w:type="paragraph" w:styleId="Heading5">
    <w:name w:val="heading 5"/>
    <w:basedOn w:val="Heading4"/>
    <w:next w:val="Normal"/>
    <w:qFormat/>
    <w:rsid w:val="00B026CB"/>
    <w:pPr>
      <w:outlineLvl w:val="4"/>
    </w:pPr>
  </w:style>
  <w:style w:type="paragraph" w:styleId="Heading6">
    <w:name w:val="heading 6"/>
    <w:basedOn w:val="Heading4"/>
    <w:next w:val="Normal"/>
    <w:qFormat/>
    <w:rsid w:val="00B026CB"/>
    <w:pPr>
      <w:outlineLvl w:val="5"/>
    </w:pPr>
  </w:style>
  <w:style w:type="paragraph" w:styleId="Heading7">
    <w:name w:val="heading 7"/>
    <w:basedOn w:val="Heading6"/>
    <w:next w:val="Normal"/>
    <w:qFormat/>
    <w:rsid w:val="00B026CB"/>
    <w:pPr>
      <w:outlineLvl w:val="6"/>
    </w:pPr>
  </w:style>
  <w:style w:type="paragraph" w:styleId="Heading8">
    <w:name w:val="heading 8"/>
    <w:basedOn w:val="Heading6"/>
    <w:next w:val="Normal"/>
    <w:qFormat/>
    <w:rsid w:val="00B026CB"/>
    <w:pPr>
      <w:outlineLvl w:val="7"/>
    </w:pPr>
  </w:style>
  <w:style w:type="paragraph" w:styleId="Heading9">
    <w:name w:val="heading 9"/>
    <w:basedOn w:val="Heading6"/>
    <w:next w:val="Normal"/>
    <w:qFormat/>
    <w:rsid w:val="00B026C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rsid w:val="00B026CB"/>
    <w:pPr>
      <w:spacing w:before="360"/>
    </w:pPr>
  </w:style>
  <w:style w:type="paragraph" w:customStyle="1" w:styleId="Artheading">
    <w:name w:val="Art_heading"/>
    <w:basedOn w:val="Normal"/>
    <w:next w:val="Normal"/>
    <w:rsid w:val="00B026CB"/>
    <w:pPr>
      <w:spacing w:before="480"/>
      <w:jc w:val="center"/>
    </w:pPr>
    <w:rPr>
      <w:rFonts w:ascii="Times New Roman Bold" w:hAnsi="Times New Roman Bold"/>
      <w:b/>
      <w:sz w:val="28"/>
    </w:rPr>
  </w:style>
  <w:style w:type="paragraph" w:customStyle="1" w:styleId="ArtNo">
    <w:name w:val="Art_No"/>
    <w:basedOn w:val="Normal"/>
    <w:next w:val="Arttitle"/>
    <w:rsid w:val="000C6AA7"/>
    <w:pPr>
      <w:keepNext/>
      <w:keepLines/>
      <w:spacing w:before="480"/>
      <w:jc w:val="center"/>
    </w:pPr>
    <w:rPr>
      <w:caps/>
      <w:sz w:val="28"/>
    </w:rPr>
  </w:style>
  <w:style w:type="paragraph" w:customStyle="1" w:styleId="Arttitle">
    <w:name w:val="Art_title"/>
    <w:basedOn w:val="Normal"/>
    <w:next w:val="Normal"/>
    <w:rsid w:val="00B026CB"/>
    <w:pPr>
      <w:keepNext/>
      <w:keepLines/>
      <w:spacing w:before="240"/>
      <w:jc w:val="center"/>
    </w:pPr>
    <w:rPr>
      <w:b/>
      <w:sz w:val="28"/>
    </w:rPr>
  </w:style>
  <w:style w:type="paragraph" w:customStyle="1" w:styleId="Call">
    <w:name w:val="Call"/>
    <w:basedOn w:val="Normal"/>
    <w:next w:val="Normal"/>
    <w:rsid w:val="00B026CB"/>
    <w:pPr>
      <w:keepNext/>
      <w:keepLines/>
      <w:spacing w:before="160"/>
      <w:ind w:left="1134"/>
    </w:pPr>
    <w:rPr>
      <w:rFonts w:ascii="STKaiti" w:eastAsia="STKaiti" w:hAnsi="STKaiti"/>
    </w:rPr>
  </w:style>
  <w:style w:type="paragraph" w:customStyle="1" w:styleId="ChapNo">
    <w:name w:val="Chap_No"/>
    <w:basedOn w:val="ArtNo"/>
    <w:next w:val="Chaptitle"/>
    <w:rsid w:val="00B026CB"/>
    <w:rPr>
      <w:rFonts w:ascii="Times New Roman Bold" w:hAnsi="Times New Roman Bold"/>
      <w:b/>
    </w:rPr>
  </w:style>
  <w:style w:type="paragraph" w:customStyle="1" w:styleId="Chaptitle">
    <w:name w:val="Chap_title"/>
    <w:basedOn w:val="Arttitle"/>
    <w:next w:val="Normal"/>
    <w:rsid w:val="00B026CB"/>
  </w:style>
  <w:style w:type="character" w:styleId="EndnoteReference">
    <w:name w:val="endnote reference"/>
    <w:basedOn w:val="DefaultParagraphFont"/>
    <w:semiHidden/>
    <w:rsid w:val="00B026CB"/>
    <w:rPr>
      <w:vertAlign w:val="superscript"/>
    </w:rPr>
  </w:style>
  <w:style w:type="paragraph" w:customStyle="1" w:styleId="enumlev1">
    <w:name w:val="enumlev1"/>
    <w:basedOn w:val="Normal"/>
    <w:rsid w:val="00B026CB"/>
    <w:pPr>
      <w:tabs>
        <w:tab w:val="clear" w:pos="2268"/>
        <w:tab w:val="left" w:pos="2608"/>
        <w:tab w:val="left" w:pos="3345"/>
      </w:tabs>
      <w:spacing w:before="80"/>
      <w:ind w:left="1134" w:hanging="1134"/>
    </w:pPr>
  </w:style>
  <w:style w:type="paragraph" w:customStyle="1" w:styleId="enumlev2">
    <w:name w:val="enumlev2"/>
    <w:basedOn w:val="enumlev1"/>
    <w:rsid w:val="00B026CB"/>
    <w:pPr>
      <w:ind w:left="1871" w:hanging="737"/>
    </w:pPr>
  </w:style>
  <w:style w:type="paragraph" w:customStyle="1" w:styleId="enumlev3">
    <w:name w:val="enumlev3"/>
    <w:basedOn w:val="enumlev2"/>
    <w:rsid w:val="00B026CB"/>
    <w:pPr>
      <w:ind w:left="2268" w:hanging="397"/>
    </w:pPr>
  </w:style>
  <w:style w:type="paragraph" w:customStyle="1" w:styleId="Equation">
    <w:name w:val="Equation"/>
    <w:basedOn w:val="Normal"/>
    <w:rsid w:val="00B026CB"/>
    <w:pPr>
      <w:tabs>
        <w:tab w:val="clear" w:pos="1871"/>
        <w:tab w:val="clear" w:pos="2268"/>
        <w:tab w:val="center" w:pos="4820"/>
        <w:tab w:val="right" w:pos="9639"/>
      </w:tabs>
    </w:pPr>
  </w:style>
  <w:style w:type="paragraph" w:customStyle="1" w:styleId="Equationlegend">
    <w:name w:val="Equation_legend"/>
    <w:basedOn w:val="NormalIndent"/>
    <w:rsid w:val="00B026CB"/>
    <w:pPr>
      <w:tabs>
        <w:tab w:val="clear" w:pos="1134"/>
        <w:tab w:val="clear" w:pos="2268"/>
        <w:tab w:val="right" w:pos="1871"/>
        <w:tab w:val="left" w:pos="2041"/>
      </w:tabs>
      <w:spacing w:before="80"/>
      <w:ind w:left="2041" w:hanging="2041"/>
    </w:pPr>
  </w:style>
  <w:style w:type="paragraph" w:customStyle="1" w:styleId="Figurelegend">
    <w:name w:val="Figure_legend"/>
    <w:basedOn w:val="Normal"/>
    <w:rsid w:val="00B026CB"/>
    <w:pPr>
      <w:keepNext/>
      <w:keepLines/>
      <w:spacing w:before="20" w:after="20"/>
    </w:pPr>
    <w:rPr>
      <w:sz w:val="18"/>
    </w:rPr>
  </w:style>
  <w:style w:type="paragraph" w:customStyle="1" w:styleId="QuestionNo">
    <w:name w:val="Question_No"/>
    <w:basedOn w:val="RecNo"/>
    <w:next w:val="Questiontitle"/>
    <w:rsid w:val="00B026CB"/>
  </w:style>
  <w:style w:type="paragraph" w:customStyle="1" w:styleId="RecNo">
    <w:name w:val="Rec_No"/>
    <w:basedOn w:val="Normal"/>
    <w:next w:val="Rectitle"/>
    <w:rsid w:val="00B026CB"/>
    <w:pPr>
      <w:keepNext/>
      <w:keepLines/>
      <w:spacing w:before="480"/>
      <w:jc w:val="center"/>
    </w:pPr>
    <w:rPr>
      <w:caps/>
      <w:sz w:val="28"/>
    </w:rPr>
  </w:style>
  <w:style w:type="paragraph" w:customStyle="1" w:styleId="Rectitle">
    <w:name w:val="Rec_title"/>
    <w:basedOn w:val="RecNo"/>
    <w:next w:val="Recref"/>
    <w:rsid w:val="00B026CB"/>
    <w:pPr>
      <w:spacing w:before="240"/>
    </w:pPr>
    <w:rPr>
      <w:rFonts w:ascii="Times New Roman Bold" w:hAnsi="Times New Roman Bold"/>
      <w:b/>
      <w:caps w:val="0"/>
    </w:rPr>
  </w:style>
  <w:style w:type="paragraph" w:customStyle="1" w:styleId="Questiontitle">
    <w:name w:val="Question_title"/>
    <w:basedOn w:val="Rectitle"/>
    <w:next w:val="Questionref"/>
    <w:rsid w:val="00B026CB"/>
  </w:style>
  <w:style w:type="paragraph" w:customStyle="1" w:styleId="Questionref">
    <w:name w:val="Question_ref"/>
    <w:basedOn w:val="Recref"/>
    <w:next w:val="Questiondate"/>
    <w:rsid w:val="00B026CB"/>
  </w:style>
  <w:style w:type="paragraph" w:customStyle="1" w:styleId="Recref">
    <w:name w:val="Rec_ref"/>
    <w:basedOn w:val="Rectitle"/>
    <w:next w:val="Recdate"/>
    <w:rsid w:val="00B026CB"/>
    <w:pPr>
      <w:spacing w:before="120"/>
    </w:pPr>
    <w:rPr>
      <w:rFonts w:ascii="Times New Roman" w:hAnsi="Times New Roman"/>
      <w:b w:val="0"/>
      <w:sz w:val="24"/>
    </w:rPr>
  </w:style>
  <w:style w:type="paragraph" w:customStyle="1" w:styleId="Recdate">
    <w:name w:val="Rec_date"/>
    <w:basedOn w:val="Recref"/>
    <w:next w:val="Normalaftertitle0"/>
    <w:rsid w:val="00B026CB"/>
    <w:pPr>
      <w:jc w:val="right"/>
    </w:pPr>
    <w:rPr>
      <w:sz w:val="22"/>
    </w:rPr>
  </w:style>
  <w:style w:type="paragraph" w:customStyle="1" w:styleId="Questiondate">
    <w:name w:val="Question_date"/>
    <w:basedOn w:val="Recdate"/>
    <w:next w:val="Normalaftertitle0"/>
    <w:rsid w:val="00B026CB"/>
  </w:style>
  <w:style w:type="paragraph" w:customStyle="1" w:styleId="Tabletext">
    <w:name w:val="Table_text"/>
    <w:basedOn w:val="Normal"/>
    <w:rsid w:val="00B026CB"/>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20"/>
    </w:rPr>
  </w:style>
  <w:style w:type="paragraph" w:customStyle="1" w:styleId="Figurewithouttitle">
    <w:name w:val="Figure_without_title"/>
    <w:basedOn w:val="FigureNo"/>
    <w:next w:val="Normal"/>
    <w:rsid w:val="00B026CB"/>
    <w:pPr>
      <w:keepNext w:val="0"/>
    </w:pPr>
  </w:style>
  <w:style w:type="paragraph" w:styleId="Footer">
    <w:name w:val="footer"/>
    <w:basedOn w:val="Normal"/>
    <w:rsid w:val="00B026CB"/>
    <w:pPr>
      <w:tabs>
        <w:tab w:val="clear" w:pos="1134"/>
        <w:tab w:val="clear" w:pos="1871"/>
        <w:tab w:val="clear" w:pos="2268"/>
        <w:tab w:val="left" w:pos="5954"/>
        <w:tab w:val="right" w:pos="9639"/>
      </w:tabs>
      <w:spacing w:before="0"/>
    </w:pPr>
    <w:rPr>
      <w:caps/>
      <w:noProof/>
      <w:sz w:val="16"/>
    </w:rPr>
  </w:style>
  <w:style w:type="paragraph" w:customStyle="1" w:styleId="FirstFooter">
    <w:name w:val="FirstFooter"/>
    <w:basedOn w:val="Footer"/>
    <w:rsid w:val="00B026CB"/>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B026CB"/>
    <w:rPr>
      <w:position w:val="6"/>
      <w:sz w:val="18"/>
    </w:rPr>
  </w:style>
  <w:style w:type="paragraph" w:styleId="FootnoteText">
    <w:name w:val="footnote text"/>
    <w:basedOn w:val="Normal"/>
    <w:rsid w:val="00B026CB"/>
    <w:pPr>
      <w:keepLines/>
      <w:tabs>
        <w:tab w:val="left" w:pos="255"/>
      </w:tabs>
    </w:pPr>
    <w:rPr>
      <w:sz w:val="22"/>
    </w:rPr>
  </w:style>
  <w:style w:type="paragraph" w:customStyle="1" w:styleId="Note">
    <w:name w:val="Note"/>
    <w:basedOn w:val="Normal"/>
    <w:rsid w:val="00B026CB"/>
    <w:pPr>
      <w:tabs>
        <w:tab w:val="left" w:pos="284"/>
      </w:tabs>
      <w:spacing w:before="80"/>
    </w:pPr>
  </w:style>
  <w:style w:type="paragraph" w:styleId="Header">
    <w:name w:val="header"/>
    <w:basedOn w:val="Normal"/>
    <w:rsid w:val="00B026CB"/>
    <w:pPr>
      <w:spacing w:before="0"/>
      <w:jc w:val="center"/>
    </w:pPr>
    <w:rPr>
      <w:sz w:val="18"/>
    </w:rPr>
  </w:style>
  <w:style w:type="paragraph" w:styleId="Index1">
    <w:name w:val="index 1"/>
    <w:basedOn w:val="Normal"/>
    <w:next w:val="Normal"/>
    <w:semiHidden/>
    <w:rsid w:val="00B026CB"/>
  </w:style>
  <w:style w:type="paragraph" w:styleId="Index2">
    <w:name w:val="index 2"/>
    <w:basedOn w:val="Normal"/>
    <w:next w:val="Normal"/>
    <w:semiHidden/>
    <w:rsid w:val="00B026CB"/>
    <w:pPr>
      <w:ind w:left="283"/>
    </w:pPr>
  </w:style>
  <w:style w:type="paragraph" w:styleId="Index3">
    <w:name w:val="index 3"/>
    <w:basedOn w:val="Normal"/>
    <w:next w:val="Normal"/>
    <w:semiHidden/>
    <w:rsid w:val="00B026CB"/>
    <w:pPr>
      <w:ind w:left="566"/>
    </w:pPr>
  </w:style>
  <w:style w:type="paragraph" w:customStyle="1" w:styleId="PartNo">
    <w:name w:val="Part_No"/>
    <w:basedOn w:val="AnnexNo"/>
    <w:next w:val="Partref"/>
    <w:rsid w:val="00B026CB"/>
  </w:style>
  <w:style w:type="paragraph" w:customStyle="1" w:styleId="Partref">
    <w:name w:val="Part_ref"/>
    <w:basedOn w:val="Annexref"/>
    <w:next w:val="Parttitle"/>
    <w:rsid w:val="00B026CB"/>
  </w:style>
  <w:style w:type="paragraph" w:customStyle="1" w:styleId="Parttitle">
    <w:name w:val="Part_title"/>
    <w:basedOn w:val="Annextitle"/>
    <w:next w:val="Normalaftertitle0"/>
    <w:rsid w:val="00B026CB"/>
  </w:style>
  <w:style w:type="paragraph" w:customStyle="1" w:styleId="Reftext">
    <w:name w:val="Ref_text"/>
    <w:basedOn w:val="Normal"/>
    <w:rsid w:val="00B026CB"/>
    <w:pPr>
      <w:ind w:left="1134" w:hanging="1134"/>
    </w:pPr>
  </w:style>
  <w:style w:type="paragraph" w:customStyle="1" w:styleId="Reftitle">
    <w:name w:val="Ref_title"/>
    <w:basedOn w:val="Normal"/>
    <w:next w:val="Reftext"/>
    <w:rsid w:val="00B026CB"/>
    <w:pPr>
      <w:spacing w:before="480"/>
      <w:jc w:val="center"/>
    </w:pPr>
    <w:rPr>
      <w:caps/>
    </w:rPr>
  </w:style>
  <w:style w:type="paragraph" w:customStyle="1" w:styleId="Repdate">
    <w:name w:val="Rep_date"/>
    <w:basedOn w:val="Recdate"/>
    <w:next w:val="Normalaftertitle0"/>
    <w:rsid w:val="00B026CB"/>
  </w:style>
  <w:style w:type="paragraph" w:customStyle="1" w:styleId="Reptitle">
    <w:name w:val="Rep_title"/>
    <w:basedOn w:val="Rectitle"/>
    <w:next w:val="Repref"/>
    <w:rsid w:val="00B026CB"/>
  </w:style>
  <w:style w:type="paragraph" w:customStyle="1" w:styleId="Repref">
    <w:name w:val="Rep_ref"/>
    <w:basedOn w:val="Recref"/>
    <w:next w:val="Repdate"/>
    <w:rsid w:val="00B026CB"/>
  </w:style>
  <w:style w:type="paragraph" w:customStyle="1" w:styleId="Resdate">
    <w:name w:val="Res_date"/>
    <w:basedOn w:val="Recdate"/>
    <w:next w:val="Normalaftertitle0"/>
    <w:rsid w:val="00B026CB"/>
  </w:style>
  <w:style w:type="paragraph" w:customStyle="1" w:styleId="Restitle">
    <w:name w:val="Res_title"/>
    <w:basedOn w:val="Rectitle"/>
    <w:next w:val="Resref"/>
    <w:rsid w:val="00B026CB"/>
  </w:style>
  <w:style w:type="paragraph" w:customStyle="1" w:styleId="Resref">
    <w:name w:val="Res_ref"/>
    <w:basedOn w:val="Recref"/>
    <w:next w:val="Resdate"/>
    <w:rsid w:val="00B026CB"/>
  </w:style>
  <w:style w:type="paragraph" w:customStyle="1" w:styleId="SectionNo">
    <w:name w:val="Section_No"/>
    <w:basedOn w:val="AnnexNo"/>
    <w:next w:val="Sectiontitle"/>
    <w:rsid w:val="00B026CB"/>
  </w:style>
  <w:style w:type="paragraph" w:customStyle="1" w:styleId="Sectiontitle">
    <w:name w:val="Section_title"/>
    <w:basedOn w:val="Annextitle"/>
    <w:next w:val="Normalaftertitle0"/>
    <w:rsid w:val="00B026CB"/>
  </w:style>
  <w:style w:type="paragraph" w:customStyle="1" w:styleId="Source">
    <w:name w:val="Source"/>
    <w:basedOn w:val="Normal"/>
    <w:next w:val="Normal"/>
    <w:rsid w:val="00B026CB"/>
    <w:pPr>
      <w:spacing w:before="840"/>
      <w:jc w:val="center"/>
    </w:pPr>
    <w:rPr>
      <w:b/>
      <w:sz w:val="28"/>
    </w:rPr>
  </w:style>
  <w:style w:type="paragraph" w:customStyle="1" w:styleId="SpecialFooter">
    <w:name w:val="Special Footer"/>
    <w:basedOn w:val="Footer"/>
    <w:rsid w:val="00B026CB"/>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Tabletext"/>
    <w:next w:val="Tabletext"/>
    <w:rsid w:val="00B026CB"/>
    <w:pPr>
      <w:keepNext/>
      <w:spacing w:before="80" w:after="80"/>
      <w:jc w:val="center"/>
    </w:pPr>
    <w:rPr>
      <w:rFonts w:ascii="Times New Roman Bold" w:hAnsi="Times New Roman Bold"/>
      <w:b/>
    </w:rPr>
  </w:style>
  <w:style w:type="paragraph" w:customStyle="1" w:styleId="Tablelegend">
    <w:name w:val="Table_legend"/>
    <w:basedOn w:val="Tabletext"/>
    <w:rsid w:val="00B026CB"/>
    <w:pPr>
      <w:spacing w:before="120"/>
    </w:pPr>
  </w:style>
  <w:style w:type="paragraph" w:customStyle="1" w:styleId="TableNo">
    <w:name w:val="Table_No"/>
    <w:basedOn w:val="Normal"/>
    <w:next w:val="Tabletitle"/>
    <w:rsid w:val="00B026CB"/>
    <w:pPr>
      <w:keepNext/>
      <w:spacing w:before="560" w:after="120"/>
      <w:jc w:val="center"/>
    </w:pPr>
    <w:rPr>
      <w:caps/>
      <w:sz w:val="20"/>
    </w:rPr>
  </w:style>
  <w:style w:type="paragraph" w:customStyle="1" w:styleId="Tabletitle">
    <w:name w:val="Table_title"/>
    <w:basedOn w:val="Normal"/>
    <w:next w:val="Tabletext"/>
    <w:rsid w:val="00B026CB"/>
    <w:pPr>
      <w:keepNext/>
      <w:keepLines/>
      <w:spacing w:before="0" w:after="120"/>
      <w:jc w:val="center"/>
    </w:pPr>
    <w:rPr>
      <w:rFonts w:ascii="Times New Roman Bold" w:hAnsi="Times New Roman Bold"/>
      <w:b/>
      <w:sz w:val="20"/>
    </w:rPr>
  </w:style>
  <w:style w:type="paragraph" w:customStyle="1" w:styleId="Tableref">
    <w:name w:val="Table_ref"/>
    <w:basedOn w:val="Normal"/>
    <w:next w:val="Tabletitle"/>
    <w:rsid w:val="00B026CB"/>
    <w:pPr>
      <w:keepNext/>
      <w:spacing w:before="560"/>
      <w:jc w:val="center"/>
    </w:pPr>
    <w:rPr>
      <w:sz w:val="20"/>
    </w:rPr>
  </w:style>
  <w:style w:type="paragraph" w:customStyle="1" w:styleId="Title1">
    <w:name w:val="Title 1"/>
    <w:basedOn w:val="Source"/>
    <w:next w:val="Title2"/>
    <w:rsid w:val="00B026CB"/>
    <w:pPr>
      <w:tabs>
        <w:tab w:val="left" w:pos="567"/>
        <w:tab w:val="left" w:pos="1701"/>
        <w:tab w:val="left" w:pos="2835"/>
      </w:tabs>
      <w:spacing w:before="240"/>
    </w:pPr>
    <w:rPr>
      <w:b w:val="0"/>
      <w:caps/>
    </w:rPr>
  </w:style>
  <w:style w:type="paragraph" w:customStyle="1" w:styleId="Title2">
    <w:name w:val="Title 2"/>
    <w:basedOn w:val="Source"/>
    <w:next w:val="Title3"/>
    <w:rsid w:val="00B026CB"/>
    <w:pPr>
      <w:overflowPunct/>
      <w:autoSpaceDE/>
      <w:autoSpaceDN/>
      <w:adjustRightInd/>
      <w:spacing w:before="480"/>
      <w:textAlignment w:val="auto"/>
    </w:pPr>
    <w:rPr>
      <w:b w:val="0"/>
      <w:caps/>
    </w:rPr>
  </w:style>
  <w:style w:type="paragraph" w:customStyle="1" w:styleId="Title3">
    <w:name w:val="Title 3"/>
    <w:basedOn w:val="Title2"/>
    <w:next w:val="Title4"/>
    <w:rsid w:val="00B026CB"/>
    <w:pPr>
      <w:spacing w:before="240"/>
    </w:pPr>
    <w:rPr>
      <w:caps w:val="0"/>
    </w:rPr>
  </w:style>
  <w:style w:type="paragraph" w:customStyle="1" w:styleId="Title4">
    <w:name w:val="Title 4"/>
    <w:basedOn w:val="Title3"/>
    <w:next w:val="Heading1"/>
    <w:rsid w:val="00B026CB"/>
    <w:rPr>
      <w:b/>
    </w:rPr>
  </w:style>
  <w:style w:type="paragraph" w:customStyle="1" w:styleId="toc0">
    <w:name w:val="toc 0"/>
    <w:basedOn w:val="Normal"/>
    <w:next w:val="TOC1"/>
    <w:rsid w:val="00B026CB"/>
    <w:pPr>
      <w:tabs>
        <w:tab w:val="clear" w:pos="1134"/>
        <w:tab w:val="clear" w:pos="1871"/>
        <w:tab w:val="clear" w:pos="2268"/>
        <w:tab w:val="right" w:pos="9781"/>
      </w:tabs>
    </w:pPr>
    <w:rPr>
      <w:b/>
    </w:rPr>
  </w:style>
  <w:style w:type="paragraph" w:styleId="TOC1">
    <w:name w:val="toc 1"/>
    <w:basedOn w:val="Normal"/>
    <w:rsid w:val="00B026CB"/>
    <w:pPr>
      <w:keepLines/>
      <w:tabs>
        <w:tab w:val="clear" w:pos="1134"/>
        <w:tab w:val="clear" w:pos="1871"/>
        <w:tab w:val="clear" w:pos="2268"/>
        <w:tab w:val="left" w:pos="567"/>
        <w:tab w:val="left" w:leader="dot" w:pos="7938"/>
        <w:tab w:val="center" w:pos="9526"/>
      </w:tabs>
      <w:spacing w:before="240"/>
      <w:ind w:left="567" w:hanging="567"/>
    </w:pPr>
  </w:style>
  <w:style w:type="paragraph" w:styleId="TOC2">
    <w:name w:val="toc 2"/>
    <w:basedOn w:val="TOC1"/>
    <w:rsid w:val="00B026CB"/>
    <w:pPr>
      <w:spacing w:before="120"/>
    </w:pPr>
  </w:style>
  <w:style w:type="paragraph" w:styleId="TOC3">
    <w:name w:val="toc 3"/>
    <w:basedOn w:val="TOC2"/>
    <w:rsid w:val="00B026CB"/>
  </w:style>
  <w:style w:type="paragraph" w:styleId="TOC4">
    <w:name w:val="toc 4"/>
    <w:basedOn w:val="TOC3"/>
    <w:rsid w:val="00B026CB"/>
  </w:style>
  <w:style w:type="paragraph" w:styleId="TOC5">
    <w:name w:val="toc 5"/>
    <w:basedOn w:val="TOC4"/>
    <w:rsid w:val="00B026CB"/>
  </w:style>
  <w:style w:type="paragraph" w:styleId="TOC6">
    <w:name w:val="toc 6"/>
    <w:basedOn w:val="TOC4"/>
    <w:semiHidden/>
    <w:rsid w:val="00B026CB"/>
  </w:style>
  <w:style w:type="paragraph" w:styleId="TOC7">
    <w:name w:val="toc 7"/>
    <w:basedOn w:val="TOC4"/>
    <w:semiHidden/>
    <w:rsid w:val="00B026CB"/>
  </w:style>
  <w:style w:type="paragraph" w:styleId="TOC8">
    <w:name w:val="toc 8"/>
    <w:basedOn w:val="TOC4"/>
    <w:semiHidden/>
    <w:rsid w:val="00B026CB"/>
  </w:style>
  <w:style w:type="character" w:customStyle="1" w:styleId="Appdef">
    <w:name w:val="App_def"/>
    <w:basedOn w:val="DefaultParagraphFont"/>
    <w:rsid w:val="00B026CB"/>
    <w:rPr>
      <w:rFonts w:ascii="Times New Roman" w:hAnsi="Times New Roman"/>
      <w:b/>
    </w:rPr>
  </w:style>
  <w:style w:type="character" w:customStyle="1" w:styleId="Appref">
    <w:name w:val="App_ref"/>
    <w:basedOn w:val="DefaultParagraphFont"/>
    <w:rsid w:val="00B026CB"/>
  </w:style>
  <w:style w:type="character" w:customStyle="1" w:styleId="Artdef">
    <w:name w:val="Art_def"/>
    <w:basedOn w:val="DefaultParagraphFont"/>
    <w:rsid w:val="00B026CB"/>
    <w:rPr>
      <w:rFonts w:ascii="Times New Roman" w:hAnsi="Times New Roman"/>
      <w:b/>
    </w:rPr>
  </w:style>
  <w:style w:type="character" w:customStyle="1" w:styleId="Artref">
    <w:name w:val="Art_ref"/>
    <w:basedOn w:val="DefaultParagraphFont"/>
    <w:qFormat/>
    <w:rsid w:val="00B026CB"/>
  </w:style>
  <w:style w:type="character" w:customStyle="1" w:styleId="Recdef">
    <w:name w:val="Rec_def"/>
    <w:basedOn w:val="DefaultParagraphFont"/>
    <w:rsid w:val="00B026CB"/>
    <w:rPr>
      <w:b/>
    </w:rPr>
  </w:style>
  <w:style w:type="character" w:customStyle="1" w:styleId="Resdef">
    <w:name w:val="Res_def"/>
    <w:basedOn w:val="DefaultParagraphFont"/>
    <w:rsid w:val="00B026CB"/>
    <w:rPr>
      <w:rFonts w:ascii="Times New Roman" w:hAnsi="Times New Roman"/>
      <w:b/>
    </w:rPr>
  </w:style>
  <w:style w:type="character" w:customStyle="1" w:styleId="Tablefreq">
    <w:name w:val="Table_freq"/>
    <w:basedOn w:val="DefaultParagraphFont"/>
    <w:rsid w:val="00B026CB"/>
    <w:rPr>
      <w:b/>
      <w:color w:val="auto"/>
      <w:sz w:val="20"/>
    </w:rPr>
  </w:style>
  <w:style w:type="paragraph" w:customStyle="1" w:styleId="Formal">
    <w:name w:val="Formal"/>
    <w:basedOn w:val="Normal"/>
    <w:rsid w:val="00CF0BE1"/>
    <w:pPr>
      <w:tabs>
        <w:tab w:val="left" w:pos="567"/>
        <w:tab w:val="left" w:pos="1701"/>
        <w:tab w:val="left" w:pos="2835"/>
        <w:tab w:val="left" w:pos="3402"/>
        <w:tab w:val="left" w:pos="3969"/>
        <w:tab w:val="left" w:pos="4536"/>
        <w:tab w:val="left" w:pos="5103"/>
        <w:tab w:val="left" w:pos="5670"/>
      </w:tabs>
      <w:spacing w:before="0"/>
    </w:pPr>
    <w:rPr>
      <w:rFonts w:ascii="Times New Roman Bold" w:hAnsi="Times New Roman Bold"/>
      <w:noProof/>
      <w:sz w:val="20"/>
    </w:rPr>
  </w:style>
  <w:style w:type="paragraph" w:customStyle="1" w:styleId="Section1">
    <w:name w:val="Section_1"/>
    <w:basedOn w:val="Normal"/>
    <w:rsid w:val="00B026CB"/>
    <w:pPr>
      <w:tabs>
        <w:tab w:val="clear" w:pos="1134"/>
        <w:tab w:val="clear" w:pos="1871"/>
        <w:tab w:val="clear" w:pos="2268"/>
        <w:tab w:val="center" w:pos="4820"/>
      </w:tabs>
      <w:spacing w:before="360"/>
      <w:jc w:val="center"/>
    </w:pPr>
    <w:rPr>
      <w:b/>
    </w:rPr>
  </w:style>
  <w:style w:type="paragraph" w:customStyle="1" w:styleId="Section2">
    <w:name w:val="Section_2"/>
    <w:basedOn w:val="Section1"/>
    <w:rsid w:val="00B026CB"/>
    <w:rPr>
      <w:b w:val="0"/>
      <w:i/>
    </w:rPr>
  </w:style>
  <w:style w:type="paragraph" w:customStyle="1" w:styleId="Headingi">
    <w:name w:val="Heading_i"/>
    <w:basedOn w:val="Normal"/>
    <w:next w:val="Normal"/>
    <w:rsid w:val="00B026CB"/>
    <w:pPr>
      <w:keepNext/>
      <w:spacing w:before="160"/>
    </w:pPr>
    <w:rPr>
      <w:rFonts w:ascii="STKaiti" w:eastAsia="STKaiti" w:hAnsi="STKaiti"/>
    </w:rPr>
  </w:style>
  <w:style w:type="paragraph" w:customStyle="1" w:styleId="Headingb">
    <w:name w:val="Heading_b"/>
    <w:basedOn w:val="Normal"/>
    <w:next w:val="Normal"/>
    <w:qFormat/>
    <w:rsid w:val="00B026CB"/>
    <w:pPr>
      <w:keepNext/>
      <w:spacing w:before="160"/>
    </w:pPr>
    <w:rPr>
      <w:rFonts w:ascii="Times" w:hAnsi="Times"/>
      <w:b/>
    </w:rPr>
  </w:style>
  <w:style w:type="paragraph" w:customStyle="1" w:styleId="Figure">
    <w:name w:val="Figure"/>
    <w:basedOn w:val="Normal"/>
    <w:next w:val="Figuretitle"/>
    <w:rsid w:val="00B026CB"/>
    <w:pPr>
      <w:keepNext/>
      <w:keepLines/>
      <w:jc w:val="center"/>
    </w:pPr>
  </w:style>
  <w:style w:type="paragraph" w:customStyle="1" w:styleId="FooterQP">
    <w:name w:val="Footer_QP"/>
    <w:basedOn w:val="Normal"/>
    <w:rsid w:val="00B026CB"/>
    <w:pPr>
      <w:tabs>
        <w:tab w:val="left" w:pos="907"/>
        <w:tab w:val="right" w:pos="8789"/>
        <w:tab w:val="right" w:pos="9639"/>
      </w:tabs>
      <w:spacing w:before="0"/>
    </w:pPr>
    <w:rPr>
      <w:b/>
      <w:sz w:val="22"/>
    </w:rPr>
  </w:style>
  <w:style w:type="character" w:styleId="PageNumber">
    <w:name w:val="page number"/>
    <w:basedOn w:val="DefaultParagraphFont"/>
    <w:rsid w:val="00B026CB"/>
  </w:style>
  <w:style w:type="paragraph" w:customStyle="1" w:styleId="RepNo">
    <w:name w:val="Rep_No"/>
    <w:basedOn w:val="RecNo"/>
    <w:next w:val="Reptitle"/>
    <w:rsid w:val="00B026CB"/>
  </w:style>
  <w:style w:type="paragraph" w:customStyle="1" w:styleId="ResNo">
    <w:name w:val="Res_No"/>
    <w:basedOn w:val="RecNo"/>
    <w:next w:val="Restitle"/>
    <w:rsid w:val="00B026CB"/>
  </w:style>
  <w:style w:type="paragraph" w:customStyle="1" w:styleId="Figuretitle">
    <w:name w:val="Figure_title"/>
    <w:basedOn w:val="Tabletitle"/>
    <w:next w:val="Normal"/>
    <w:rsid w:val="00B026CB"/>
    <w:pPr>
      <w:spacing w:after="480"/>
    </w:pPr>
  </w:style>
  <w:style w:type="paragraph" w:customStyle="1" w:styleId="FigureNo">
    <w:name w:val="Figure_No"/>
    <w:basedOn w:val="Normal"/>
    <w:next w:val="Figuretitle"/>
    <w:rsid w:val="00B026CB"/>
    <w:pPr>
      <w:keepNext/>
      <w:keepLines/>
      <w:spacing w:before="480" w:after="120"/>
      <w:jc w:val="center"/>
    </w:pPr>
    <w:rPr>
      <w:caps/>
      <w:sz w:val="20"/>
    </w:rPr>
  </w:style>
  <w:style w:type="paragraph" w:customStyle="1" w:styleId="Annextitle">
    <w:name w:val="Annex_title"/>
    <w:basedOn w:val="Normal"/>
    <w:next w:val="Normal"/>
    <w:rsid w:val="00B026CB"/>
    <w:pPr>
      <w:keepNext/>
      <w:keepLines/>
      <w:spacing w:before="240" w:after="280"/>
      <w:jc w:val="center"/>
    </w:pPr>
    <w:rPr>
      <w:rFonts w:ascii="Times New Roman Bold" w:hAnsi="Times New Roman Bold"/>
      <w:b/>
      <w:sz w:val="28"/>
    </w:rPr>
  </w:style>
  <w:style w:type="paragraph" w:customStyle="1" w:styleId="AnnexNo">
    <w:name w:val="Annex_No"/>
    <w:basedOn w:val="Normal"/>
    <w:next w:val="Normal"/>
    <w:rsid w:val="00B026CB"/>
    <w:pPr>
      <w:keepNext/>
      <w:keepLines/>
      <w:spacing w:before="480" w:after="80"/>
      <w:jc w:val="center"/>
    </w:pPr>
    <w:rPr>
      <w:caps/>
      <w:sz w:val="28"/>
    </w:rPr>
  </w:style>
  <w:style w:type="paragraph" w:customStyle="1" w:styleId="Appendixtitle">
    <w:name w:val="Appendix_title"/>
    <w:basedOn w:val="Annextitle"/>
    <w:next w:val="Normal"/>
    <w:rsid w:val="00B026CB"/>
  </w:style>
  <w:style w:type="paragraph" w:customStyle="1" w:styleId="AppendixNo">
    <w:name w:val="Appendix_No"/>
    <w:basedOn w:val="AnnexNo"/>
    <w:next w:val="Annexref"/>
    <w:rsid w:val="00B026CB"/>
  </w:style>
  <w:style w:type="paragraph" w:customStyle="1" w:styleId="Reasons">
    <w:name w:val="Reasons"/>
    <w:basedOn w:val="Normal"/>
    <w:qFormat/>
    <w:rsid w:val="00B026CB"/>
    <w:pPr>
      <w:tabs>
        <w:tab w:val="clear" w:pos="1871"/>
        <w:tab w:val="clear" w:pos="2268"/>
        <w:tab w:val="left" w:pos="1588"/>
        <w:tab w:val="left" w:pos="1985"/>
      </w:tabs>
    </w:pPr>
  </w:style>
  <w:style w:type="paragraph" w:customStyle="1" w:styleId="TableTextS5">
    <w:name w:val="Table_TextS5"/>
    <w:basedOn w:val="Normal"/>
    <w:rsid w:val="00D5451C"/>
    <w:pPr>
      <w:tabs>
        <w:tab w:val="clear" w:pos="1134"/>
        <w:tab w:val="clear" w:pos="1871"/>
        <w:tab w:val="clear" w:pos="2268"/>
        <w:tab w:val="left" w:pos="431"/>
        <w:tab w:val="left" w:pos="3119"/>
      </w:tabs>
      <w:spacing w:before="40" w:after="40"/>
    </w:pPr>
    <w:rPr>
      <w:sz w:val="20"/>
    </w:rPr>
  </w:style>
  <w:style w:type="paragraph" w:styleId="BalloonText">
    <w:name w:val="Balloon Text"/>
    <w:basedOn w:val="Normal"/>
    <w:semiHidden/>
    <w:rsid w:val="00B026CB"/>
    <w:rPr>
      <w:rFonts w:ascii="Tahoma" w:hAnsi="Tahoma" w:cs="Tahoma"/>
      <w:sz w:val="16"/>
      <w:szCs w:val="16"/>
    </w:rPr>
  </w:style>
  <w:style w:type="paragraph" w:customStyle="1" w:styleId="Proposal">
    <w:name w:val="Proposal"/>
    <w:basedOn w:val="Normal"/>
    <w:next w:val="Normal"/>
    <w:rsid w:val="00D6206A"/>
    <w:pPr>
      <w:keepNext/>
      <w:spacing w:before="240"/>
    </w:pPr>
    <w:rPr>
      <w:b/>
      <w:caps/>
    </w:rPr>
  </w:style>
  <w:style w:type="paragraph" w:customStyle="1" w:styleId="Annexref">
    <w:name w:val="Annex_ref"/>
    <w:basedOn w:val="Normal"/>
    <w:next w:val="Annextitle"/>
    <w:rsid w:val="00B026CB"/>
    <w:pPr>
      <w:keepNext/>
      <w:keepLines/>
      <w:spacing w:after="280"/>
      <w:jc w:val="center"/>
    </w:pPr>
  </w:style>
  <w:style w:type="paragraph" w:customStyle="1" w:styleId="Appendixref">
    <w:name w:val="Appendix_ref"/>
    <w:basedOn w:val="Annexref"/>
    <w:next w:val="Annextitle"/>
    <w:rsid w:val="00B026CB"/>
  </w:style>
  <w:style w:type="paragraph" w:customStyle="1" w:styleId="Border">
    <w:name w:val="Border"/>
    <w:basedOn w:val="Tabletext"/>
    <w:rsid w:val="00B026CB"/>
    <w:pPr>
      <w:pBdr>
        <w:bottom w:val="single" w:sz="6" w:space="0" w:color="auto"/>
      </w:pBdr>
      <w:tabs>
        <w:tab w:val="clear" w:pos="284"/>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left" w:pos="170"/>
        <w:tab w:val="left" w:pos="737"/>
        <w:tab w:val="left" w:pos="2977"/>
        <w:tab w:val="left" w:pos="3266"/>
      </w:tabs>
      <w:spacing w:before="0" w:after="0" w:line="10" w:lineRule="exact"/>
      <w:ind w:left="28" w:right="28"/>
      <w:jc w:val="center"/>
    </w:pPr>
    <w:rPr>
      <w:b/>
      <w:noProof/>
    </w:rPr>
  </w:style>
  <w:style w:type="paragraph" w:styleId="NormalIndent">
    <w:name w:val="Normal Indent"/>
    <w:basedOn w:val="Normal"/>
    <w:rsid w:val="00B026CB"/>
    <w:pPr>
      <w:ind w:left="1134"/>
    </w:pPr>
  </w:style>
  <w:style w:type="paragraph" w:styleId="Index4">
    <w:name w:val="index 4"/>
    <w:basedOn w:val="Normal"/>
    <w:next w:val="Normal"/>
    <w:semiHidden/>
    <w:rsid w:val="00B026CB"/>
    <w:pPr>
      <w:ind w:left="849"/>
    </w:pPr>
  </w:style>
  <w:style w:type="paragraph" w:styleId="Index5">
    <w:name w:val="index 5"/>
    <w:basedOn w:val="Normal"/>
    <w:next w:val="Normal"/>
    <w:semiHidden/>
    <w:rsid w:val="00B026CB"/>
    <w:pPr>
      <w:ind w:left="1132"/>
    </w:pPr>
  </w:style>
  <w:style w:type="paragraph" w:styleId="Index6">
    <w:name w:val="index 6"/>
    <w:basedOn w:val="Normal"/>
    <w:next w:val="Normal"/>
    <w:semiHidden/>
    <w:rsid w:val="00B026CB"/>
    <w:pPr>
      <w:ind w:left="1415"/>
    </w:pPr>
  </w:style>
  <w:style w:type="paragraph" w:styleId="Index7">
    <w:name w:val="index 7"/>
    <w:basedOn w:val="Normal"/>
    <w:next w:val="Normal"/>
    <w:semiHidden/>
    <w:rsid w:val="00B026CB"/>
    <w:pPr>
      <w:ind w:left="1698"/>
    </w:pPr>
  </w:style>
  <w:style w:type="paragraph" w:styleId="IndexHeading">
    <w:name w:val="index heading"/>
    <w:basedOn w:val="Normal"/>
    <w:next w:val="Index1"/>
    <w:semiHidden/>
    <w:rsid w:val="00B026CB"/>
  </w:style>
  <w:style w:type="character" w:styleId="LineNumber">
    <w:name w:val="line number"/>
    <w:basedOn w:val="DefaultParagraphFont"/>
    <w:rsid w:val="00B026CB"/>
  </w:style>
  <w:style w:type="paragraph" w:customStyle="1" w:styleId="Normalaftertitle0">
    <w:name w:val="Normal after title"/>
    <w:basedOn w:val="Normal"/>
    <w:next w:val="Normal"/>
    <w:rsid w:val="00B026CB"/>
    <w:pPr>
      <w:spacing w:before="280"/>
    </w:pPr>
  </w:style>
  <w:style w:type="paragraph" w:customStyle="1" w:styleId="Section3">
    <w:name w:val="Section_3"/>
    <w:basedOn w:val="Section1"/>
    <w:rsid w:val="00B026CB"/>
    <w:rPr>
      <w:b w:val="0"/>
    </w:rPr>
  </w:style>
  <w:style w:type="character" w:styleId="Strong">
    <w:name w:val="Strong"/>
    <w:basedOn w:val="DefaultParagraphFont"/>
    <w:qFormat/>
    <w:rsid w:val="00527E8A"/>
    <w:rPr>
      <w:b/>
      <w:bCs/>
    </w:rPr>
  </w:style>
  <w:style w:type="paragraph" w:customStyle="1" w:styleId="TABLECAPS">
    <w:name w:val="TABLECAPS"/>
    <w:basedOn w:val="TableTextS5"/>
    <w:rsid w:val="00D52A14"/>
    <w:rPr>
      <w:rFonts w:ascii="Times New Roman Bold" w:eastAsia="SimHei" w:hAnsi="Times New Roman Bold" w:cs="Times New Roman Bold"/>
      <w:b/>
      <w:lang w:val="en-US"/>
    </w:rPr>
  </w:style>
  <w:style w:type="paragraph" w:customStyle="1" w:styleId="NormalCH">
    <w:name w:val="NormalCH"/>
    <w:basedOn w:val="Normal"/>
    <w:next w:val="Normal"/>
    <w:qFormat/>
    <w:rsid w:val="00644391"/>
    <w:pPr>
      <w:tabs>
        <w:tab w:val="clear" w:pos="1871"/>
        <w:tab w:val="left" w:pos="567"/>
        <w:tab w:val="left" w:pos="1701"/>
        <w:tab w:val="left" w:pos="2835"/>
      </w:tabs>
      <w:ind w:firstLineChars="200" w:firstLine="200"/>
    </w:pPr>
    <w:rPr>
      <w:lang w:val="en-US"/>
    </w:rPr>
  </w:style>
  <w:style w:type="paragraph" w:customStyle="1" w:styleId="TableNote">
    <w:name w:val="TableNote"/>
    <w:basedOn w:val="Tabletext"/>
    <w:rsid w:val="00B026CB"/>
    <w:pPr>
      <w:tabs>
        <w:tab w:val="clear" w:pos="284"/>
        <w:tab w:val="clear" w:pos="567"/>
        <w:tab w:val="clear" w:pos="851"/>
        <w:tab w:val="clear" w:pos="1134"/>
        <w:tab w:val="clear" w:pos="1418"/>
        <w:tab w:val="clear" w:pos="1701"/>
        <w:tab w:val="clear" w:pos="1871"/>
        <w:tab w:val="clear" w:pos="1985"/>
        <w:tab w:val="clear" w:pos="2268"/>
        <w:tab w:val="clear" w:pos="2552"/>
        <w:tab w:val="clear" w:pos="2835"/>
        <w:tab w:val="clear" w:pos="3119"/>
        <w:tab w:val="clear" w:pos="3402"/>
        <w:tab w:val="clear" w:pos="3686"/>
        <w:tab w:val="clear" w:pos="3969"/>
      </w:tabs>
      <w:jc w:val="both"/>
    </w:pPr>
    <w:rPr>
      <w:lang w:val="fr-FR"/>
    </w:rPr>
  </w:style>
  <w:style w:type="paragraph" w:customStyle="1" w:styleId="Heading8a">
    <w:name w:val="Heading 8a"/>
    <w:basedOn w:val="Heading8"/>
    <w:next w:val="Normal"/>
    <w:rsid w:val="00B026CB"/>
    <w:pPr>
      <w:tabs>
        <w:tab w:val="clear" w:pos="1871"/>
        <w:tab w:val="clear" w:pos="2268"/>
        <w:tab w:val="left" w:pos="1418"/>
      </w:tabs>
      <w:ind w:left="1418" w:hanging="1418"/>
    </w:pPr>
  </w:style>
  <w:style w:type="paragraph" w:customStyle="1" w:styleId="Heading9a">
    <w:name w:val="Heading 9a"/>
    <w:basedOn w:val="Heading9"/>
    <w:next w:val="Normal"/>
    <w:rsid w:val="00B026CB"/>
    <w:pPr>
      <w:tabs>
        <w:tab w:val="clear" w:pos="1871"/>
        <w:tab w:val="clear" w:pos="2268"/>
        <w:tab w:val="left" w:pos="1559"/>
      </w:tabs>
      <w:ind w:left="1559" w:hanging="1559"/>
    </w:pPr>
  </w:style>
  <w:style w:type="paragraph" w:customStyle="1" w:styleId="Agendaitem">
    <w:name w:val="Agenda_item"/>
    <w:basedOn w:val="Title3"/>
    <w:next w:val="Normalaftertitle0"/>
    <w:qFormat/>
    <w:rsid w:val="00C47D87"/>
    <w:rPr>
      <w:lang w:val="en-US" w:eastAsia="zh-CN"/>
    </w:rPr>
  </w:style>
  <w:style w:type="paragraph" w:customStyle="1" w:styleId="Subsection1">
    <w:name w:val="Subsection_1"/>
    <w:basedOn w:val="Section1"/>
    <w:next w:val="Section1"/>
    <w:qFormat/>
    <w:rsid w:val="00037C90"/>
  </w:style>
  <w:style w:type="paragraph" w:customStyle="1" w:styleId="Part1">
    <w:name w:val="Part_1"/>
    <w:basedOn w:val="Subsection1"/>
    <w:next w:val="Normalaftertitle0"/>
    <w:qFormat/>
    <w:rsid w:val="00037C90"/>
  </w:style>
  <w:style w:type="paragraph" w:customStyle="1" w:styleId="Normalend">
    <w:name w:val="Normal_end"/>
    <w:basedOn w:val="Normal"/>
    <w:qFormat/>
    <w:rsid w:val="00C07239"/>
  </w:style>
  <w:style w:type="paragraph" w:customStyle="1" w:styleId="ApptoAnnex">
    <w:name w:val="App_to_Annex"/>
    <w:basedOn w:val="AppendixNo"/>
    <w:qFormat/>
    <w:rsid w:val="00C07239"/>
  </w:style>
  <w:style w:type="paragraph" w:customStyle="1" w:styleId="AppArtNo">
    <w:name w:val="App_Art_No"/>
    <w:basedOn w:val="ArtNo"/>
    <w:qFormat/>
    <w:rsid w:val="008E7127"/>
  </w:style>
  <w:style w:type="paragraph" w:customStyle="1" w:styleId="AppArttitle">
    <w:name w:val="App_Art_title"/>
    <w:basedOn w:val="Arttitle"/>
    <w:qFormat/>
    <w:rsid w:val="008E7127"/>
  </w:style>
  <w:style w:type="paragraph" w:customStyle="1" w:styleId="Volumetitle">
    <w:name w:val="Volume_title"/>
    <w:basedOn w:val="ArtNo"/>
    <w:qFormat/>
    <w:rsid w:val="0083672D"/>
  </w:style>
  <w:style w:type="paragraph" w:customStyle="1" w:styleId="Committee">
    <w:name w:val="Committee"/>
    <w:basedOn w:val="Normal"/>
    <w:qFormat/>
    <w:rsid w:val="00123C07"/>
    <w:pPr>
      <w:framePr w:hSpace="180" w:wrap="around" w:hAnchor="margin" w:y="-675"/>
      <w:tabs>
        <w:tab w:val="left" w:pos="851"/>
      </w:tabs>
      <w:spacing w:before="0" w:line="240" w:lineRule="atLeast"/>
    </w:pPr>
    <w:rPr>
      <w:rFonts w:asciiTheme="minorHAnsi" w:eastAsia="Times New Roman" w:hAnsiTheme="minorHAnsi" w:cstheme="minorHAnsi"/>
      <w:b/>
      <w:szCs w:val="24"/>
    </w:rPr>
  </w:style>
  <w:style w:type="paragraph" w:customStyle="1" w:styleId="Headingsplit">
    <w:name w:val="Heading_split"/>
    <w:basedOn w:val="Headingi"/>
    <w:qFormat/>
    <w:rsid w:val="001A4E73"/>
    <w:pPr>
      <w:tabs>
        <w:tab w:val="clear" w:pos="2268"/>
      </w:tabs>
      <w:jc w:val="both"/>
    </w:pPr>
  </w:style>
  <w:style w:type="character" w:customStyle="1" w:styleId="Provsplit">
    <w:name w:val="Prov_split"/>
    <w:basedOn w:val="DefaultParagraphFont"/>
    <w:uiPriority w:val="1"/>
    <w:qFormat/>
    <w:rsid w:val="001A4E73"/>
    <w:rPr>
      <w:lang w:eastAsia="zh-CN"/>
    </w:rPr>
  </w:style>
  <w:style w:type="paragraph" w:customStyle="1" w:styleId="MethodHeadingb">
    <w:name w:val="Method_Headingb"/>
    <w:basedOn w:val="Headingb"/>
    <w:qFormat/>
    <w:rsid w:val="00A93295"/>
  </w:style>
  <w:style w:type="paragraph" w:customStyle="1" w:styleId="Methodheading1">
    <w:name w:val="Method_heading1"/>
    <w:basedOn w:val="Heading1"/>
    <w:next w:val="Normal"/>
    <w:qFormat/>
    <w:rsid w:val="003E5931"/>
  </w:style>
  <w:style w:type="paragraph" w:customStyle="1" w:styleId="Methodheading2">
    <w:name w:val="Method_heading2"/>
    <w:basedOn w:val="Heading2"/>
    <w:next w:val="Normal"/>
    <w:qFormat/>
    <w:rsid w:val="003E5931"/>
  </w:style>
  <w:style w:type="paragraph" w:customStyle="1" w:styleId="Methodheading3">
    <w:name w:val="Method_heading3"/>
    <w:basedOn w:val="Heading3"/>
    <w:next w:val="Normal"/>
    <w:qFormat/>
    <w:rsid w:val="003E5931"/>
  </w:style>
  <w:style w:type="paragraph" w:customStyle="1" w:styleId="Methodheading4">
    <w:name w:val="Method_heading4"/>
    <w:basedOn w:val="Heading4"/>
    <w:next w:val="Normal"/>
    <w:qFormat/>
    <w:rsid w:val="003E5931"/>
  </w:style>
  <w:style w:type="character" w:customStyle="1" w:styleId="href">
    <w:name w:val="href"/>
    <w:basedOn w:val="DefaultParagraphFont"/>
    <w:rsid w:val="001F276D"/>
  </w:style>
  <w:style w:type="character" w:customStyle="1" w:styleId="capS5">
    <w:name w:val="cap_S5"/>
    <w:basedOn w:val="DefaultParagraphFont"/>
    <w:uiPriority w:val="1"/>
    <w:qFormat/>
    <w:rsid w:val="00953435"/>
    <w:rPr>
      <w:rFonts w:eastAsia="SimHei"/>
      <w:b/>
      <w:bCs/>
      <w:lang w:eastAsia="zh-CN"/>
    </w:rPr>
  </w:style>
  <w:style w:type="paragraph" w:customStyle="1" w:styleId="Tablefin">
    <w:name w:val="Table_fin"/>
    <w:basedOn w:val="Normal"/>
    <w:qFormat/>
    <w:rsid w:val="00F858F5"/>
    <w:pPr>
      <w:tabs>
        <w:tab w:val="clear" w:pos="1134"/>
        <w:tab w:val="clear" w:pos="1871"/>
        <w:tab w:val="clear" w:pos="2268"/>
      </w:tabs>
      <w:spacing w:before="0"/>
    </w:pPr>
    <w:rPr>
      <w:sz w:val="20"/>
      <w:lang w:eastAsia="zh-CN"/>
    </w:rPr>
  </w:style>
  <w:style w:type="character" w:styleId="Hyperlink">
    <w:name w:val="Hyperlink"/>
    <w:basedOn w:val="DefaultParagraphFont"/>
    <w:unhideWhenUsed/>
    <w:rPr>
      <w:color w:val="0000FF" w:themeColor="hyperlink"/>
      <w:u w:val="single"/>
    </w:rPr>
  </w:style>
  <w:style w:type="paragraph" w:styleId="Revision">
    <w:name w:val="Revision"/>
    <w:hidden/>
    <w:uiPriority w:val="99"/>
    <w:semiHidden/>
    <w:rsid w:val="00EA0DC6"/>
    <w:rPr>
      <w:rFonts w:ascii="Times New Roman" w:hAnsi="Times New Roman"/>
      <w:sz w:val="24"/>
      <w:lang w:val="en-GB" w:eastAsia="en-US"/>
    </w:rPr>
  </w:style>
</w:styles>
</file>

<file path=word/_rels/document.xml.rels>&#65279;<?xml version="1.0" encoding="utf-8"?><Relationships xmlns="http://schemas.openxmlformats.org/package/2006/relationships"><Relationship Type="http://schemas.openxmlformats.org/officeDocument/2006/relationships/footnotes" Target="/word/footnotes.xml" Id="R54a92c8f4614471c" /><Relationship Type="http://schemas.openxmlformats.org/officeDocument/2006/relationships/styles" Target="/word/styles.xml" Id="R98e6b04954464b74" /><Relationship Type="http://schemas.openxmlformats.org/officeDocument/2006/relationships/theme" Target="/word/theme/theme1.xml" Id="Rb09d4ec86c904b7c" /><Relationship Type="http://schemas.openxmlformats.org/officeDocument/2006/relationships/fontTable" Target="/word/fontTable.xml" Id="R83796fd01ee3451b" /><Relationship Type="http://schemas.openxmlformats.org/officeDocument/2006/relationships/endnotes" Target="/word/endnotes.xml" Id="Ra71e43e6def44b94" /><Relationship Type="http://schemas.openxmlformats.org/officeDocument/2006/relationships/settings" Target="/word/settings.xml" Id="R5480ab3071814d4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