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353"/>
        <w:gridCol w:w="1026"/>
        <w:gridCol w:w="2234"/>
      </w:tblGrid>
      <w:tr w:rsidR="004C6D0B" w:rsidRPr="000A0EF3" w14:paraId="27D5BB91" w14:textId="77777777" w:rsidTr="004C6D0B">
        <w:trPr>
          <w:cantSplit/>
        </w:trPr>
        <w:tc>
          <w:tcPr>
            <w:tcW w:w="1418" w:type="dxa"/>
            <w:vAlign w:val="center"/>
          </w:tcPr>
          <w:p w14:paraId="5219C6B7" w14:textId="77777777" w:rsidR="004C6D0B" w:rsidRPr="00FD51E3" w:rsidRDefault="004C6D0B" w:rsidP="004C6D0B">
            <w:pPr>
              <w:spacing w:before="0" w:line="240" w:lineRule="atLeast"/>
              <w:rPr>
                <w:rFonts w:ascii="Verdana" w:hAnsi="Verdana"/>
                <w:b/>
                <w:bCs/>
                <w:position w:val="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84D533C" wp14:editId="297EFFC3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41E92EA0" w14:textId="77777777" w:rsidR="004C6D0B" w:rsidRPr="00FD51E3" w:rsidRDefault="004C6D0B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r w:rsidRPr="002C0AAB">
              <w:rPr>
                <w:rFonts w:ascii="Verdana" w:hAnsi="Verdana"/>
                <w:b/>
                <w:bCs/>
                <w:szCs w:val="22"/>
              </w:rPr>
              <w:t>23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EF43E7">
              <w:rPr>
                <w:rFonts w:ascii="Verdana" w:hAnsi="Verdana"/>
                <w:b/>
                <w:bCs/>
                <w:sz w:val="18"/>
                <w:szCs w:val="18"/>
              </w:rPr>
              <w:t>Дубай</w:t>
            </w:r>
            <w:r w:rsidRPr="00377DFE">
              <w:rPr>
                <w:rFonts w:ascii="Verdana" w:hAnsi="Verdana"/>
                <w:b/>
                <w:bCs/>
                <w:sz w:val="18"/>
                <w:szCs w:val="18"/>
              </w:rPr>
              <w:t>, 20 ноября – 15 декабря 2023 года</w:t>
            </w:r>
          </w:p>
        </w:tc>
        <w:tc>
          <w:tcPr>
            <w:tcW w:w="2234" w:type="dxa"/>
            <w:vAlign w:val="center"/>
          </w:tcPr>
          <w:p w14:paraId="29AE894B" w14:textId="77777777" w:rsidR="004C6D0B" w:rsidRPr="000A0EF3" w:rsidRDefault="004C6D0B" w:rsidP="004C6D0B">
            <w:pPr>
              <w:spacing w:before="0" w:line="240" w:lineRule="atLeast"/>
              <w:rPr>
                <w:lang w:val="en-US"/>
              </w:rPr>
            </w:pPr>
            <w:bookmarkStart w:id="1" w:name="ditulogo"/>
            <w:bookmarkEnd w:id="1"/>
            <w:r>
              <w:rPr>
                <w:noProof/>
                <w:lang w:val="en-US"/>
              </w:rPr>
              <w:drawing>
                <wp:inline distT="0" distB="0" distL="0" distR="0" wp14:anchorId="0826A2F3" wp14:editId="4D460637">
                  <wp:extent cx="1015340" cy="10153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147" cy="1025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080DC008" w14:textId="77777777" w:rsidTr="001226EC">
        <w:trPr>
          <w:cantSplit/>
        </w:trPr>
        <w:tc>
          <w:tcPr>
            <w:tcW w:w="6771" w:type="dxa"/>
            <w:gridSpan w:val="2"/>
            <w:tcBorders>
              <w:bottom w:val="single" w:sz="12" w:space="0" w:color="auto"/>
            </w:tcBorders>
          </w:tcPr>
          <w:p w14:paraId="4D8981CA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2" w:name="dhead"/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</w:tcPr>
          <w:p w14:paraId="2F45139A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08C7A35D" w14:textId="77777777" w:rsidTr="001226EC">
        <w:trPr>
          <w:cantSplit/>
        </w:trPr>
        <w:tc>
          <w:tcPr>
            <w:tcW w:w="6771" w:type="dxa"/>
            <w:gridSpan w:val="2"/>
            <w:tcBorders>
              <w:top w:val="single" w:sz="12" w:space="0" w:color="auto"/>
            </w:tcBorders>
          </w:tcPr>
          <w:p w14:paraId="128CB885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3" w:name="dspace"/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3B8F6FFA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2"/>
      <w:bookmarkEnd w:id="3"/>
      <w:tr w:rsidR="005651C9" w:rsidRPr="000A0EF3" w14:paraId="3D09352A" w14:textId="77777777" w:rsidTr="001226EC">
        <w:trPr>
          <w:cantSplit/>
        </w:trPr>
        <w:tc>
          <w:tcPr>
            <w:tcW w:w="6771" w:type="dxa"/>
            <w:gridSpan w:val="2"/>
          </w:tcPr>
          <w:p w14:paraId="6DD2DC95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  <w:gridSpan w:val="2"/>
          </w:tcPr>
          <w:p w14:paraId="4D652A01" w14:textId="77777777" w:rsidR="005651C9" w:rsidRPr="00C529C9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C529C9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8</w:t>
            </w:r>
            <w:r w:rsidRPr="00C529C9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65(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C529C9">
              <w:rPr>
                <w:rFonts w:ascii="Verdana" w:hAnsi="Verdana"/>
                <w:b/>
                <w:bCs/>
                <w:sz w:val="18"/>
                <w:szCs w:val="18"/>
              </w:rPr>
              <w:t>.22)</w:t>
            </w:r>
            <w:r w:rsidR="005651C9" w:rsidRPr="00C529C9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0611A357" w14:textId="77777777" w:rsidTr="001226EC">
        <w:trPr>
          <w:cantSplit/>
        </w:trPr>
        <w:tc>
          <w:tcPr>
            <w:tcW w:w="6771" w:type="dxa"/>
            <w:gridSpan w:val="2"/>
          </w:tcPr>
          <w:p w14:paraId="25496D11" w14:textId="77777777" w:rsidR="000F33D8" w:rsidRPr="00C529C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0CE9F2BB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4 октября 2023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546E2472" w14:textId="77777777" w:rsidTr="001226EC">
        <w:trPr>
          <w:cantSplit/>
        </w:trPr>
        <w:tc>
          <w:tcPr>
            <w:tcW w:w="6771" w:type="dxa"/>
            <w:gridSpan w:val="2"/>
          </w:tcPr>
          <w:p w14:paraId="6DB3E4F1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  <w:gridSpan w:val="2"/>
          </w:tcPr>
          <w:p w14:paraId="2962F56D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61A9164E" w14:textId="77777777" w:rsidTr="009546EA">
        <w:trPr>
          <w:cantSplit/>
        </w:trPr>
        <w:tc>
          <w:tcPr>
            <w:tcW w:w="10031" w:type="dxa"/>
            <w:gridSpan w:val="4"/>
          </w:tcPr>
          <w:p w14:paraId="20791F0E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05404F1A" w14:textId="77777777">
        <w:trPr>
          <w:cantSplit/>
        </w:trPr>
        <w:tc>
          <w:tcPr>
            <w:tcW w:w="10031" w:type="dxa"/>
            <w:gridSpan w:val="4"/>
          </w:tcPr>
          <w:p w14:paraId="2EC98D59" w14:textId="77777777" w:rsidR="000F33D8" w:rsidRPr="005651C9" w:rsidRDefault="000F33D8" w:rsidP="000F33D8">
            <w:pPr>
              <w:pStyle w:val="Source"/>
              <w:rPr>
                <w:szCs w:val="26"/>
                <w:lang w:val="en-US"/>
              </w:rPr>
            </w:pPr>
            <w:bookmarkStart w:id="4" w:name="dsource" w:colFirst="0" w:colLast="0"/>
            <w:r w:rsidRPr="005A295E">
              <w:rPr>
                <w:szCs w:val="26"/>
                <w:lang w:val="en-US"/>
              </w:rPr>
              <w:t>Общие предложения европейских стран</w:t>
            </w:r>
          </w:p>
        </w:tc>
      </w:tr>
      <w:tr w:rsidR="000F33D8" w:rsidRPr="000A0EF3" w14:paraId="6F28AA78" w14:textId="77777777">
        <w:trPr>
          <w:cantSplit/>
        </w:trPr>
        <w:tc>
          <w:tcPr>
            <w:tcW w:w="10031" w:type="dxa"/>
            <w:gridSpan w:val="4"/>
          </w:tcPr>
          <w:p w14:paraId="0F273BAA" w14:textId="5191BEAC" w:rsidR="000F33D8" w:rsidRPr="005651C9" w:rsidRDefault="000A6DA9" w:rsidP="000F33D8">
            <w:pPr>
              <w:pStyle w:val="Title1"/>
              <w:rPr>
                <w:szCs w:val="26"/>
                <w:lang w:val="en-US"/>
              </w:rPr>
            </w:pPr>
            <w:bookmarkStart w:id="5" w:name="dtitle1" w:colFirst="0" w:colLast="0"/>
            <w:bookmarkEnd w:id="4"/>
            <w:r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0A0EF3" w14:paraId="2D161B36" w14:textId="77777777">
        <w:trPr>
          <w:cantSplit/>
        </w:trPr>
        <w:tc>
          <w:tcPr>
            <w:tcW w:w="10031" w:type="dxa"/>
            <w:gridSpan w:val="4"/>
          </w:tcPr>
          <w:p w14:paraId="0620A2E7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6" w:name="dtitle2" w:colFirst="0" w:colLast="0"/>
            <w:bookmarkEnd w:id="5"/>
          </w:p>
        </w:tc>
      </w:tr>
      <w:tr w:rsidR="000F33D8" w:rsidRPr="00344EB8" w14:paraId="6837D7CA" w14:textId="77777777">
        <w:trPr>
          <w:cantSplit/>
        </w:trPr>
        <w:tc>
          <w:tcPr>
            <w:tcW w:w="10031" w:type="dxa"/>
            <w:gridSpan w:val="4"/>
          </w:tcPr>
          <w:p w14:paraId="441EAF4C" w14:textId="77777777" w:rsidR="000F33D8" w:rsidRPr="005651C9" w:rsidRDefault="000F33D8" w:rsidP="000F33D8">
            <w:pPr>
              <w:pStyle w:val="Agendaitem"/>
            </w:pPr>
            <w:bookmarkStart w:id="7" w:name="dtitle3" w:colFirst="0" w:colLast="0"/>
            <w:bookmarkEnd w:id="6"/>
            <w:r w:rsidRPr="005A295E">
              <w:t>Пункт 7(F) повестки дня</w:t>
            </w:r>
          </w:p>
        </w:tc>
      </w:tr>
    </w:tbl>
    <w:bookmarkEnd w:id="7"/>
    <w:p w14:paraId="415E50C7" w14:textId="77777777" w:rsidR="00135D93" w:rsidRPr="00A24D52" w:rsidRDefault="00135D93" w:rsidP="00A24D52">
      <w:r w:rsidRPr="00A24D52">
        <w:t>7</w:t>
      </w:r>
      <w:r w:rsidRPr="00A24D52">
        <w:tab/>
      </w:r>
      <w:r w:rsidRPr="0022281C">
        <w:t>рассмотреть возможные изменения в связи с Резолюцией 86 (Пересм. 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сетям, в соответствии с Резолюцией </w:t>
      </w:r>
      <w:r w:rsidRPr="0022281C">
        <w:rPr>
          <w:b/>
          <w:bCs/>
        </w:rPr>
        <w:t>86 (Пересм. ВКР-07)</w:t>
      </w:r>
      <w:r w:rsidRPr="0022281C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14:paraId="5A4DA773" w14:textId="77777777" w:rsidR="00135D93" w:rsidRPr="00336B84" w:rsidRDefault="00135D93" w:rsidP="00336B84">
      <w:r>
        <w:rPr>
          <w:szCs w:val="22"/>
        </w:rPr>
        <w:t>7(</w:t>
      </w:r>
      <w:r>
        <w:rPr>
          <w:szCs w:val="22"/>
          <w:lang w:val="en-US"/>
        </w:rPr>
        <w:t>F</w:t>
      </w:r>
      <w:r>
        <w:rPr>
          <w:szCs w:val="22"/>
        </w:rPr>
        <w:t>)</w:t>
      </w:r>
      <w:r>
        <w:rPr>
          <w:szCs w:val="22"/>
        </w:rPr>
        <w:tab/>
      </w:r>
      <w:r w:rsidRPr="00F40D68">
        <w:rPr>
          <w:szCs w:val="22"/>
        </w:rPr>
        <w:t>Тема</w:t>
      </w:r>
      <w:r w:rsidRPr="00F40D68">
        <w:rPr>
          <w:szCs w:val="22"/>
          <w:lang w:val="en-US"/>
        </w:rPr>
        <w:t> </w:t>
      </w:r>
      <w:r w:rsidRPr="00F40D68">
        <w:rPr>
          <w:szCs w:val="22"/>
          <w:lang w:val="en-GB"/>
        </w:rPr>
        <w:t>F </w:t>
      </w:r>
      <w:r w:rsidRPr="00F40D68">
        <w:rPr>
          <w:szCs w:val="22"/>
        </w:rPr>
        <w:t>–</w:t>
      </w:r>
      <w:r w:rsidRPr="00F40D68">
        <w:rPr>
          <w:szCs w:val="22"/>
          <w:lang w:val="en-US"/>
        </w:rPr>
        <w:t> </w:t>
      </w:r>
      <w:r w:rsidRPr="00F40D68">
        <w:rPr>
          <w:szCs w:val="22"/>
        </w:rPr>
        <w:t>Влияние исключения зон обслуживания и покрытия фидерных линий/линий вверх в полосах, к которым применяются Приложение</w:t>
      </w:r>
      <w:r w:rsidRPr="00F40D68">
        <w:rPr>
          <w:szCs w:val="22"/>
          <w:lang w:val="en-GB"/>
        </w:rPr>
        <w:t> </w:t>
      </w:r>
      <w:r w:rsidRPr="00F40D68">
        <w:rPr>
          <w:b/>
          <w:bCs/>
          <w:szCs w:val="22"/>
        </w:rPr>
        <w:t>30</w:t>
      </w:r>
      <w:r w:rsidRPr="00F40D68">
        <w:rPr>
          <w:b/>
          <w:bCs/>
          <w:szCs w:val="22"/>
          <w:lang w:val="en-GB"/>
        </w:rPr>
        <w:t>A</w:t>
      </w:r>
      <w:r w:rsidRPr="00F40D68">
        <w:rPr>
          <w:szCs w:val="22"/>
        </w:rPr>
        <w:t xml:space="preserve"> к РР и Приложение</w:t>
      </w:r>
      <w:r w:rsidRPr="00F40D68">
        <w:rPr>
          <w:szCs w:val="22"/>
          <w:lang w:val="en-GB"/>
        </w:rPr>
        <w:t> </w:t>
      </w:r>
      <w:r w:rsidRPr="00F40D68">
        <w:rPr>
          <w:b/>
          <w:bCs/>
          <w:szCs w:val="22"/>
        </w:rPr>
        <w:t>30</w:t>
      </w:r>
      <w:r w:rsidRPr="00F40D68">
        <w:rPr>
          <w:b/>
          <w:bCs/>
          <w:szCs w:val="22"/>
          <w:lang w:val="en-GB"/>
        </w:rPr>
        <w:t>B</w:t>
      </w:r>
      <w:r w:rsidRPr="00F40D68">
        <w:rPr>
          <w:b/>
          <w:bCs/>
          <w:szCs w:val="22"/>
        </w:rPr>
        <w:t xml:space="preserve"> </w:t>
      </w:r>
      <w:r w:rsidRPr="00F40D68">
        <w:rPr>
          <w:szCs w:val="22"/>
        </w:rPr>
        <w:t>к РР</w:t>
      </w:r>
    </w:p>
    <w:p w14:paraId="168D126D" w14:textId="0A65A1A1" w:rsidR="00135D93" w:rsidRPr="00135D93" w:rsidRDefault="00135D93" w:rsidP="00135D93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3D08916D" w14:textId="42D4097A" w:rsidR="00135D93" w:rsidRPr="00B655F9" w:rsidRDefault="00C529C9" w:rsidP="00135D93">
      <w:pPr>
        <w:rPr>
          <w:lang w:eastAsia="zh-CN"/>
        </w:rPr>
      </w:pPr>
      <w:r w:rsidRPr="00C529C9">
        <w:rPr>
          <w:lang w:eastAsia="zh-CN"/>
        </w:rPr>
        <w:t xml:space="preserve">В ходе процедуры координации в соответствии с Резолюцией </w:t>
      </w:r>
      <w:r w:rsidRPr="00C529C9">
        <w:rPr>
          <w:b/>
          <w:lang w:eastAsia="zh-CN"/>
        </w:rPr>
        <w:t>559 (ВКР-19)</w:t>
      </w:r>
      <w:r w:rsidRPr="00C529C9">
        <w:rPr>
          <w:lang w:eastAsia="zh-CN"/>
        </w:rPr>
        <w:t xml:space="preserve"> некоторые администрации выразили обеспокоенность по поводу представлений </w:t>
      </w:r>
      <w:r w:rsidR="00662FAC">
        <w:rPr>
          <w:lang w:val="en-US" w:eastAsia="zh-CN"/>
        </w:rPr>
        <w:t>c</w:t>
      </w:r>
      <w:r w:rsidRPr="00C529C9">
        <w:rPr>
          <w:lang w:eastAsia="zh-CN"/>
        </w:rPr>
        <w:t xml:space="preserve"> глобальной зон</w:t>
      </w:r>
      <w:r w:rsidR="00662FAC">
        <w:rPr>
          <w:lang w:eastAsia="zh-CN"/>
        </w:rPr>
        <w:t>ой</w:t>
      </w:r>
      <w:r w:rsidRPr="00C529C9">
        <w:rPr>
          <w:lang w:eastAsia="zh-CN"/>
        </w:rPr>
        <w:t xml:space="preserve"> покрытия линии вверх или представлений, в которых зона покрытия линии вверх выходит далеко за пределы зоны покрытия линии </w:t>
      </w:r>
      <w:r w:rsidRPr="0014565D">
        <w:rPr>
          <w:lang w:eastAsia="zh-CN"/>
        </w:rPr>
        <w:t>вниз</w:t>
      </w:r>
      <w:r w:rsidR="00135D93" w:rsidRPr="0014565D">
        <w:rPr>
          <w:lang w:eastAsia="zh-CN"/>
        </w:rPr>
        <w:t xml:space="preserve">. </w:t>
      </w:r>
      <w:r w:rsidRPr="0014565D">
        <w:rPr>
          <w:lang w:eastAsia="zh-CN"/>
        </w:rPr>
        <w:t xml:space="preserve">Такие представления могут, в частности, создать препятствия для администрации </w:t>
      </w:r>
      <w:r w:rsidRPr="00B655F9">
        <w:rPr>
          <w:lang w:eastAsia="zh-CN"/>
        </w:rPr>
        <w:t xml:space="preserve">или группы </w:t>
      </w:r>
      <w:r w:rsidR="00662FAC" w:rsidRPr="00B655F9">
        <w:rPr>
          <w:lang w:eastAsia="zh-CN"/>
        </w:rPr>
        <w:t xml:space="preserve">поименованных </w:t>
      </w:r>
      <w:r w:rsidRPr="00B655F9">
        <w:rPr>
          <w:lang w:eastAsia="zh-CN"/>
        </w:rPr>
        <w:t xml:space="preserve">администраций в развертывании новой национальной системы или субрегиональных систем при определенных обстоятельствах, например, при </w:t>
      </w:r>
      <w:r w:rsidR="00662FAC" w:rsidRPr="00B655F9">
        <w:rPr>
          <w:lang w:eastAsia="zh-CN"/>
        </w:rPr>
        <w:t>малом</w:t>
      </w:r>
      <w:r w:rsidRPr="00B655F9">
        <w:rPr>
          <w:lang w:eastAsia="zh-CN"/>
        </w:rPr>
        <w:t xml:space="preserve"> орбитальном разносе</w:t>
      </w:r>
      <w:r w:rsidR="00135D93" w:rsidRPr="00B655F9">
        <w:rPr>
          <w:lang w:eastAsia="zh-CN"/>
        </w:rPr>
        <w:t xml:space="preserve">. </w:t>
      </w:r>
    </w:p>
    <w:p w14:paraId="0CBFD46C" w14:textId="4DD112A2" w:rsidR="00135D93" w:rsidRPr="0014565D" w:rsidRDefault="00C529C9" w:rsidP="00135D93">
      <w:r w:rsidRPr="00B655F9">
        <w:t>Согласно статистике координационной деятельности по представлениям, поданным в соответствии с Резолюцией</w:t>
      </w:r>
      <w:r w:rsidR="000763C7" w:rsidRPr="000763C7">
        <w:t xml:space="preserve"> </w:t>
      </w:r>
      <w:r w:rsidR="00135D93" w:rsidRPr="00B655F9">
        <w:rPr>
          <w:b/>
          <w:bCs/>
        </w:rPr>
        <w:t>559 (</w:t>
      </w:r>
      <w:r w:rsidR="00662FAC" w:rsidRPr="00B655F9">
        <w:rPr>
          <w:b/>
          <w:bCs/>
        </w:rPr>
        <w:t>ВКР</w:t>
      </w:r>
      <w:r w:rsidR="00135D93" w:rsidRPr="00B655F9">
        <w:rPr>
          <w:b/>
          <w:bCs/>
        </w:rPr>
        <w:t>-19)</w:t>
      </w:r>
      <w:r w:rsidR="00FF407C" w:rsidRPr="00B655F9">
        <w:rPr>
          <w:b/>
          <w:bCs/>
        </w:rPr>
        <w:t>,</w:t>
      </w:r>
      <w:r w:rsidR="00135D93" w:rsidRPr="00B655F9">
        <w:t xml:space="preserve"> </w:t>
      </w:r>
      <w:r w:rsidRPr="00B655F9">
        <w:t xml:space="preserve">представленной БР, почти все </w:t>
      </w:r>
      <w:r w:rsidR="00662FAC" w:rsidRPr="00B655F9">
        <w:t>запросы</w:t>
      </w:r>
      <w:r w:rsidR="00FF407C" w:rsidRPr="00B655F9">
        <w:t xml:space="preserve"> о координации</w:t>
      </w:r>
      <w:r w:rsidRPr="00B655F9">
        <w:t xml:space="preserve"> в соответствии с</w:t>
      </w:r>
      <w:r w:rsidRPr="0014565D">
        <w:t xml:space="preserve"> </w:t>
      </w:r>
      <w:r w:rsidR="00135D93" w:rsidRPr="0014565D">
        <w:rPr>
          <w:lang w:eastAsia="en-GB"/>
        </w:rPr>
        <w:t>§</w:t>
      </w:r>
      <w:r w:rsidR="00B655F9">
        <w:rPr>
          <w:lang w:val="en-US" w:eastAsia="en-GB"/>
        </w:rPr>
        <w:t> </w:t>
      </w:r>
      <w:r w:rsidR="00135D93" w:rsidRPr="0014565D">
        <w:rPr>
          <w:lang w:eastAsia="en-GB"/>
        </w:rPr>
        <w:t>4.1.1</w:t>
      </w:r>
      <w:r w:rsidR="00135D93" w:rsidRPr="0014565D">
        <w:rPr>
          <w:i/>
          <w:iCs/>
          <w:lang w:val="en-US" w:eastAsia="en-GB"/>
        </w:rPr>
        <w:t>b</w:t>
      </w:r>
      <w:r w:rsidR="00135D93" w:rsidRPr="0014565D">
        <w:rPr>
          <w:i/>
          <w:iCs/>
          <w:lang w:eastAsia="en-GB"/>
        </w:rPr>
        <w:t>)</w:t>
      </w:r>
      <w:r w:rsidR="00135D93" w:rsidRPr="0014565D">
        <w:rPr>
          <w:lang w:eastAsia="en-GB"/>
        </w:rPr>
        <w:t xml:space="preserve"> </w:t>
      </w:r>
      <w:r w:rsidRPr="0014565D">
        <w:rPr>
          <w:lang w:eastAsia="en-GB"/>
        </w:rPr>
        <w:t>Приложения</w:t>
      </w:r>
      <w:r w:rsidR="00135D93" w:rsidRPr="0014565D">
        <w:rPr>
          <w:lang w:eastAsia="en-GB"/>
        </w:rPr>
        <w:t xml:space="preserve"> </w:t>
      </w:r>
      <w:r w:rsidR="00135D93" w:rsidRPr="0014565D">
        <w:rPr>
          <w:b/>
          <w:bCs/>
          <w:lang w:eastAsia="en-GB"/>
        </w:rPr>
        <w:t>30</w:t>
      </w:r>
      <w:r w:rsidR="00135D93" w:rsidRPr="0014565D">
        <w:rPr>
          <w:b/>
          <w:bCs/>
          <w:lang w:val="en-US" w:eastAsia="en-GB"/>
        </w:rPr>
        <w:t>A</w:t>
      </w:r>
      <w:r w:rsidR="00135D93" w:rsidRPr="0014565D">
        <w:rPr>
          <w:lang w:eastAsia="en-GB"/>
        </w:rPr>
        <w:t xml:space="preserve"> </w:t>
      </w:r>
      <w:r w:rsidRPr="0014565D">
        <w:rPr>
          <w:lang w:eastAsia="en-GB"/>
        </w:rPr>
        <w:t>к РР были выполнены</w:t>
      </w:r>
      <w:r w:rsidR="00135D93" w:rsidRPr="0014565D">
        <w:t xml:space="preserve">. </w:t>
      </w:r>
      <w:r w:rsidRPr="0014565D">
        <w:t xml:space="preserve">Такой высокий </w:t>
      </w:r>
      <w:r w:rsidR="00FF407C" w:rsidRPr="0014565D">
        <w:t>коэффициен</w:t>
      </w:r>
      <w:r w:rsidRPr="0014565D">
        <w:t>т</w:t>
      </w:r>
      <w:r w:rsidR="00FF407C" w:rsidRPr="0014565D">
        <w:t xml:space="preserve"> успешно</w:t>
      </w:r>
      <w:r w:rsidRPr="0014565D">
        <w:t xml:space="preserve"> завершенной координации свидетельствует о том, что, возможно, нет необходимости в разработке специальных регла</w:t>
      </w:r>
      <w:r w:rsidR="00FF407C" w:rsidRPr="0014565D">
        <w:t>ментарных процедур по данной т</w:t>
      </w:r>
      <w:r w:rsidRPr="0014565D">
        <w:t>еме</w:t>
      </w:r>
      <w:r w:rsidR="00135D93" w:rsidRPr="0014565D">
        <w:t>.</w:t>
      </w:r>
    </w:p>
    <w:p w14:paraId="3644F433" w14:textId="4BAF7188" w:rsidR="00135D93" w:rsidRPr="00FF407C" w:rsidRDefault="00FF407C" w:rsidP="00135D93">
      <w:pPr>
        <w:rPr>
          <w:i/>
          <w:iCs/>
        </w:rPr>
      </w:pPr>
      <w:r w:rsidRPr="0014565D">
        <w:t xml:space="preserve">Поэтому СЕПТ поддерживает двусторонние решения по координации или условия лицензирования на национальном уровне для </w:t>
      </w:r>
      <w:r w:rsidR="0014565D" w:rsidRPr="0014565D">
        <w:t>урегулирования</w:t>
      </w:r>
      <w:r w:rsidRPr="0014565D">
        <w:t xml:space="preserve"> потенциальных проблем в каждом конкретном случае</w:t>
      </w:r>
      <w:r w:rsidR="0014565D" w:rsidRPr="0014565D">
        <w:t>, а также вариант не в</w:t>
      </w:r>
      <w:r w:rsidR="0014565D">
        <w:t>н</w:t>
      </w:r>
      <w:r w:rsidR="0014565D" w:rsidRPr="0014565D">
        <w:t>осить</w:t>
      </w:r>
      <w:r w:rsidRPr="0014565D">
        <w:t xml:space="preserve"> изменений</w:t>
      </w:r>
      <w:r w:rsidR="00135D93" w:rsidRPr="0014565D">
        <w:t>.</w:t>
      </w:r>
    </w:p>
    <w:p w14:paraId="0E590E84" w14:textId="2EDB4CBA" w:rsidR="00135D93" w:rsidRPr="00135D93" w:rsidRDefault="00135D93" w:rsidP="00135D93">
      <w:pPr>
        <w:pStyle w:val="Headingb"/>
        <w:rPr>
          <w:lang w:val="ru-RU"/>
        </w:rPr>
      </w:pPr>
      <w:r>
        <w:rPr>
          <w:lang w:val="ru-RU"/>
        </w:rPr>
        <w:t>Предложения</w:t>
      </w:r>
    </w:p>
    <w:p w14:paraId="443633BF" w14:textId="77777777" w:rsidR="009B5CC2" w:rsidRPr="00C529C9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C529C9">
        <w:br w:type="page"/>
      </w:r>
    </w:p>
    <w:p w14:paraId="6E6C0060" w14:textId="77777777" w:rsidR="00275F2B" w:rsidRDefault="00135D93">
      <w:pPr>
        <w:pStyle w:val="Proposal"/>
      </w:pPr>
      <w:r>
        <w:rPr>
          <w:u w:val="single"/>
        </w:rPr>
        <w:lastRenderedPageBreak/>
        <w:t>NOC</w:t>
      </w:r>
      <w:r>
        <w:tab/>
        <w:t>EUR/65A22A8/1</w:t>
      </w:r>
      <w:r>
        <w:rPr>
          <w:vanish/>
          <w:color w:val="7F7F7F" w:themeColor="text1" w:themeTint="80"/>
          <w:vertAlign w:val="superscript"/>
        </w:rPr>
        <w:t>#2054</w:t>
      </w:r>
    </w:p>
    <w:p w14:paraId="4057427C" w14:textId="68C4C2AA" w:rsidR="00135D93" w:rsidRPr="004440B8" w:rsidRDefault="00135D93" w:rsidP="00FB3BA6">
      <w:pPr>
        <w:pStyle w:val="AppendixNo"/>
      </w:pPr>
      <w:r w:rsidRPr="004440B8">
        <w:rPr>
          <w:lang w:bidi="ru-RU"/>
        </w:rPr>
        <w:t xml:space="preserve">ПРИЛОЖЕНИЕ </w:t>
      </w:r>
      <w:r w:rsidRPr="004440B8">
        <w:rPr>
          <w:rStyle w:val="href"/>
          <w:lang w:bidi="ru-RU"/>
        </w:rPr>
        <w:t>30A</w:t>
      </w:r>
      <w:r w:rsidRPr="004440B8">
        <w:rPr>
          <w:lang w:bidi="ru-RU"/>
        </w:rPr>
        <w:t xml:space="preserve"> (</w:t>
      </w:r>
      <w:r w:rsidRPr="004440B8">
        <w:rPr>
          <w:caps w:val="0"/>
          <w:lang w:bidi="ru-RU"/>
        </w:rPr>
        <w:t>ПЕРЕСМ</w:t>
      </w:r>
      <w:r w:rsidRPr="004440B8">
        <w:rPr>
          <w:lang w:bidi="ru-RU"/>
        </w:rPr>
        <w:t>. ВКР-19)</w:t>
      </w:r>
      <w:r w:rsidRPr="004440B8">
        <w:rPr>
          <w:rStyle w:val="FootnoteReference"/>
          <w:lang w:bidi="ru-RU"/>
        </w:rPr>
        <w:t>*</w:t>
      </w:r>
    </w:p>
    <w:p w14:paraId="6E9E6031" w14:textId="77777777" w:rsidR="00135D93" w:rsidRPr="004440B8" w:rsidRDefault="00135D93" w:rsidP="00FB3BA6">
      <w:pPr>
        <w:pStyle w:val="Appendixtitle"/>
      </w:pPr>
      <w:r w:rsidRPr="004440B8">
        <w:rPr>
          <w:lang w:bidi="ru-RU"/>
        </w:rPr>
        <w:t>Положения и связанные с ними Планы и Список</w:t>
      </w:r>
      <w:r w:rsidRPr="004440B8">
        <w:rPr>
          <w:rStyle w:val="FootnoteReference"/>
          <w:b w:val="0"/>
          <w:szCs w:val="16"/>
          <w:lang w:bidi="ru-RU"/>
        </w:rPr>
        <w:t xml:space="preserve">1 </w:t>
      </w:r>
      <w:r w:rsidRPr="004440B8">
        <w:rPr>
          <w:lang w:bidi="ru-RU"/>
        </w:rPr>
        <w:t xml:space="preserve">для фидерных линий </w:t>
      </w:r>
      <w:r w:rsidRPr="004440B8">
        <w:rPr>
          <w:lang w:bidi="ru-RU"/>
        </w:rPr>
        <w:br/>
        <w:t xml:space="preserve">радиовещательной спутниковой службы (11,7-12,5 ГГц в Районе 1, </w:t>
      </w:r>
      <w:r w:rsidRPr="004440B8">
        <w:rPr>
          <w:lang w:bidi="ru-RU"/>
        </w:rPr>
        <w:br/>
        <w:t xml:space="preserve">12,2–12,7 ГГц в Районе 2 и 11,7–12,2 ГГц в Районе 3) </w:t>
      </w:r>
      <w:r w:rsidRPr="004440B8">
        <w:rPr>
          <w:lang w:bidi="ru-RU"/>
        </w:rPr>
        <w:br/>
        <w:t>в полосах частот 14,5–14,8 ГГц</w:t>
      </w:r>
      <w:r w:rsidRPr="004440B8">
        <w:rPr>
          <w:rStyle w:val="FootnoteReference"/>
          <w:b w:val="0"/>
          <w:spacing w:val="-4"/>
          <w:szCs w:val="16"/>
          <w:lang w:bidi="ru-RU"/>
        </w:rPr>
        <w:t>2</w:t>
      </w:r>
      <w:r w:rsidRPr="004440B8">
        <w:rPr>
          <w:lang w:bidi="ru-RU"/>
        </w:rPr>
        <w:t xml:space="preserve"> и 17,3–18,1 ГГц в Районах 1 и 3</w:t>
      </w:r>
      <w:r w:rsidRPr="004440B8">
        <w:rPr>
          <w:lang w:bidi="ru-RU"/>
        </w:rPr>
        <w:br/>
        <w:t>и 17,3–17,8 ГГц в Районе 2</w:t>
      </w:r>
      <w:r w:rsidRPr="004440B8">
        <w:rPr>
          <w:b w:val="0"/>
          <w:sz w:val="16"/>
          <w:szCs w:val="16"/>
          <w:lang w:bidi="ru-RU"/>
        </w:rPr>
        <w:t>     (ВКР-03)</w:t>
      </w:r>
    </w:p>
    <w:p w14:paraId="4CDD2D23" w14:textId="77777777" w:rsidR="00275F2B" w:rsidRDefault="00275F2B">
      <w:pPr>
        <w:pStyle w:val="Reasons"/>
      </w:pPr>
    </w:p>
    <w:p w14:paraId="5C1982F0" w14:textId="77777777" w:rsidR="00275F2B" w:rsidRDefault="00135D93">
      <w:pPr>
        <w:pStyle w:val="Proposal"/>
      </w:pPr>
      <w:r>
        <w:rPr>
          <w:u w:val="single"/>
        </w:rPr>
        <w:t>NOC</w:t>
      </w:r>
      <w:r>
        <w:tab/>
        <w:t>EUR/65A22A8/2</w:t>
      </w:r>
      <w:r>
        <w:rPr>
          <w:vanish/>
          <w:color w:val="7F7F7F" w:themeColor="text1" w:themeTint="80"/>
          <w:vertAlign w:val="superscript"/>
        </w:rPr>
        <w:t>#2055</w:t>
      </w:r>
    </w:p>
    <w:p w14:paraId="59C10841" w14:textId="77777777" w:rsidR="00135D93" w:rsidRPr="004440B8" w:rsidRDefault="00135D93" w:rsidP="00BA796E">
      <w:pPr>
        <w:pStyle w:val="AppendixNo"/>
      </w:pPr>
      <w:r w:rsidRPr="004440B8">
        <w:rPr>
          <w:lang w:bidi="ru-RU"/>
        </w:rPr>
        <w:t xml:space="preserve">ПРИЛОЖЕНИЕ </w:t>
      </w:r>
      <w:r w:rsidRPr="004440B8">
        <w:rPr>
          <w:rStyle w:val="href"/>
          <w:lang w:bidi="ru-RU"/>
        </w:rPr>
        <w:t>30B</w:t>
      </w:r>
      <w:r w:rsidRPr="004440B8">
        <w:rPr>
          <w:lang w:bidi="ru-RU"/>
        </w:rPr>
        <w:t xml:space="preserve"> (Пересм. ВКР-19)</w:t>
      </w:r>
    </w:p>
    <w:p w14:paraId="5D668200" w14:textId="77777777" w:rsidR="00135D93" w:rsidRPr="004440B8" w:rsidRDefault="00135D93" w:rsidP="00BA796E">
      <w:pPr>
        <w:pStyle w:val="Appendixtitle"/>
        <w:rPr>
          <w:lang w:bidi="ru-RU"/>
        </w:rPr>
      </w:pPr>
      <w:r w:rsidRPr="004440B8">
        <w:rPr>
          <w:lang w:bidi="ru-RU"/>
        </w:rPr>
        <w:t xml:space="preserve">Положения и связанный с ними План для фиксированной спутниковой службы в полосах частот 4500–4800 МГц, 6725–7025 МГц, </w:t>
      </w:r>
      <w:r w:rsidRPr="004440B8">
        <w:rPr>
          <w:lang w:bidi="ru-RU"/>
        </w:rPr>
        <w:br/>
        <w:t>10,70–10,95 ГГц, 11,20–11,45 ГГц и 12,75–13,25 ГГц</w:t>
      </w:r>
    </w:p>
    <w:p w14:paraId="1D3CC2A2" w14:textId="77777777" w:rsidR="00135D93" w:rsidRDefault="00135D93" w:rsidP="00411C49">
      <w:pPr>
        <w:pStyle w:val="Reasons"/>
      </w:pPr>
    </w:p>
    <w:p w14:paraId="4096126A" w14:textId="27D80713" w:rsidR="00275F2B" w:rsidRDefault="00135D93" w:rsidP="00135D93">
      <w:pPr>
        <w:spacing w:before="720"/>
        <w:jc w:val="center"/>
      </w:pPr>
      <w:r>
        <w:t>______________</w:t>
      </w:r>
    </w:p>
    <w:sectPr w:rsidR="00275F2B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86D3F" w14:textId="77777777" w:rsidR="00774B75" w:rsidRDefault="00774B75">
      <w:r>
        <w:separator/>
      </w:r>
    </w:p>
  </w:endnote>
  <w:endnote w:type="continuationSeparator" w:id="0">
    <w:p w14:paraId="7A4FAC0C" w14:textId="77777777" w:rsidR="00774B75" w:rsidRDefault="0077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9D37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68037F8" w14:textId="5C09D896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763C7">
      <w:rPr>
        <w:noProof/>
      </w:rPr>
      <w:t>23.10.23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52BF9" w14:textId="6184B618" w:rsidR="00567276" w:rsidRPr="000763C7" w:rsidRDefault="00135D93" w:rsidP="00135D93">
    <w:pPr>
      <w:pStyle w:val="Footer"/>
    </w:pPr>
    <w:r>
      <w:fldChar w:fldCharType="begin"/>
    </w:r>
    <w:r w:rsidRPr="000763C7">
      <w:instrText xml:space="preserve"> FILENAME \p  \* MERGEFORMAT </w:instrText>
    </w:r>
    <w:r>
      <w:fldChar w:fldCharType="separate"/>
    </w:r>
    <w:r w:rsidR="00A727C6" w:rsidRPr="000763C7">
      <w:t>P:\RUS\ITU-R\CONF-R\CMR23\000\065ADD22ADD08R.docx</w:t>
    </w:r>
    <w:r>
      <w:fldChar w:fldCharType="end"/>
    </w:r>
    <w:r>
      <w:t xml:space="preserve"> (</w:t>
    </w:r>
    <w:r w:rsidRPr="00135D93">
      <w:t>528840</w:t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8D2B" w14:textId="2CAE9580" w:rsidR="00567276" w:rsidRPr="000763C7" w:rsidRDefault="00567276" w:rsidP="00FB67E5">
    <w:pPr>
      <w:pStyle w:val="Footer"/>
    </w:pPr>
    <w:r>
      <w:fldChar w:fldCharType="begin"/>
    </w:r>
    <w:r w:rsidRPr="000763C7">
      <w:instrText xml:space="preserve"> FILENAME \p  \* MERGEFORMAT </w:instrText>
    </w:r>
    <w:r>
      <w:fldChar w:fldCharType="separate"/>
    </w:r>
    <w:r w:rsidR="00A727C6" w:rsidRPr="000763C7">
      <w:t>P:\RUS\ITU-R\CONF-R\CMR23\000\065ADD22ADD08R.docx</w:t>
    </w:r>
    <w:r>
      <w:fldChar w:fldCharType="end"/>
    </w:r>
    <w:r w:rsidR="00135D93">
      <w:t xml:space="preserve"> (</w:t>
    </w:r>
    <w:r w:rsidR="00135D93" w:rsidRPr="00135D93">
      <w:t>528840</w:t>
    </w:r>
    <w:r w:rsidR="00135D9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769EF" w14:textId="77777777" w:rsidR="00774B75" w:rsidRDefault="00774B75">
      <w:r>
        <w:rPr>
          <w:b/>
        </w:rPr>
        <w:t>_______________</w:t>
      </w:r>
    </w:p>
  </w:footnote>
  <w:footnote w:type="continuationSeparator" w:id="0">
    <w:p w14:paraId="2EDD3B42" w14:textId="77777777" w:rsidR="00774B75" w:rsidRDefault="00774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3642" w14:textId="022CAAB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C529C9">
      <w:rPr>
        <w:noProof/>
      </w:rPr>
      <w:t>2</w:t>
    </w:r>
    <w:r>
      <w:fldChar w:fldCharType="end"/>
    </w:r>
  </w:p>
  <w:p w14:paraId="29BE536D" w14:textId="77777777" w:rsidR="00567276" w:rsidRDefault="002C0AAB" w:rsidP="00F65316">
    <w:pPr>
      <w:pStyle w:val="Header"/>
      <w:rPr>
        <w:lang w:val="en-US"/>
      </w:rPr>
    </w:pPr>
    <w:r>
      <w:t>WRC</w:t>
    </w:r>
    <w:r w:rsidR="001D46DF">
      <w:rPr>
        <w:lang w:val="en-US"/>
      </w:rPr>
      <w:t>23</w:t>
    </w:r>
    <w:r w:rsidR="00567276">
      <w:t>/</w:t>
    </w:r>
    <w:r w:rsidR="00F761D2">
      <w:t>65(Add.22)(Add.8)-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23017250">
    <w:abstractNumId w:val="0"/>
  </w:num>
  <w:num w:numId="2" w16cid:durableId="13868962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763C7"/>
    <w:rsid w:val="000A0EF3"/>
    <w:rsid w:val="000A6DA9"/>
    <w:rsid w:val="000C3F55"/>
    <w:rsid w:val="000F33D8"/>
    <w:rsid w:val="000F39B4"/>
    <w:rsid w:val="00113D0B"/>
    <w:rsid w:val="001226EC"/>
    <w:rsid w:val="00123B68"/>
    <w:rsid w:val="00124C09"/>
    <w:rsid w:val="00126F2E"/>
    <w:rsid w:val="00135D93"/>
    <w:rsid w:val="0014565D"/>
    <w:rsid w:val="00146961"/>
    <w:rsid w:val="001521AE"/>
    <w:rsid w:val="001A5585"/>
    <w:rsid w:val="001D46DF"/>
    <w:rsid w:val="001E5FB4"/>
    <w:rsid w:val="00202CA0"/>
    <w:rsid w:val="00230582"/>
    <w:rsid w:val="002449AA"/>
    <w:rsid w:val="00245A1F"/>
    <w:rsid w:val="00275F2B"/>
    <w:rsid w:val="002770DD"/>
    <w:rsid w:val="00290C74"/>
    <w:rsid w:val="002A2D3F"/>
    <w:rsid w:val="002C0AAB"/>
    <w:rsid w:val="00300F84"/>
    <w:rsid w:val="003258F2"/>
    <w:rsid w:val="00344EB8"/>
    <w:rsid w:val="00346BEC"/>
    <w:rsid w:val="00371E4B"/>
    <w:rsid w:val="00373759"/>
    <w:rsid w:val="00377DFE"/>
    <w:rsid w:val="003C583C"/>
    <w:rsid w:val="003F0078"/>
    <w:rsid w:val="00434A7C"/>
    <w:rsid w:val="0045143A"/>
    <w:rsid w:val="004A58F4"/>
    <w:rsid w:val="004B716F"/>
    <w:rsid w:val="004C1369"/>
    <w:rsid w:val="004C47ED"/>
    <w:rsid w:val="004C6D0B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62FAC"/>
    <w:rsid w:val="00692C06"/>
    <w:rsid w:val="006A6E9B"/>
    <w:rsid w:val="00763F4F"/>
    <w:rsid w:val="00774B75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727C6"/>
    <w:rsid w:val="00A81026"/>
    <w:rsid w:val="00A97EC0"/>
    <w:rsid w:val="00AC66E6"/>
    <w:rsid w:val="00B24E60"/>
    <w:rsid w:val="00B468A6"/>
    <w:rsid w:val="00B655F9"/>
    <w:rsid w:val="00B75113"/>
    <w:rsid w:val="00B958BD"/>
    <w:rsid w:val="00BA13A4"/>
    <w:rsid w:val="00BA1AA1"/>
    <w:rsid w:val="00BA35DC"/>
    <w:rsid w:val="00BC5313"/>
    <w:rsid w:val="00BD0D2F"/>
    <w:rsid w:val="00BD1129"/>
    <w:rsid w:val="00BF7016"/>
    <w:rsid w:val="00C0572C"/>
    <w:rsid w:val="00C20466"/>
    <w:rsid w:val="00C2049B"/>
    <w:rsid w:val="00C266F4"/>
    <w:rsid w:val="00C324A8"/>
    <w:rsid w:val="00C529C9"/>
    <w:rsid w:val="00C56E7A"/>
    <w:rsid w:val="00C779CE"/>
    <w:rsid w:val="00C916AF"/>
    <w:rsid w:val="00CC47C6"/>
    <w:rsid w:val="00CC4DE6"/>
    <w:rsid w:val="00CE5E47"/>
    <w:rsid w:val="00CF020F"/>
    <w:rsid w:val="00D53715"/>
    <w:rsid w:val="00D7331A"/>
    <w:rsid w:val="00DE2EBA"/>
    <w:rsid w:val="00E2253F"/>
    <w:rsid w:val="00E43E99"/>
    <w:rsid w:val="00E5155F"/>
    <w:rsid w:val="00E65919"/>
    <w:rsid w:val="00E976C1"/>
    <w:rsid w:val="00EA0C0C"/>
    <w:rsid w:val="00EB66F7"/>
    <w:rsid w:val="00EF43E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  <w:rsid w:val="00F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3F806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135D93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135D93"/>
    <w:rPr>
      <w:rFonts w:ascii="Times New Roman" w:hAnsi="Times New Roman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135D93"/>
  </w:style>
  <w:style w:type="character" w:customStyle="1" w:styleId="AppendixtitleChar">
    <w:name w:val="Appendix_title Char"/>
    <w:basedOn w:val="AnnextitleChar1"/>
    <w:link w:val="Appendixtitle"/>
    <w:locked/>
    <w:rsid w:val="00135D93"/>
    <w:rPr>
      <w:rFonts w:ascii="Times New Roman" w:hAnsi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qFormat/>
    <w:rsid w:val="00A5302E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62FAC"/>
    <w:rPr>
      <w:rFonts w:ascii="Times New Roman" w:hAnsi="Times New Roman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R23-WRC23-C-0065!A22-A8!MSW-R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E2B24-634C-4E78-BEF0-775422CA34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B881156-4CA4-480D-851E-A0B1570D5C22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364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R23-WRC23-C-0065!A22-A8!MSW-R</vt:lpstr>
    </vt:vector>
  </TitlesOfParts>
  <Manager>General Secretariat - Pool</Manager>
  <Company>International Telecommunication Union (ITU)</Company>
  <LinksUpToDate>false</LinksUpToDate>
  <CharactersWithSpaces>2715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R23-WRC23-C-0065!A22-A8!MSW-R</dc:title>
  <dc:subject>World Radiocommunication Conference - 2019</dc:subject>
  <dc:creator>Documents Proposals Manager (DPM)</dc:creator>
  <cp:keywords>DPM_v2023.8.1.1_prod</cp:keywords>
  <dc:description/>
  <cp:lastModifiedBy>Fedosova, Elena</cp:lastModifiedBy>
  <cp:revision>8</cp:revision>
  <cp:lastPrinted>2003-06-17T08:22:00Z</cp:lastPrinted>
  <dcterms:created xsi:type="dcterms:W3CDTF">2023-10-09T08:29:00Z</dcterms:created>
  <dcterms:modified xsi:type="dcterms:W3CDTF">2023-10-23T10:27:00Z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