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c62acb156642b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28A9" w:rsidR="00BE4C97" w:rsidRDefault="009515F2" w14:paraId="76FA0DDA" w14:textId="77777777">
      <w:pPr>
        <w:pStyle w:val="Proposal"/>
        <w:rPr>
          <w:lang w:val="es-ES"/>
        </w:rPr>
      </w:pPr>
      <w:r w:rsidRPr="005128A9">
        <w:rPr>
          <w:lang w:val="es-ES"/>
        </w:rPr>
        <w:t>ADD</w:t>
      </w:r>
      <w:r w:rsidRPr="005128A9">
        <w:rPr>
          <w:lang w:val="es-ES"/>
        </w:rPr>
        <w:tab/>
        <w:t>IAP/44A27A3/2</w:t>
      </w:r>
    </w:p>
    <w:p w:rsidRPr="00923D49" w:rsidR="00A2754E" w:rsidP="00A2754E" w:rsidRDefault="00A2754E" w14:paraId="5DDA7E3C" w14:textId="77777777">
      <w:pPr>
        <w:pStyle w:val="ResNo"/>
      </w:pPr>
      <w:r w:rsidRPr="00923D49">
        <w:t>Proyecto de nueva Resolución [AI-10-LUNAR] (CMR-23)</w:t>
      </w:r>
    </w:p>
    <w:p w:rsidRPr="000E2C63" w:rsidR="00A2754E" w:rsidP="000E2C63" w:rsidRDefault="00A2754E" w14:paraId="2229A07C" w14:textId="2FB549D3">
      <w:pPr>
        <w:pStyle w:val="Restitle"/>
      </w:pPr>
      <w:r w:rsidRPr="000E2C63">
        <w:t xml:space="preserve">Estudios sobre cuestiones relacionadas con la frecuencia, incluidas posibles atribuciones y/o identificaciones adicionales para el desarrollo futuro </w:t>
      </w:r>
      <w:r w:rsidR="000E2C63">
        <w:br/>
      </w:r>
      <w:r w:rsidRPr="000E2C63">
        <w:t xml:space="preserve">de comunicaciones en la superficie lunar y entre la órbita lunar </w:t>
      </w:r>
      <w:r w:rsidR="000E2C63">
        <w:br/>
      </w:r>
      <w:r w:rsidRPr="000E2C63">
        <w:t>y la superficie lunar</w:t>
      </w:r>
    </w:p>
    <w:p w:rsidRPr="000E2C63" w:rsidR="00A2754E" w:rsidP="000E2C63" w:rsidRDefault="00A2754E" w14:paraId="31FE82F9" w14:textId="77777777">
      <w:pPr>
        <w:pStyle w:val="Normalaftertitle"/>
      </w:pPr>
      <w:r w:rsidRPr="000E2C63">
        <w:t>La Conferencia Mundial de Radiocomunicaciones (Dubái, 2023),</w:t>
      </w:r>
    </w:p>
    <w:p w:rsidRPr="000E2C63" w:rsidR="00A2754E" w:rsidP="000E2C63" w:rsidRDefault="00A2754E" w14:paraId="0BF360B4" w14:textId="77777777">
      <w:pPr>
        <w:pStyle w:val="Call"/>
      </w:pPr>
      <w:r w:rsidRPr="000E2C63">
        <w:t>considerando</w:t>
      </w:r>
    </w:p>
    <w:p w:rsidRPr="000E2C63" w:rsidR="00A2754E" w:rsidP="000E2C63" w:rsidRDefault="00A2754E" w14:paraId="12D18F7E" w14:textId="10AEE9A4">
      <w:pPr>
        <w:rPr>
          <w:lang w:val="es-419"/>
        </w:rPr>
      </w:pPr>
      <w:r w:rsidRPr="000E2C63">
        <w:rPr>
          <w:i/>
          <w:iCs/>
          <w:lang w:val="es-419"/>
        </w:rPr>
        <w:t>a)</w:t>
      </w:r>
      <w:r w:rsidRPr="000E2C63">
        <w:rPr>
          <w:lang w:val="es-419"/>
        </w:rPr>
        <w:tab/>
        <w:t xml:space="preserve">que hay un mayor interés en llevar a cabo experimentos científicos, actividades de exploración y potencial comercio espacial en </w:t>
      </w:r>
      <w:r w:rsidR="009515F2">
        <w:rPr>
          <w:lang w:val="es-419"/>
        </w:rPr>
        <w:t>u</w:t>
      </w:r>
      <w:r w:rsidRPr="000E2C63">
        <w:rPr>
          <w:lang w:val="es-419"/>
        </w:rPr>
        <w:t>n futuro en las proximidades de la Luna, incluso en su superficie;</w:t>
      </w:r>
    </w:p>
    <w:p w:rsidRPr="000E2C63" w:rsidR="00A2754E" w:rsidP="000E2C63" w:rsidRDefault="00A2754E" w14:paraId="0C7A8DCC" w14:textId="19D177AA">
      <w:pPr>
        <w:rPr>
          <w:lang w:val="es-419"/>
        </w:rPr>
      </w:pPr>
      <w:r w:rsidRPr="000E2C63">
        <w:rPr>
          <w:i/>
          <w:iCs/>
          <w:lang w:val="es-419"/>
        </w:rPr>
        <w:t>b)</w:t>
      </w:r>
      <w:r w:rsidRPr="000E2C63">
        <w:rPr>
          <w:lang w:val="es-419"/>
        </w:rPr>
        <w:tab/>
        <w:t>que la tecnología de comunicación está bien desarrollada y ampliamente desplegada en la Tierra utilizando estándares de la industria que podría aplicarse a las comunicaciones lunares;</w:t>
      </w:r>
    </w:p>
    <w:p w:rsidRPr="000E2C63" w:rsidR="00A2754E" w:rsidP="000E2C63" w:rsidRDefault="00A2754E" w14:paraId="549E875A" w14:textId="77777777">
      <w:pPr>
        <w:rPr>
          <w:lang w:val="es-419"/>
        </w:rPr>
      </w:pPr>
      <w:r w:rsidRPr="000E2C63">
        <w:rPr>
          <w:i/>
          <w:iCs/>
          <w:lang w:val="es-419"/>
        </w:rPr>
        <w:t>c)</w:t>
      </w:r>
      <w:r w:rsidRPr="000E2C63">
        <w:rPr>
          <w:lang w:val="es-419"/>
        </w:rPr>
        <w:tab/>
        <w:t>que los sistemas punto-a-multipunto en la Luna superficie lateral cercana utilizada con fines de investigación científica o tecnológica podría funcionar actualmente en el Servicio de Investigación Espacial (espacio-espacio);</w:t>
      </w:r>
    </w:p>
    <w:p w:rsidRPr="000E2C63" w:rsidR="00A2754E" w:rsidP="000E2C63" w:rsidRDefault="00A2754E" w14:paraId="60BB6308" w14:textId="77777777">
      <w:pPr>
        <w:rPr>
          <w:lang w:val="es-419"/>
        </w:rPr>
      </w:pPr>
      <w:r w:rsidRPr="000E2C63">
        <w:rPr>
          <w:i/>
          <w:iCs/>
          <w:lang w:val="es-419"/>
        </w:rPr>
        <w:t>d)</w:t>
      </w:r>
      <w:r w:rsidRPr="000E2C63">
        <w:rPr>
          <w:lang w:val="es-419"/>
        </w:rPr>
        <w:tab/>
        <w:t>que la superficie lunar tiene condiciones únicas de atmosféricas, edáficas y topográficas;</w:t>
      </w:r>
    </w:p>
    <w:p w:rsidRPr="000E2C63" w:rsidR="00A2754E" w:rsidP="000E2C63" w:rsidRDefault="00A2754E" w14:paraId="0FD313DC" w14:textId="77777777">
      <w:pPr>
        <w:rPr>
          <w:lang w:val="es-419"/>
        </w:rPr>
      </w:pPr>
      <w:r w:rsidRPr="000E2C63">
        <w:rPr>
          <w:i/>
          <w:iCs/>
          <w:lang w:val="es-419"/>
        </w:rPr>
        <w:t>e)</w:t>
      </w:r>
      <w:r w:rsidRPr="000E2C63">
        <w:rPr>
          <w:lang w:val="es-419"/>
        </w:rPr>
        <w:tab/>
        <w:t>que los intereses del descubrimiento científico, la exploración espacial y el comercio espacial son mundiales,</w:t>
      </w:r>
    </w:p>
    <w:p w:rsidRPr="000E2C63" w:rsidR="00A2754E" w:rsidP="000E2C63" w:rsidRDefault="00A2754E" w14:paraId="2FAD8C41" w14:textId="77777777">
      <w:pPr>
        <w:pStyle w:val="Call"/>
      </w:pPr>
      <w:r w:rsidRPr="000E2C63">
        <w:t>tomando nota</w:t>
      </w:r>
    </w:p>
    <w:p w:rsidRPr="000E2C63" w:rsidR="00A2754E" w:rsidP="000E2C63" w:rsidRDefault="000E2C63" w14:paraId="2FEA6F55" w14:textId="63281353">
      <w:pPr>
        <w:rPr>
          <w:lang w:val="es-419"/>
        </w:rPr>
      </w:pPr>
      <w:r>
        <w:rPr>
          <w:lang w:val="es-419"/>
        </w:rPr>
        <w:t>que l</w:t>
      </w:r>
      <w:r w:rsidRPr="000E2C63" w:rsidR="00A2754E">
        <w:rPr>
          <w:lang w:val="es-419"/>
        </w:rPr>
        <w:t>a Sección V del Artículo</w:t>
      </w:r>
      <w:r>
        <w:rPr>
          <w:lang w:val="es-419"/>
        </w:rPr>
        <w:t> </w:t>
      </w:r>
      <w:r w:rsidRPr="000E2C63" w:rsidR="00A2754E">
        <w:rPr>
          <w:rStyle w:val="Artref"/>
          <w:b/>
          <w:bCs/>
        </w:rPr>
        <w:t>22</w:t>
      </w:r>
      <w:r w:rsidRPr="000E2C63" w:rsidR="00A2754E">
        <w:rPr>
          <w:lang w:val="es-419"/>
        </w:rPr>
        <w:t xml:space="preserve"> trata de la protección de la radioastronomía en la zona </w:t>
      </w:r>
      <w:r w:rsidRPr="000E2C63">
        <w:rPr>
          <w:lang w:val="es-419"/>
        </w:rPr>
        <w:t>protegida</w:t>
      </w:r>
      <w:r w:rsidRPr="000E2C63" w:rsidR="00A2754E">
        <w:rPr>
          <w:lang w:val="es-419"/>
        </w:rPr>
        <w:t xml:space="preserve"> de la Luna</w:t>
      </w:r>
      <w:r>
        <w:rPr>
          <w:lang w:val="es-419"/>
        </w:rPr>
        <w:t>,</w:t>
      </w:r>
    </w:p>
    <w:p w:rsidRPr="000E2C63" w:rsidR="00A2754E" w:rsidP="000E2C63" w:rsidRDefault="00A2754E" w14:paraId="4FBDE1ED" w14:textId="70A39ED9">
      <w:pPr>
        <w:pStyle w:val="Call"/>
      </w:pPr>
      <w:r w:rsidRPr="000E2C63">
        <w:t>tomando nota adicional</w:t>
      </w:r>
    </w:p>
    <w:p w:rsidRPr="000E2C63" w:rsidR="00A2754E" w:rsidP="000E2C63" w:rsidRDefault="00A2754E" w14:paraId="429116F7" w14:textId="77777777">
      <w:pPr>
        <w:rPr>
          <w:lang w:val="es-419"/>
        </w:rPr>
      </w:pPr>
      <w:r w:rsidRPr="000E2C63">
        <w:rPr>
          <w:lang w:val="es-419"/>
        </w:rPr>
        <w:t>que los Estados Miembros de la UIT de las tres Regiones han firmado los acuerdos Artemis, que promueven la exploración espacial segura, sostenible y responsable,</w:t>
      </w:r>
    </w:p>
    <w:p w:rsidRPr="000E2C63" w:rsidR="00A2754E" w:rsidP="000E2C63" w:rsidRDefault="00A2754E" w14:paraId="532AE1B6" w14:textId="77777777">
      <w:pPr>
        <w:pStyle w:val="Call"/>
      </w:pPr>
      <w:r w:rsidRPr="000E2C63">
        <w:t>reconociendo</w:t>
      </w:r>
    </w:p>
    <w:p w:rsidRPr="000E2C63" w:rsidR="00A2754E" w:rsidP="000E2C63" w:rsidRDefault="00A2754E" w14:paraId="2F21F71C" w14:textId="77777777">
      <w:pPr>
        <w:rPr>
          <w:lang w:val="es-419"/>
        </w:rPr>
      </w:pPr>
      <w:r w:rsidRPr="000E2C63">
        <w:rPr>
          <w:i/>
          <w:iCs/>
          <w:lang w:val="es-419"/>
        </w:rPr>
        <w:t>a)</w:t>
      </w:r>
      <w:r w:rsidRPr="000E2C63">
        <w:rPr>
          <w:lang w:val="es-419"/>
        </w:rPr>
        <w:tab/>
        <w:t>que puede ser necesario un marco reglamentario para las comunicaciones lunar dadas las circunstancias únicas de la Luna como satélite celeste;</w:t>
      </w:r>
    </w:p>
    <w:p w:rsidRPr="000E2C63" w:rsidR="00A2754E" w:rsidP="000E2C63" w:rsidRDefault="00A2754E" w14:paraId="4511A78B" w14:textId="366713C3">
      <w:pPr>
        <w:rPr>
          <w:lang w:val="es-419"/>
        </w:rPr>
      </w:pPr>
      <w:r w:rsidRPr="000E2C63">
        <w:rPr>
          <w:i/>
          <w:iCs/>
          <w:lang w:val="es-419"/>
        </w:rPr>
        <w:t>b)</w:t>
      </w:r>
      <w:r w:rsidRPr="000E2C63">
        <w:rPr>
          <w:lang w:val="es-419"/>
        </w:rPr>
        <w:tab/>
        <w:t>que los estudios de compartir y compatibilidad entre los sistemas potenciales de la superficie de la Luna y los sistemas que orbitan la Luna deberán tener en cuenta cualquier otro servicio afectado en la misma banda o, en su caso, en bandas adyacentes,</w:t>
      </w:r>
    </w:p>
    <w:p w:rsidRPr="000E2C63" w:rsidR="00A2754E" w:rsidP="000E2C63" w:rsidRDefault="00A2754E" w14:paraId="51554614" w14:textId="77777777">
      <w:pPr>
        <w:pStyle w:val="Call"/>
      </w:pPr>
      <w:r w:rsidRPr="000E2C63">
        <w:t>resuelve invitar al Sector de Radiocomunicaciones de la UIT</w:t>
      </w:r>
    </w:p>
    <w:p w:rsidRPr="000E2C63" w:rsidR="00A2754E" w:rsidP="000E2C63" w:rsidRDefault="00A2754E" w14:paraId="4F6E4B26" w14:textId="2B6DFB41">
      <w:pPr>
        <w:rPr>
          <w:lang w:val="es-419"/>
        </w:rPr>
      </w:pPr>
      <w:r w:rsidRPr="000E2C63">
        <w:rPr>
          <w:lang w:val="es-419"/>
        </w:rPr>
        <w:t>1</w:t>
      </w:r>
      <w:r w:rsidRPr="000E2C63">
        <w:rPr>
          <w:lang w:val="es-419"/>
        </w:rPr>
        <w:tab/>
        <w:t>a estudiar las necesidades de espectro de los sistemas de comunicaciones que pueden funcionar en la superficie lunar, o los sistemas de comunicaciones en órbita lunar que se comunican con los sistemas en la superficie lunar, en las bandas de frecuencias 390-450</w:t>
      </w:r>
      <w:r w:rsidR="000E2C63">
        <w:rPr>
          <w:lang w:val="es-419"/>
        </w:rPr>
        <w:t> </w:t>
      </w:r>
      <w:r w:rsidRPr="000E2C63">
        <w:rPr>
          <w:lang w:val="es-419"/>
        </w:rPr>
        <w:t>MHz, 2</w:t>
      </w:r>
      <w:r w:rsidR="000E2C63">
        <w:rPr>
          <w:lang w:val="es-419"/>
        </w:rPr>
        <w:t> </w:t>
      </w:r>
      <w:r w:rsidRPr="000E2C63">
        <w:rPr>
          <w:lang w:val="es-419"/>
        </w:rPr>
        <w:t>400</w:t>
      </w:r>
      <w:r w:rsidR="000E2C63">
        <w:rPr>
          <w:lang w:val="es-419"/>
        </w:rPr>
        <w:noBreakHyphen/>
      </w:r>
      <w:r w:rsidRPr="000E2C63">
        <w:rPr>
          <w:lang w:val="es-419"/>
        </w:rPr>
        <w:t>2</w:t>
      </w:r>
      <w:r w:rsidR="000E2C63">
        <w:rPr>
          <w:lang w:val="es-419"/>
        </w:rPr>
        <w:t> </w:t>
      </w:r>
      <w:r w:rsidRPr="000E2C63">
        <w:rPr>
          <w:lang w:val="es-419"/>
        </w:rPr>
        <w:t>700</w:t>
      </w:r>
      <w:r w:rsidR="000E2C63">
        <w:rPr>
          <w:lang w:val="es-419"/>
        </w:rPr>
        <w:t> </w:t>
      </w:r>
      <w:r w:rsidRPr="000E2C63">
        <w:rPr>
          <w:lang w:val="es-419"/>
        </w:rPr>
        <w:t>MHz, 3</w:t>
      </w:r>
      <w:r w:rsidR="000E2C63">
        <w:rPr>
          <w:lang w:val="es-419"/>
        </w:rPr>
        <w:t> </w:t>
      </w:r>
      <w:r w:rsidRPr="000E2C63">
        <w:rPr>
          <w:lang w:val="es-419"/>
        </w:rPr>
        <w:t>500-3</w:t>
      </w:r>
      <w:r w:rsidR="000E2C63">
        <w:rPr>
          <w:lang w:val="es-419"/>
        </w:rPr>
        <w:t> </w:t>
      </w:r>
      <w:r w:rsidRPr="000E2C63">
        <w:rPr>
          <w:lang w:val="es-419"/>
        </w:rPr>
        <w:t>800</w:t>
      </w:r>
      <w:r w:rsidR="000E2C63">
        <w:rPr>
          <w:lang w:val="es-419"/>
        </w:rPr>
        <w:t> </w:t>
      </w:r>
      <w:r w:rsidRPr="000E2C63">
        <w:rPr>
          <w:lang w:val="es-419"/>
        </w:rPr>
        <w:t>MHz, 5</w:t>
      </w:r>
      <w:r w:rsidR="000E2C63">
        <w:rPr>
          <w:lang w:val="es-419"/>
        </w:rPr>
        <w:t> </w:t>
      </w:r>
      <w:r w:rsidRPr="000E2C63">
        <w:rPr>
          <w:lang w:val="es-419"/>
        </w:rPr>
        <w:t>150-5</w:t>
      </w:r>
      <w:r w:rsidR="000E2C63">
        <w:rPr>
          <w:lang w:val="es-419"/>
        </w:rPr>
        <w:t> </w:t>
      </w:r>
      <w:r w:rsidRPr="000E2C63">
        <w:rPr>
          <w:lang w:val="es-419"/>
        </w:rPr>
        <w:t>925</w:t>
      </w:r>
      <w:r w:rsidR="000E2C63">
        <w:rPr>
          <w:lang w:val="es-419"/>
        </w:rPr>
        <w:t> </w:t>
      </w:r>
      <w:r w:rsidRPr="000E2C63">
        <w:rPr>
          <w:lang w:val="es-419"/>
        </w:rPr>
        <w:t>MHz y 25,25-28,35</w:t>
      </w:r>
      <w:r w:rsidR="000E2C63">
        <w:rPr>
          <w:lang w:val="es-419"/>
        </w:rPr>
        <w:t> </w:t>
      </w:r>
      <w:r w:rsidRPr="000E2C63">
        <w:rPr>
          <w:lang w:val="es-419"/>
        </w:rPr>
        <w:t>GHz;</w:t>
      </w:r>
    </w:p>
    <w:p w:rsidRPr="000E2C63" w:rsidR="00A2754E" w:rsidP="000E2C63" w:rsidRDefault="00A2754E" w14:paraId="5545E17F" w14:textId="069CA106">
      <w:pPr>
        <w:rPr>
          <w:lang w:val="es-419"/>
        </w:rPr>
      </w:pPr>
      <w:r w:rsidRPr="000E2C63">
        <w:rPr>
          <w:lang w:val="es-419"/>
        </w:rPr>
        <w:t>2</w:t>
      </w:r>
      <w:r w:rsidRPr="000E2C63">
        <w:rPr>
          <w:lang w:val="es-419"/>
        </w:rPr>
        <w:tab/>
        <w:t xml:space="preserve">a estudiar las características técnicas y operativas de los sistemas que son planeado para operación en las bandas de frecuencias en </w:t>
      </w:r>
      <w:r w:rsidRPr="000E2C63">
        <w:rPr>
          <w:i/>
          <w:iCs/>
          <w:lang w:val="es-419"/>
        </w:rPr>
        <w:t>resuelve invitar al Sector de Radiocomunicaciones de la</w:t>
      </w:r>
      <w:r w:rsidR="009515F2">
        <w:rPr>
          <w:i/>
          <w:iCs/>
          <w:lang w:val="es-419"/>
        </w:rPr>
        <w:t> </w:t>
      </w:r>
      <w:r w:rsidRPr="000E2C63">
        <w:rPr>
          <w:i/>
          <w:iCs/>
          <w:lang w:val="es-419"/>
        </w:rPr>
        <w:t>UIT</w:t>
      </w:r>
      <w:r w:rsidRPr="000E2C63">
        <w:rPr>
          <w:lang w:val="es-419"/>
        </w:rPr>
        <w:t xml:space="preserve"> 1;</w:t>
      </w:r>
    </w:p>
    <w:p w:rsidRPr="000E2C63" w:rsidR="00A2754E" w:rsidP="000E2C63" w:rsidRDefault="00A2754E" w14:paraId="74E8A62A" w14:textId="77777777">
      <w:pPr>
        <w:rPr>
          <w:lang w:val="es-419"/>
        </w:rPr>
      </w:pPr>
      <w:r w:rsidRPr="000E2C63">
        <w:rPr>
          <w:lang w:val="es-419"/>
        </w:rPr>
        <w:t>3</w:t>
      </w:r>
      <w:r w:rsidRPr="000E2C63">
        <w:rPr>
          <w:lang w:val="es-419"/>
        </w:rPr>
        <w:tab/>
        <w:t xml:space="preserve">a estudiar las consideraciones de propagación para sistemas en la superficie de la Luna y sistemas en la órbita lunar que funcionan en las gamas de frecuencias en </w:t>
      </w:r>
      <w:r w:rsidRPr="000E2C63">
        <w:rPr>
          <w:i/>
          <w:iCs/>
          <w:lang w:val="es-419"/>
        </w:rPr>
        <w:t>resuelve invitar al Sector de Radiocomunicaciones de la UIT</w:t>
      </w:r>
      <w:r w:rsidRPr="000E2C63">
        <w:rPr>
          <w:lang w:val="es-419"/>
        </w:rPr>
        <w:t xml:space="preserve"> 1;</w:t>
      </w:r>
    </w:p>
    <w:p w:rsidRPr="000E2C63" w:rsidR="00A2754E" w:rsidP="000E2C63" w:rsidRDefault="00A2754E" w14:paraId="1C3BA214" w14:textId="77777777">
      <w:pPr>
        <w:rPr>
          <w:lang w:val="es-419"/>
        </w:rPr>
      </w:pPr>
      <w:r w:rsidRPr="000E2C63">
        <w:rPr>
          <w:lang w:val="es-419"/>
        </w:rPr>
        <w:t>4</w:t>
      </w:r>
      <w:r w:rsidRPr="000E2C63">
        <w:rPr>
          <w:lang w:val="es-419"/>
        </w:rPr>
        <w:tab/>
        <w:t xml:space="preserve">a estudiar la compartición y la compatibilidad entre los sistemas identificados en </w:t>
      </w:r>
      <w:r w:rsidRPr="000E2C63">
        <w:rPr>
          <w:i/>
          <w:iCs/>
          <w:lang w:val="es-419"/>
        </w:rPr>
        <w:t>resuelve invitar al Sector de Radiocomunicaciones de la UIT</w:t>
      </w:r>
      <w:r w:rsidRPr="000E2C63">
        <w:rPr>
          <w:lang w:val="es-419"/>
        </w:rPr>
        <w:t xml:space="preserve"> 1 y otros servicios afectados en la misma banda o, según proceda, en bandas adyacentes, para permitir el uso de bandas de frecuencias en la proximidad de la Luna, incluidas posibles nuevas atribuciones de frecuencias y/o identificaciones con disposiciones reglamentarias apropiadas para las comunicaciones en la superficie lunar o en la órbita lunar comunicando con sistemas en la superficie de la Luna;</w:t>
      </w:r>
    </w:p>
    <w:p w:rsidRPr="000E2C63" w:rsidR="00A2754E" w:rsidP="000E2C63" w:rsidRDefault="00A2754E" w14:paraId="36C5A6D1" w14:textId="77777777">
      <w:pPr>
        <w:rPr>
          <w:lang w:val="es-419"/>
        </w:rPr>
      </w:pPr>
      <w:r w:rsidRPr="000E2C63">
        <w:rPr>
          <w:lang w:val="es-419"/>
        </w:rPr>
        <w:t>5</w:t>
      </w:r>
      <w:r w:rsidRPr="000E2C63">
        <w:rPr>
          <w:lang w:val="es-419"/>
        </w:rPr>
        <w:tab/>
        <w:t>a estudiar la posibilidad de aplicar diversas definiciones reglamentarias, disposiciones y procedimientos para las operaciones en la proximidad de la Luna;</w:t>
      </w:r>
    </w:p>
    <w:p w:rsidRPr="000E2C63" w:rsidR="00A2754E" w:rsidP="000E2C63" w:rsidRDefault="00A2754E" w14:paraId="579D79B0" w14:textId="77777777">
      <w:pPr>
        <w:rPr>
          <w:lang w:val="es-419"/>
        </w:rPr>
      </w:pPr>
      <w:r w:rsidRPr="000E2C63">
        <w:rPr>
          <w:lang w:val="es-419"/>
        </w:rPr>
        <w:t>6</w:t>
      </w:r>
      <w:r w:rsidRPr="000E2C63">
        <w:rPr>
          <w:lang w:val="es-419"/>
        </w:rPr>
        <w:tab/>
        <w:t>a estudiar las modificaciones apropiadas del Reglamento de Radiocomunicaciones con miras a desarrollar un posible marco reglamentario para las comunicaciones de la superficie de la Luna y para sistemas en órbita lunar que se comunican con estaciones en la superficie de la Luna según lo que sea necesario dadas las circunstancias singulares de la Luna como satélite celeste;</w:t>
      </w:r>
    </w:p>
    <w:p w:rsidRPr="000E2C63" w:rsidR="00A2754E" w:rsidP="000E2C63" w:rsidRDefault="00A2754E" w14:paraId="225471E0" w14:textId="77777777">
      <w:pPr>
        <w:rPr>
          <w:lang w:val="es-419"/>
        </w:rPr>
      </w:pPr>
      <w:r w:rsidRPr="000E2C63">
        <w:rPr>
          <w:lang w:val="es-419"/>
        </w:rPr>
        <w:t>7</w:t>
      </w:r>
      <w:r w:rsidRPr="000E2C63">
        <w:rPr>
          <w:lang w:val="es-419"/>
        </w:rPr>
        <w:tab/>
        <w:t>a completar estos estudios antes de la CMR-27,</w:t>
      </w:r>
    </w:p>
    <w:p w:rsidRPr="000E2C63" w:rsidR="00A2754E" w:rsidP="000E2C63" w:rsidRDefault="00A2754E" w14:paraId="1CA16C3A" w14:textId="77777777">
      <w:pPr>
        <w:pStyle w:val="Call"/>
      </w:pPr>
      <w:r w:rsidRPr="000E2C63">
        <w:t>invita a las administraciones</w:t>
      </w:r>
    </w:p>
    <w:p w:rsidRPr="000E2C63" w:rsidR="00A2754E" w:rsidP="000E2C63" w:rsidRDefault="00A2754E" w14:paraId="77C1BC57" w14:textId="1E6D4D6C">
      <w:pPr>
        <w:rPr>
          <w:lang w:val="es-419"/>
        </w:rPr>
      </w:pPr>
      <w:r w:rsidRPr="000E2C63">
        <w:rPr>
          <w:lang w:val="es-419"/>
        </w:rPr>
        <w:t>participar en los estudios mediante la presentación de contribuciones al UIT-R,</w:t>
      </w:r>
    </w:p>
    <w:p w:rsidRPr="000E2C63" w:rsidR="00A2754E" w:rsidP="000E2C63" w:rsidRDefault="00A2754E" w14:paraId="5E635C8D" w14:textId="77777777">
      <w:pPr>
        <w:pStyle w:val="Call"/>
      </w:pPr>
      <w:bookmarkStart w:name="_Hlk142473247" w:id="8"/>
      <w:r w:rsidRPr="000E2C63">
        <w:t>invita a la Conferencia Mundial de Radiocomunicaciones de 2027</w:t>
      </w:r>
    </w:p>
    <w:bookmarkEnd w:id="8"/>
    <w:p w:rsidRPr="00923D49" w:rsidR="00A2754E" w:rsidP="000E2C63" w:rsidRDefault="000E2C63" w14:paraId="24E26C4F" w14:textId="37F8ABD0">
      <w:pPr>
        <w:rPr>
          <w:lang w:val="es-419"/>
        </w:rPr>
      </w:pPr>
      <w:r>
        <w:rPr>
          <w:lang w:val="es-419"/>
        </w:rPr>
        <w:t>1</w:t>
      </w:r>
      <w:r>
        <w:rPr>
          <w:lang w:val="es-419"/>
        </w:rPr>
        <w:tab/>
      </w:r>
      <w:r w:rsidR="00A2754E">
        <w:rPr>
          <w:lang w:val="es-419"/>
        </w:rPr>
        <w:t xml:space="preserve">a </w:t>
      </w:r>
      <w:r w:rsidRPr="00923D49" w:rsidR="00A2754E">
        <w:rPr>
          <w:lang w:val="es-419"/>
        </w:rPr>
        <w:t xml:space="preserve">considerar, sobre la base de los resultados de los estudios anteriores, la atribución y/o identificación de bandas de frecuencias en parte o en la totalidad de las bandas de frecuencias enumeradas en las </w:t>
      </w:r>
      <w:r w:rsidRPr="00923D49" w:rsidR="00A2754E">
        <w:rPr>
          <w:i/>
          <w:iCs/>
          <w:lang w:val="es-419"/>
        </w:rPr>
        <w:t xml:space="preserve">resuelve invitar al Sector de Radiocomunicaciones de la UIT </w:t>
      </w:r>
      <w:r w:rsidRPr="00923D49" w:rsidR="00A2754E">
        <w:rPr>
          <w:lang w:val="es-419"/>
        </w:rPr>
        <w:t>1 arriba a</w:t>
      </w:r>
      <w:r w:rsidRPr="00923D49" w:rsidR="00A2754E">
        <w:rPr>
          <w:i/>
          <w:iCs/>
          <w:lang w:val="es-419"/>
        </w:rPr>
        <w:t xml:space="preserve"> </w:t>
      </w:r>
      <w:r w:rsidRPr="00923D49" w:rsidR="00A2754E">
        <w:rPr>
          <w:lang w:val="es-419"/>
        </w:rPr>
        <w:t>su uso en la proximidad de la Luna</w:t>
      </w:r>
      <w:r w:rsidRPr="000E2C63" w:rsidR="00A2754E">
        <w:t>;</w:t>
      </w:r>
    </w:p>
    <w:p w:rsidRPr="00923D49" w:rsidR="00A2754E" w:rsidP="009515F2" w:rsidRDefault="000E2C63" w14:paraId="1D61D96F" w14:textId="7C0DC983">
      <w:pPr>
        <w:keepNext/>
        <w:keepLines/>
        <w:rPr>
          <w:lang w:val="es-419"/>
        </w:rPr>
      </w:pPr>
      <w:r>
        <w:rPr>
          <w:lang w:val="es-419"/>
        </w:rPr>
        <w:t>2</w:t>
      </w:r>
      <w:r>
        <w:rPr>
          <w:lang w:val="es-419"/>
        </w:rPr>
        <w:tab/>
      </w:r>
      <w:r w:rsidR="00A2754E">
        <w:rPr>
          <w:lang w:val="es-419"/>
        </w:rPr>
        <w:t xml:space="preserve">a </w:t>
      </w:r>
      <w:r w:rsidRPr="00923D49" w:rsidR="00A2754E">
        <w:rPr>
          <w:lang w:val="es-419"/>
        </w:rPr>
        <w:t xml:space="preserve">invitar a una futura conferencia competente a revisar estas atribuciones y/o identificaciones y a introducir otros cambios reglamentarios apropiados con miras a establecer un marco reglamentario teniendo en cuenta </w:t>
      </w:r>
      <w:r w:rsidRPr="000E2C63" w:rsidR="00A2754E">
        <w:rPr>
          <w:lang w:val="es-419"/>
        </w:rPr>
        <w:t xml:space="preserve">los </w:t>
      </w:r>
      <w:r w:rsidRPr="000E2C63" w:rsidR="00A2754E">
        <w:rPr>
          <w:i/>
          <w:iCs/>
          <w:lang w:val="es-419"/>
        </w:rPr>
        <w:t>resuelve invitar al Sector de Radiocomunicaciones de la UIT</w:t>
      </w:r>
      <w:r w:rsidRPr="000E2C63" w:rsidR="00A2754E">
        <w:rPr>
          <w:lang w:val="es-419"/>
        </w:rPr>
        <w:t xml:space="preserve"> </w:t>
      </w:r>
      <w:r w:rsidRPr="00923D49" w:rsidR="00A2754E">
        <w:rPr>
          <w:lang w:val="es-419"/>
        </w:rPr>
        <w:t>5.</w:t>
      </w:r>
    </w:p>
    <w:sectPr>
      <w:pgSz w:w="11907" w:h="16840" w:orient="portrait" w:code="9"/>
      <w:pgMar w:top="1418" w:right="1134" w:bottom="1418" w:left="1134" w:header="720" w:foo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AE73B" w14:textId="77777777" w:rsidR="00666B37" w:rsidRDefault="00666B37">
      <w:r>
        <w:separator/>
      </w:r>
    </w:p>
  </w:endnote>
  <w:endnote w:type="continuationSeparator" w:id="0">
    <w:p w14:paraId="2B850BC5" w14:textId="77777777" w:rsidR="00666B37" w:rsidRDefault="0066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54BE9" w14:textId="77777777" w:rsidR="00666B37" w:rsidRDefault="00666B37">
      <w:r>
        <w:rPr>
          <w:b/>
        </w:rPr>
        <w:t>_______________</w:t>
      </w:r>
    </w:p>
  </w:footnote>
  <w:footnote w:type="continuationSeparator" w:id="0">
    <w:p w14:paraId="0DE57EA5" w14:textId="77777777" w:rsidR="00666B37" w:rsidRDefault="00666B37">
      <w:r>
        <w:continuationSeparator/>
      </w:r>
    </w:p>
  </w:footnote>
  <w:footnote w:id="1">
    <w:p w14:paraId="55D03403" w14:textId="26731513" w:rsidR="008F40B1" w:rsidRPr="008F40B1" w:rsidRDefault="008F40B1" w:rsidP="008F40B1">
      <w:pPr>
        <w:pStyle w:val="FootnoteText"/>
      </w:pPr>
      <w:r>
        <w:rPr>
          <w:rStyle w:val="FootnoteReference"/>
        </w:rPr>
        <w:footnoteRef/>
      </w:r>
      <w:r>
        <w:tab/>
      </w:r>
      <w:r w:rsidRPr="008F40B1">
        <w:t>A partir de julio de 2023, los Acuerdos de Artemis fueron firmados por los gobiernos de: Arabia Saudita, Argentina, Australia, Bahrein, Brasil, Canadá, Colombia, Ecuador, España, Francia, India, Israel, Italia, Japón, Luxemburgo, México, Nigeria, Nueva Zeland</w:t>
      </w:r>
      <w:r w:rsidR="00B86CE4">
        <w:t>i</w:t>
      </w:r>
      <w:r w:rsidRPr="008F40B1">
        <w:t>a, Polonia, República Checa, República de Corea, Rumania, R</w:t>
      </w:r>
      <w:r w:rsidR="000E2C63">
        <w:t>w</w:t>
      </w:r>
      <w:r w:rsidRPr="008F40B1">
        <w:t xml:space="preserve">anda, Singapur, Ucrania, los </w:t>
      </w:r>
      <w:r w:rsidR="000E2C63" w:rsidRPr="008F40B1">
        <w:t>Emiratos</w:t>
      </w:r>
      <w:r w:rsidRPr="008F40B1">
        <w:t xml:space="preserve"> </w:t>
      </w:r>
      <w:r w:rsidR="000E2C63" w:rsidRPr="008F40B1">
        <w:t>Árabes</w:t>
      </w:r>
      <w:r w:rsidRPr="008F40B1">
        <w:t xml:space="preserve"> Unidos, el Reino Unido y los Estados Unidos.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72877613"/>
    <w:multiLevelType w:val="hybridMultilevel"/>
    <w:tmpl w:val="B2804C6C"/>
    <w:lvl w:ilvl="0" w:tplc="99C2203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8117463">
    <w:abstractNumId w:val="8"/>
  </w:num>
  <w:num w:numId="2" w16cid:durableId="132292782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35670400">
    <w:abstractNumId w:val="9"/>
  </w:num>
  <w:num w:numId="4" w16cid:durableId="342436261">
    <w:abstractNumId w:val="7"/>
  </w:num>
  <w:num w:numId="5" w16cid:durableId="668872093">
    <w:abstractNumId w:val="6"/>
  </w:num>
  <w:num w:numId="6" w16cid:durableId="1419132872">
    <w:abstractNumId w:val="5"/>
  </w:num>
  <w:num w:numId="7" w16cid:durableId="1919123120">
    <w:abstractNumId w:val="4"/>
  </w:num>
  <w:num w:numId="8" w16cid:durableId="1504784633">
    <w:abstractNumId w:val="3"/>
  </w:num>
  <w:num w:numId="9" w16cid:durableId="2073843697">
    <w:abstractNumId w:val="2"/>
  </w:num>
  <w:num w:numId="10" w16cid:durableId="258176683">
    <w:abstractNumId w:val="1"/>
  </w:num>
  <w:num w:numId="11" w16cid:durableId="56900558">
    <w:abstractNumId w:val="0"/>
  </w:num>
  <w:num w:numId="12" w16cid:durableId="1796613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91054"/>
    <w:rsid w:val="00096D06"/>
    <w:rsid w:val="000A2A7D"/>
    <w:rsid w:val="000A5B9A"/>
    <w:rsid w:val="000E2C63"/>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10335"/>
    <w:rsid w:val="0023659C"/>
    <w:rsid w:val="00236D2A"/>
    <w:rsid w:val="0024569E"/>
    <w:rsid w:val="00255F12"/>
    <w:rsid w:val="00262C09"/>
    <w:rsid w:val="002A791F"/>
    <w:rsid w:val="002C1A52"/>
    <w:rsid w:val="002C1B26"/>
    <w:rsid w:val="002C5D6C"/>
    <w:rsid w:val="002E701F"/>
    <w:rsid w:val="003248A9"/>
    <w:rsid w:val="00324FFA"/>
    <w:rsid w:val="0032680B"/>
    <w:rsid w:val="00363A65"/>
    <w:rsid w:val="003B1E8C"/>
    <w:rsid w:val="003C0613"/>
    <w:rsid w:val="003C2508"/>
    <w:rsid w:val="003D0AA3"/>
    <w:rsid w:val="003E2086"/>
    <w:rsid w:val="003F7F66"/>
    <w:rsid w:val="00440B3A"/>
    <w:rsid w:val="0044375A"/>
    <w:rsid w:val="0045384C"/>
    <w:rsid w:val="00454553"/>
    <w:rsid w:val="00472A86"/>
    <w:rsid w:val="004B124A"/>
    <w:rsid w:val="004B3095"/>
    <w:rsid w:val="004D2749"/>
    <w:rsid w:val="004D2C7C"/>
    <w:rsid w:val="005128A9"/>
    <w:rsid w:val="005133B5"/>
    <w:rsid w:val="00524392"/>
    <w:rsid w:val="00532097"/>
    <w:rsid w:val="0058350F"/>
    <w:rsid w:val="00583C7E"/>
    <w:rsid w:val="0059098E"/>
    <w:rsid w:val="005D46FB"/>
    <w:rsid w:val="005F2605"/>
    <w:rsid w:val="005F3B0E"/>
    <w:rsid w:val="005F3DB8"/>
    <w:rsid w:val="005F559C"/>
    <w:rsid w:val="00602857"/>
    <w:rsid w:val="006124AD"/>
    <w:rsid w:val="00624009"/>
    <w:rsid w:val="00662BA0"/>
    <w:rsid w:val="00666B37"/>
    <w:rsid w:val="0067344B"/>
    <w:rsid w:val="00684A94"/>
    <w:rsid w:val="00692AAE"/>
    <w:rsid w:val="006C0E38"/>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330A"/>
    <w:rsid w:val="0080079E"/>
    <w:rsid w:val="008504C2"/>
    <w:rsid w:val="00866AE6"/>
    <w:rsid w:val="008750A8"/>
    <w:rsid w:val="008D3316"/>
    <w:rsid w:val="008E5AF2"/>
    <w:rsid w:val="008F40B1"/>
    <w:rsid w:val="0090121B"/>
    <w:rsid w:val="009144C9"/>
    <w:rsid w:val="0094091F"/>
    <w:rsid w:val="009515F2"/>
    <w:rsid w:val="00962171"/>
    <w:rsid w:val="00973754"/>
    <w:rsid w:val="009C0BED"/>
    <w:rsid w:val="009E11EC"/>
    <w:rsid w:val="00A021CC"/>
    <w:rsid w:val="00A118DB"/>
    <w:rsid w:val="00A2754E"/>
    <w:rsid w:val="00A4450C"/>
    <w:rsid w:val="00AA5E6C"/>
    <w:rsid w:val="00AC49B1"/>
    <w:rsid w:val="00AE5677"/>
    <w:rsid w:val="00AE658F"/>
    <w:rsid w:val="00AF2F78"/>
    <w:rsid w:val="00B239FA"/>
    <w:rsid w:val="00B372AB"/>
    <w:rsid w:val="00B47331"/>
    <w:rsid w:val="00B52D55"/>
    <w:rsid w:val="00B8288C"/>
    <w:rsid w:val="00B86034"/>
    <w:rsid w:val="00B86CE4"/>
    <w:rsid w:val="00BE2E80"/>
    <w:rsid w:val="00BE4C97"/>
    <w:rsid w:val="00BE5EDD"/>
    <w:rsid w:val="00BE6A1F"/>
    <w:rsid w:val="00C126C4"/>
    <w:rsid w:val="00C44E9E"/>
    <w:rsid w:val="00C63EB5"/>
    <w:rsid w:val="00C87DA7"/>
    <w:rsid w:val="00CA4945"/>
    <w:rsid w:val="00CC01E0"/>
    <w:rsid w:val="00CD5FEE"/>
    <w:rsid w:val="00CE60D2"/>
    <w:rsid w:val="00CE7431"/>
    <w:rsid w:val="00D00CA8"/>
    <w:rsid w:val="00D0288A"/>
    <w:rsid w:val="00D72A5D"/>
    <w:rsid w:val="00DA71A3"/>
    <w:rsid w:val="00DC1922"/>
    <w:rsid w:val="00DC629B"/>
    <w:rsid w:val="00DE1C31"/>
    <w:rsid w:val="00E05BFF"/>
    <w:rsid w:val="00E262F1"/>
    <w:rsid w:val="00E3176A"/>
    <w:rsid w:val="00E36CE4"/>
    <w:rsid w:val="00E54754"/>
    <w:rsid w:val="00E56BD3"/>
    <w:rsid w:val="00E71D14"/>
    <w:rsid w:val="00EA77F0"/>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F5644D"/>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qFormat/>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link w:val="HeadingbChar"/>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qFormat/>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link w:val="ReasonsChar"/>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styleId="Hyperlink">
    <w:name w:val="Hyperlink"/>
    <w:basedOn w:val="DefaultParagraphFont"/>
    <w:uiPriority w:val="99"/>
    <w:semiHidden/>
    <w:unhideWhenUsed/>
    <w:rPr>
      <w:color w:val="0000FF" w:themeColor="hyperlink"/>
      <w:u w:val="single"/>
    </w:rPr>
  </w:style>
  <w:style w:type="character" w:customStyle="1" w:styleId="HeadingbChar">
    <w:name w:val="Heading_b Char"/>
    <w:link w:val="Headingb"/>
    <w:qFormat/>
    <w:locked/>
    <w:rsid w:val="00A2754E"/>
    <w:rPr>
      <w:b/>
      <w:sz w:val="24"/>
      <w:lang w:val="es-ES_tradnl" w:eastAsia="en-US"/>
    </w:rPr>
  </w:style>
  <w:style w:type="character" w:customStyle="1" w:styleId="NormalaftertitleChar">
    <w:name w:val="Normal after title Char"/>
    <w:link w:val="Normalaftertitle"/>
    <w:qFormat/>
    <w:locked/>
    <w:rsid w:val="00A2754E"/>
    <w:rPr>
      <w:rFonts w:ascii="Times New Roman" w:hAnsi="Times New Roman"/>
      <w:sz w:val="24"/>
      <w:lang w:val="es-ES_tradnl" w:eastAsia="en-US"/>
    </w:rPr>
  </w:style>
  <w:style w:type="character" w:customStyle="1" w:styleId="CallChar">
    <w:name w:val="Call Char"/>
    <w:link w:val="Call"/>
    <w:qFormat/>
    <w:rsid w:val="00A2754E"/>
    <w:rPr>
      <w:rFonts w:ascii="Times New Roman" w:hAnsi="Times New Roman"/>
      <w:i/>
      <w:sz w:val="24"/>
      <w:lang w:val="es-ES_tradnl" w:eastAsia="en-US"/>
    </w:rPr>
  </w:style>
  <w:style w:type="paragraph" w:styleId="ListParagraph">
    <w:name w:val="List Paragraph"/>
    <w:basedOn w:val="Normal"/>
    <w:uiPriority w:val="34"/>
    <w:qFormat/>
    <w:rsid w:val="00A2754E"/>
    <w:pPr>
      <w:tabs>
        <w:tab w:val="clear" w:pos="1134"/>
        <w:tab w:val="clear" w:pos="1871"/>
        <w:tab w:val="clear" w:pos="2268"/>
      </w:tabs>
      <w:overflowPunct/>
      <w:autoSpaceDE/>
      <w:autoSpaceDN/>
      <w:adjustRightInd/>
      <w:spacing w:before="0"/>
      <w:ind w:left="720"/>
      <w:contextualSpacing/>
      <w:textAlignment w:val="auto"/>
    </w:pPr>
    <w:rPr>
      <w:szCs w:val="24"/>
      <w:lang w:val="en-US"/>
    </w:rPr>
  </w:style>
  <w:style w:type="paragraph" w:styleId="BodyText">
    <w:name w:val="Body Text"/>
    <w:next w:val="Normal"/>
    <w:link w:val="BodyTextChar"/>
    <w:rsid w:val="00A2754E"/>
    <w:pPr>
      <w:tabs>
        <w:tab w:val="left" w:pos="936"/>
        <w:tab w:val="left" w:pos="1008"/>
        <w:tab w:val="left" w:pos="1224"/>
        <w:tab w:val="left" w:pos="1440"/>
      </w:tabs>
      <w:jc w:val="both"/>
    </w:pPr>
    <w:rPr>
      <w:rFonts w:ascii="CG Times" w:hAnsi="CG Times"/>
      <w:sz w:val="24"/>
      <w:szCs w:val="24"/>
      <w:lang w:eastAsia="en-US"/>
    </w:rPr>
  </w:style>
  <w:style w:type="character" w:customStyle="1" w:styleId="BodyTextChar">
    <w:name w:val="Body Text Char"/>
    <w:basedOn w:val="DefaultParagraphFont"/>
    <w:link w:val="BodyText"/>
    <w:rsid w:val="00A2754E"/>
    <w:rPr>
      <w:rFonts w:ascii="CG Times" w:hAnsi="CG Times"/>
      <w:sz w:val="24"/>
      <w:szCs w:val="24"/>
      <w:lang w:eastAsia="en-US"/>
    </w:rPr>
  </w:style>
  <w:style w:type="paragraph" w:customStyle="1" w:styleId="headingb0">
    <w:name w:val="heading_b"/>
    <w:basedOn w:val="Heading3"/>
    <w:next w:val="Normal"/>
    <w:rsid w:val="00A2754E"/>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val="en-GB" w:eastAsia="fr-FR"/>
    </w:rPr>
  </w:style>
  <w:style w:type="character" w:customStyle="1" w:styleId="ReasonsChar">
    <w:name w:val="Reasons Char"/>
    <w:link w:val="Reasons"/>
    <w:locked/>
    <w:rsid w:val="00A2754E"/>
    <w:rPr>
      <w:rFonts w:ascii="Times New Roman" w:hAnsi="Times New Roman"/>
      <w:sz w:val="24"/>
      <w:lang w:val="es-ES_tradnl" w:eastAsia="en-US"/>
    </w:rPr>
  </w:style>
  <w:style w:type="table" w:styleId="TableGrid">
    <w:name w:val="Table Grid"/>
    <w:basedOn w:val="TableNormal"/>
    <w:rsid w:val="008F4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2C63"/>
    <w:rPr>
      <w:rFonts w:ascii="Times New Roman" w:hAnsi="Times New Roman"/>
      <w:sz w:val="24"/>
      <w:lang w:val="es-ES_tradnl" w:eastAsia="en-US"/>
    </w:rPr>
  </w:style>
</w:styles>
</file>

<file path=word/_rels/document.xml.rels>&#65279;<?xml version="1.0" encoding="utf-8"?><Relationships xmlns="http://schemas.openxmlformats.org/package/2006/relationships"><Relationship Type="http://schemas.openxmlformats.org/officeDocument/2006/relationships/footnotes" Target="/word/footnotes.xml" Id="Ra6f9e0108ba34d4a" /><Relationship Type="http://schemas.openxmlformats.org/officeDocument/2006/relationships/styles" Target="/word/styles.xml" Id="R8222ca9f03c3438a" /><Relationship Type="http://schemas.openxmlformats.org/officeDocument/2006/relationships/theme" Target="/word/theme/theme1.xml" Id="R81e99490fc9c4f7c" /><Relationship Type="http://schemas.openxmlformats.org/officeDocument/2006/relationships/fontTable" Target="/word/fontTable.xml" Id="Rfcaf73974450494c" /><Relationship Type="http://schemas.openxmlformats.org/officeDocument/2006/relationships/numbering" Target="/word/numbering.xml" Id="R45e414cba712423b" /><Relationship Type="http://schemas.openxmlformats.org/officeDocument/2006/relationships/endnotes" Target="/word/endnotes.xml" Id="R901ddce46d4e4b0c" /><Relationship Type="http://schemas.openxmlformats.org/officeDocument/2006/relationships/settings" Target="/word/settings.xml" Id="R3fedbcda2a1b4e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