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0fca3d9770f4d9a"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D2E5C" w:rsidRDefault="002B2782" w14:paraId="2B83E29D" w14:textId="77777777">
      <w:pPr>
        <w:pStyle w:val="Proposal"/>
      </w:pPr>
      <w:r>
        <w:t>ADD</w:t>
      </w:r>
      <w:r>
        <w:tab/>
        <w:t>ARB/91A40/1</w:t>
      </w:r>
    </w:p>
    <w:p w:rsidR="008D2E5C" w:rsidRDefault="002B2782" w14:paraId="7D995ED9" w14:textId="77777777">
      <w:pPr>
        <w:pStyle w:val="ResNo"/>
      </w:pPr>
      <w:r>
        <w:t>Draft New Resolution [ARB-6]</w:t>
      </w:r>
    </w:p>
    <w:p w:rsidR="008D2E5C" w:rsidRDefault="00D35F97" w14:paraId="7FD8A569" w14:textId="45AEB606">
      <w:pPr>
        <w:pStyle w:val="Restitle"/>
      </w:pPr>
      <w:r w:rsidRPr="00D35F97">
        <w:t>Resilience of submarine telecommunication cables</w:t>
      </w:r>
    </w:p>
    <w:p w:rsidR="008C0D56" w:rsidP="008C0D56" w:rsidRDefault="008C0D56" w14:paraId="52951991" w14:textId="77777777">
      <w:pPr>
        <w:pStyle w:val="Normalaftertitle"/>
      </w:pPr>
      <w:r>
        <w:t>The Plenipotentiary Conference of the International Telecommunication Union (Doha, 2026),</w:t>
      </w:r>
    </w:p>
    <w:p w:rsidR="008C0D56" w:rsidP="008C0D56" w:rsidRDefault="008C0D56" w14:paraId="3D029F2D" w14:textId="77777777">
      <w:pPr>
        <w:pStyle w:val="Call"/>
      </w:pPr>
      <w:r>
        <w:t>recalling</w:t>
      </w:r>
    </w:p>
    <w:p w:rsidR="008C0D56" w:rsidP="008C0D56" w:rsidRDefault="008C0D56" w14:paraId="28A15079" w14:textId="77777777">
      <w:r w:rsidRPr="00B86F41">
        <w:rPr>
          <w:i/>
          <w:iCs/>
        </w:rPr>
        <w:t>a)</w:t>
      </w:r>
      <w:r w:rsidRPr="00B86F41">
        <w:rPr>
          <w:i/>
          <w:iCs/>
        </w:rPr>
        <w:tab/>
      </w:r>
      <w:r>
        <w:t>Article 1 of the Constitution, which tasks the Union with promoting international cooperation with a view to improving telecommunications and providing technical assistance to developing countries;</w:t>
      </w:r>
    </w:p>
    <w:p w:rsidR="008C0D56" w:rsidP="008C0D56" w:rsidRDefault="008C0D56" w14:paraId="4F99049A" w14:textId="77777777">
      <w:r w:rsidRPr="007B7E56">
        <w:rPr>
          <w:i/>
          <w:iCs/>
        </w:rPr>
        <w:t>b)</w:t>
      </w:r>
      <w:r>
        <w:tab/>
      </w:r>
      <w:r w:rsidRPr="00846D62">
        <w:t xml:space="preserve">Resolution 71 (Rev. </w:t>
      </w:r>
      <w:r>
        <w:t>Bucharest, 2022</w:t>
      </w:r>
      <w:r w:rsidRPr="00846D62">
        <w:t xml:space="preserve">) of </w:t>
      </w:r>
      <w:r>
        <w:t>the Plenipotentiary Conference,</w:t>
      </w:r>
      <w:r w:rsidRPr="00846D62">
        <w:t xml:space="preserve"> on the Strategic plan for the Union for </w:t>
      </w:r>
      <w:r>
        <w:t>2024-2027</w:t>
      </w:r>
      <w:r w:rsidRPr="00846D62">
        <w:t>;</w:t>
      </w:r>
    </w:p>
    <w:p w:rsidRPr="00C54200" w:rsidR="008C0D56" w:rsidP="008C0D56" w:rsidRDefault="008C0D56" w14:paraId="3C526F32" w14:textId="77777777">
      <w:r w:rsidRPr="00CC3D60">
        <w:rPr>
          <w:i/>
          <w:iCs/>
        </w:rPr>
        <w:t>c)</w:t>
      </w:r>
      <w:r>
        <w:tab/>
      </w:r>
      <w:r w:rsidRPr="00CC3D60">
        <w:t>Resolution 136 (</w:t>
      </w:r>
      <w:r w:rsidRPr="00C54200">
        <w:t xml:space="preserve">Rev. </w:t>
      </w:r>
      <w:r>
        <w:t>Bucharest, 2022</w:t>
      </w:r>
      <w:r w:rsidRPr="00C54200">
        <w:t xml:space="preserve">) </w:t>
      </w:r>
      <w:r w:rsidRPr="00317B05">
        <w:t>of the Plenipotentiary Conference</w:t>
      </w:r>
      <w:r w:rsidRPr="00C54200">
        <w:t>, relating to the use of telecommunications/information and communication technologies for humanitarian assistance and for monitoring and management in emergency and disaster situations, including health related emergencies, for early warning, prevention, mitigation and relief;</w:t>
      </w:r>
    </w:p>
    <w:p w:rsidRPr="00C54200" w:rsidR="008C0D56" w:rsidP="008C0D56" w:rsidRDefault="008C0D56" w14:paraId="4180B68B" w14:textId="77777777">
      <w:r w:rsidRPr="00C54200">
        <w:rPr>
          <w:i/>
          <w:iCs/>
        </w:rPr>
        <w:t>d)</w:t>
      </w:r>
      <w:r w:rsidRPr="00C54200">
        <w:rPr>
          <w:i/>
          <w:iCs/>
        </w:rPr>
        <w:tab/>
      </w:r>
      <w:r w:rsidRPr="00C54200">
        <w:t xml:space="preserve">Resolution 130 (Rev. </w:t>
      </w:r>
      <w:r>
        <w:t>Bucharest, 2022</w:t>
      </w:r>
      <w:r w:rsidRPr="00C54200">
        <w:t xml:space="preserve">) </w:t>
      </w:r>
      <w:r w:rsidRPr="00317B05">
        <w:t>of the Plenipotentiary Conference</w:t>
      </w:r>
      <w:r w:rsidRPr="00C54200">
        <w:t>, on strengthening the role of the ITU in establishing trust and security in the use of information and communication technologies;</w:t>
      </w:r>
    </w:p>
    <w:p w:rsidRPr="00C54200" w:rsidR="008C0D56" w:rsidP="008C0D56" w:rsidRDefault="008C0D56" w14:paraId="01E7C320" w14:textId="77777777">
      <w:r w:rsidRPr="00C54200">
        <w:rPr>
          <w:i/>
          <w:iCs/>
        </w:rPr>
        <w:t>e)</w:t>
      </w:r>
      <w:r w:rsidRPr="00C54200">
        <w:tab/>
        <w:t xml:space="preserve">Resolution 139 (Rev. </w:t>
      </w:r>
      <w:r>
        <w:t>Bucharest, 2022</w:t>
      </w:r>
      <w:r w:rsidRPr="00C54200">
        <w:t xml:space="preserve">) </w:t>
      </w:r>
      <w:r w:rsidRPr="00317B05">
        <w:t>of the Plenipotentiary Conference</w:t>
      </w:r>
      <w:r w:rsidRPr="00C54200">
        <w:t>, on the use of telecommunications and information and communication technologies to reduce the digital divide and build an inclusive information society;</w:t>
      </w:r>
    </w:p>
    <w:p w:rsidR="008C0D56" w:rsidP="008C0D56" w:rsidRDefault="008C0D56" w14:paraId="333540D2" w14:textId="77777777">
      <w:r w:rsidRPr="00C54200">
        <w:rPr>
          <w:i/>
          <w:iCs/>
        </w:rPr>
        <w:t>f)</w:t>
      </w:r>
      <w:r w:rsidRPr="00C54200">
        <w:tab/>
        <w:t xml:space="preserve">Resolution 191 (Rev. </w:t>
      </w:r>
      <w:r>
        <w:t xml:space="preserve">Bucharest, 2022) </w:t>
      </w:r>
      <w:r w:rsidRPr="00045E84">
        <w:t>of the Plenipotentiary Conference</w:t>
      </w:r>
      <w:r>
        <w:t>, entitled "Strategy for coordinating efforts among the three Secotrs of the Union";</w:t>
      </w:r>
    </w:p>
    <w:p w:rsidR="008C0D56" w:rsidP="008C0D56" w:rsidRDefault="008C0D56" w14:paraId="1D0499DA" w14:textId="77777777">
      <w:r w:rsidRPr="001F3EEA">
        <w:rPr>
          <w:i/>
          <w:iCs/>
        </w:rPr>
        <w:t>g)</w:t>
      </w:r>
      <w:r w:rsidRPr="001F3EEA">
        <w:rPr>
          <w:i/>
          <w:iCs/>
        </w:rPr>
        <w:tab/>
      </w:r>
      <w:r>
        <w:t>the Baku Declaration and the Baku Action Plan adopted by the World Telecommunication Development Conference (Baku, 2025), in particular the ITU-D priority on "inclusive and secure telecommunications/ICTs for sustainable development" and the regional initiatives for Africa and the Americas dedicated to resilient digital infrastructure,</w:t>
      </w:r>
    </w:p>
    <w:p w:rsidR="008C0D56" w:rsidP="008C0D56" w:rsidRDefault="008C0D56" w14:paraId="548EF757" w14:textId="77777777">
      <w:pPr>
        <w:pStyle w:val="Call"/>
      </w:pPr>
      <w:r>
        <w:t>considering</w:t>
      </w:r>
    </w:p>
    <w:p w:rsidR="008C0D56" w:rsidP="008C0D56" w:rsidRDefault="008C0D56" w14:paraId="0BB3B8D3" w14:textId="77777777">
      <w:r w:rsidRPr="00C8153F">
        <w:rPr>
          <w:i/>
          <w:iCs/>
        </w:rPr>
        <w:t>a)</w:t>
      </w:r>
      <w:r w:rsidRPr="00C8153F">
        <w:rPr>
          <w:i/>
          <w:iCs/>
        </w:rPr>
        <w:tab/>
      </w:r>
      <w:r>
        <w:t>that the vast majority of international data traffic (99 per cent) passes through submarine cables, on which the digital economy, financial services, health, education, and the functioning of public services depend;</w:t>
      </w:r>
    </w:p>
    <w:p w:rsidR="008C0D56" w:rsidP="008C0D56" w:rsidRDefault="008C0D56" w14:paraId="08C61F91" w14:textId="77777777">
      <w:r w:rsidRPr="00E02564">
        <w:rPr>
          <w:i/>
          <w:iCs/>
        </w:rPr>
        <w:t>b)</w:t>
      </w:r>
      <w:r w:rsidRPr="00E02564">
        <w:rPr>
          <w:i/>
          <w:iCs/>
        </w:rPr>
        <w:tab/>
      </w:r>
      <w:r>
        <w:t>that submarine telecommunications cables and their landing stations are vulnerable to accidents and natural hazards, and that a single break can deprive a country, or a region, of a large/small part or all of its connectivity;</w:t>
      </w:r>
    </w:p>
    <w:p w:rsidR="008C0D56" w:rsidP="008C0D56" w:rsidRDefault="008C0D56" w14:paraId="33B5B7E5" w14:textId="77777777">
      <w:r w:rsidRPr="00976DCA">
        <w:rPr>
          <w:i/>
          <w:iCs/>
        </w:rPr>
        <w:t>c)</w:t>
      </w:r>
      <w:r>
        <w:tab/>
        <w:t>that many developing countries, including the least developed countries, small island developing states and landlocked countries, have access to only a limited number of cables and landing points;</w:t>
      </w:r>
    </w:p>
    <w:p w:rsidR="008C0D56" w:rsidP="008C0D56" w:rsidRDefault="008C0D56" w14:paraId="5D5CAB33" w14:textId="77777777">
      <w:r w:rsidRPr="00976DCA">
        <w:rPr>
          <w:i/>
          <w:iCs/>
        </w:rPr>
        <w:t>d)</w:t>
      </w:r>
      <w:r>
        <w:tab/>
        <w:t>that repairs often take a significant amount of time due to complex authorization procedures, lack of available ships or insufficient coordination between stakeholders;</w:t>
      </w:r>
    </w:p>
    <w:p w:rsidR="008C0D56" w:rsidP="008C0D56" w:rsidRDefault="008C0D56" w14:paraId="4720A9A8" w14:textId="77777777">
      <w:r w:rsidRPr="00E346FF">
        <w:rPr>
          <w:i/>
          <w:iCs/>
        </w:rPr>
        <w:t>e)</w:t>
      </w:r>
      <w:r w:rsidRPr="00E346FF">
        <w:rPr>
          <w:i/>
          <w:iCs/>
        </w:rPr>
        <w:tab/>
      </w:r>
      <w:r>
        <w:t>that clear, predictable and proportionate rules enable the acceleration of the deployment, maintenance and repair of cables, especially in emergency situations;</w:t>
      </w:r>
    </w:p>
    <w:p w:rsidR="008C0D56" w:rsidP="008C0D56" w:rsidRDefault="008C0D56" w14:paraId="4B195B9C" w14:textId="77777777">
      <w:r w:rsidRPr="008E600F">
        <w:rPr>
          <w:i/>
          <w:iCs/>
        </w:rPr>
        <w:t>f)</w:t>
      </w:r>
      <w:r>
        <w:tab/>
        <w:t>that infrastructure redundancy and good incident preparedness are the basic elements of submarine cable resilience;</w:t>
      </w:r>
    </w:p>
    <w:p w:rsidR="008C0D56" w:rsidP="008C0D56" w:rsidRDefault="008C0D56" w14:paraId="26DC57C0" w14:textId="77777777">
      <w:r w:rsidRPr="008963ED">
        <w:rPr>
          <w:i/>
          <w:iCs/>
        </w:rPr>
        <w:t>g)</w:t>
      </w:r>
      <w:r>
        <w:tab/>
        <w:t>that public authorities, regulators, submarine cable operators and repair companies must work together to better anticipate and manage risks,</w:t>
      </w:r>
    </w:p>
    <w:p w:rsidR="008C0D56" w:rsidP="008C0D56" w:rsidRDefault="008C0D56" w14:paraId="6E1F1FB0" w14:textId="77777777">
      <w:pPr>
        <w:pStyle w:val="Call"/>
      </w:pPr>
      <w:r>
        <w:t>recognizing</w:t>
      </w:r>
    </w:p>
    <w:p w:rsidR="008C0D56" w:rsidP="008C0D56" w:rsidRDefault="008C0D56" w14:paraId="3B0F92F5" w14:textId="77777777">
      <w:r w:rsidRPr="00B71741">
        <w:rPr>
          <w:i/>
          <w:iCs/>
        </w:rPr>
        <w:t>a)</w:t>
      </w:r>
      <w:r>
        <w:tab/>
        <w:t>the work accomplished by the International Advisory Body on the Resilience of Submarine Cables created in 2024, and the International Cable Protection Committee (ICPC), whose final report and recommendations were approved in July 2026;</w:t>
      </w:r>
    </w:p>
    <w:p w:rsidR="008C0D56" w:rsidP="008C0D56" w:rsidRDefault="008C0D56" w14:paraId="5F8589C2" w14:textId="77777777">
      <w:r w:rsidRPr="00B71741">
        <w:rPr>
          <w:i/>
          <w:iCs/>
        </w:rPr>
        <w:t>b)</w:t>
      </w:r>
      <w:r>
        <w:tab/>
        <w:t>the commitments made at the International Submarine Cable Resilience Summits held in Abuja in 2025 and in Porto in 2026, and the outcomes thereof;</w:t>
      </w:r>
    </w:p>
    <w:p w:rsidR="008C0D56" w:rsidP="008C0D56" w:rsidRDefault="008C0D56" w14:paraId="2102BFA1" w14:textId="77777777">
      <w:r w:rsidRPr="00907936">
        <w:rPr>
          <w:i/>
          <w:iCs/>
        </w:rPr>
        <w:t>c)</w:t>
      </w:r>
      <w:r>
        <w:tab/>
      </w:r>
      <w:r w:rsidRPr="00111000">
        <w:t>Opinion 3 of the 2026 World Telecommunication/ICT Policy Forum on the resilience of telecommunications/ICTs, and the substantive discussions held at the Forum on the resilience of telecommunication/ICT infrastructures;</w:t>
      </w:r>
    </w:p>
    <w:p w:rsidR="008C0D56" w:rsidP="008C0D56" w:rsidRDefault="008C0D56" w14:paraId="017E4967" w14:textId="77777777">
      <w:r w:rsidRPr="003C432B">
        <w:rPr>
          <w:i/>
          <w:iCs/>
        </w:rPr>
        <w:t>d)</w:t>
      </w:r>
      <w:r>
        <w:tab/>
        <w:t>the work already conducted by the study groups of the three Sectors on submarine cables, the protection of infrastructures and emergency telecommunications,</w:t>
      </w:r>
    </w:p>
    <w:p w:rsidRPr="00B71741" w:rsidR="008C0D56" w:rsidP="008C0D56" w:rsidRDefault="008C0D56" w14:paraId="64D29396" w14:textId="77777777">
      <w:pPr>
        <w:pStyle w:val="Call"/>
      </w:pPr>
      <w:r>
        <w:t>taking into account</w:t>
      </w:r>
    </w:p>
    <w:p w:rsidR="008C0D56" w:rsidP="008C0D56" w:rsidRDefault="008C0D56" w14:paraId="7D74D0E9" w14:textId="77777777">
      <w:r w:rsidRPr="009C67E0">
        <w:rPr>
          <w:i/>
          <w:iCs/>
        </w:rPr>
        <w:t>a)</w:t>
      </w:r>
      <w:r>
        <w:tab/>
        <w:t>the United Nations Convention on the Law of the Sea which defines the obligations and sovereignties of States concerning the laying, maintenance and protection of submarine cables;</w:t>
      </w:r>
    </w:p>
    <w:p w:rsidR="008C0D56" w:rsidP="008C0D56" w:rsidRDefault="008C0D56" w14:paraId="057F63C6" w14:textId="77777777">
      <w:r w:rsidRPr="0090459B">
        <w:rPr>
          <w:i/>
          <w:iCs/>
        </w:rPr>
        <w:t>b)</w:t>
      </w:r>
      <w:r>
        <w:tab/>
        <w:t>the diversity of legal, economic and geographical environments of the Member States,</w:t>
      </w:r>
    </w:p>
    <w:p w:rsidR="008C0D56" w:rsidP="008C0D56" w:rsidRDefault="008C0D56" w14:paraId="0323506A" w14:textId="77777777">
      <w:pPr>
        <w:pStyle w:val="Call"/>
      </w:pPr>
      <w:r>
        <w:t>resolves</w:t>
      </w:r>
    </w:p>
    <w:p w:rsidR="008C0D56" w:rsidP="008C0D56" w:rsidRDefault="008C0D56" w14:paraId="7CD0AFCC" w14:textId="77777777">
      <w:r>
        <w:t>1</w:t>
      </w:r>
      <w:r>
        <w:tab/>
        <w:t>that the Union continues its efforts on the resilience of submarine telecommunications cables;</w:t>
      </w:r>
    </w:p>
    <w:p w:rsidR="008C0D56" w:rsidP="008C0D56" w:rsidRDefault="008C0D56" w14:paraId="6CF51547" w14:textId="77777777">
      <w:r>
        <w:t>2</w:t>
      </w:r>
      <w:r>
        <w:tab/>
        <w:t>to encourage the voluntary implementation of the recommendations of the International Advisory Body on the resilience of submarine cables, taking into account the legal, economic and geographical environment of each country and each region;</w:t>
      </w:r>
    </w:p>
    <w:p w:rsidR="008C0D56" w:rsidP="008C0D56" w:rsidRDefault="008C0D56" w14:paraId="113E326B" w14:textId="77777777">
      <w:r>
        <w:t>3</w:t>
      </w:r>
      <w:r>
        <w:tab/>
        <w:t>to pay particular attention to the needs of developing countries regarding redundancy of international access routes and repair capacities;</w:t>
      </w:r>
    </w:p>
    <w:p w:rsidR="008C0D56" w:rsidP="008C0D56" w:rsidRDefault="008C0D56" w14:paraId="1A20DC75" w14:textId="77777777">
      <w:r>
        <w:t>4</w:t>
      </w:r>
      <w:r>
        <w:tab/>
        <w:t>that the actions taken under this resolution respect the sovereignty of Member States;</w:t>
      </w:r>
    </w:p>
    <w:p w:rsidR="008C0D56" w:rsidP="008C0D56" w:rsidRDefault="008C0D56" w14:paraId="79B64712" w14:textId="77777777">
      <w:r>
        <w:t>5</w:t>
      </w:r>
      <w:r>
        <w:tab/>
        <w:t>that information exchanges are carried out on a voluntary basis, respecting national security imperatives and trade secrets;</w:t>
      </w:r>
    </w:p>
    <w:p w:rsidR="008C0D56" w:rsidP="008C0D56" w:rsidRDefault="008C0D56" w14:paraId="60D1842F" w14:textId="77777777">
      <w:r>
        <w:t>6</w:t>
      </w:r>
      <w:r>
        <w:tab/>
        <w:t>that the Union should continue to support and facilitate the work of the International Advisory Body on Submarine Cable Resilience, established in 2024 in partnership with the International Cable Protection Committee, in advancing implementation and international cooperation on submarine cable resilience,</w:t>
      </w:r>
    </w:p>
    <w:p w:rsidR="008C0D56" w:rsidP="008C0D56" w:rsidRDefault="008C0D56" w14:paraId="60C8E8A6" w14:textId="77777777">
      <w:pPr>
        <w:pStyle w:val="Call"/>
      </w:pPr>
      <w:r>
        <w:t>instructs the Secretary-General</w:t>
      </w:r>
    </w:p>
    <w:p w:rsidR="008C0D56" w:rsidP="008C0D56" w:rsidRDefault="008C0D56" w14:paraId="1691FF86" w14:textId="77777777">
      <w:r>
        <w:t>1</w:t>
      </w:r>
      <w:r>
        <w:tab/>
        <w:t>to establish a mechanism to facilitate the voluntary implementation and monitoring of the recommendations of the Advisory Body;</w:t>
      </w:r>
    </w:p>
    <w:p w:rsidR="008C0D56" w:rsidP="008C0D56" w:rsidRDefault="008C0D56" w14:paraId="7A047BA3" w14:textId="77777777">
      <w:r>
        <w:t>2</w:t>
      </w:r>
      <w:r>
        <w:tab/>
        <w:t>to coordinate the activities of the three Sectors on the resilience of submarine cables;</w:t>
      </w:r>
    </w:p>
    <w:p w:rsidR="008C0D56" w:rsidP="008C0D56" w:rsidRDefault="008C0D56" w14:paraId="190812C1" w14:textId="77777777">
      <w:r>
        <w:t>3</w:t>
      </w:r>
      <w:r>
        <w:tab/>
        <w:t>to facilitate dialogue between Member States and repair companies on authorizations and incident management;</w:t>
      </w:r>
    </w:p>
    <w:p w:rsidR="008C0D56" w:rsidP="008C0D56" w:rsidRDefault="008C0D56" w14:paraId="65C43760" w14:textId="77777777">
      <w:r>
        <w:t>4</w:t>
      </w:r>
      <w:r>
        <w:tab/>
        <w:t>to report to the Council on the implementation of this resolution and to present a report at the next Plenipotentiary Conference;</w:t>
      </w:r>
    </w:p>
    <w:p w:rsidR="008C0D56" w:rsidP="008C0D56" w:rsidRDefault="008C0D56" w14:paraId="338D3FBC" w14:textId="77777777">
      <w:r>
        <w:t>5</w:t>
      </w:r>
      <w:r>
        <w:tab/>
        <w:t>to continue to support and facilitate the work of the International Advisory Body on Submarine Cable Resilience, including through coordination, international cooperation with other relevant organizations of the United Nations system, and implementation support;</w:t>
      </w:r>
    </w:p>
    <w:p w:rsidR="008C0D56" w:rsidP="008C0D56" w:rsidRDefault="008C0D56" w14:paraId="4CD2CB50" w14:textId="77777777">
      <w:r>
        <w:t>6</w:t>
      </w:r>
      <w:r>
        <w:tab/>
        <w:t>to monitor reported submarine cable incidents and, where information is available, the time required to repair affected cables,</w:t>
      </w:r>
    </w:p>
    <w:p w:rsidR="008C0D56" w:rsidP="008C0D56" w:rsidRDefault="008C0D56" w14:paraId="4DCEA8DC" w14:textId="77777777">
      <w:pPr>
        <w:pStyle w:val="Call"/>
      </w:pPr>
      <w:r w:rsidRPr="00DB325C">
        <w:t>instructs the Director of the Telecommunication Standardization Bureau, in collaboration with the Director of the Telecommunication Development Bureau and the Director of the Radiocommunication Bureau, as appropriate</w:t>
      </w:r>
    </w:p>
    <w:p w:rsidR="008C0D56" w:rsidP="008C0D56" w:rsidRDefault="008C0D56" w14:paraId="0C30CFE0" w14:textId="77777777">
      <w:r>
        <w:t>1</w:t>
      </w:r>
      <w:r>
        <w:tab/>
        <w:t>to support, within the relevant study groups and in accordance with their mandates, the development of technical studies, draft recommendations, handbooks and best practices on the resilience of submarine telecommunication cables, including route design, redundancy, monitoring, fault localization and the protection of cable landing stations;</w:t>
      </w:r>
    </w:p>
    <w:p w:rsidRPr="00DB325C" w:rsidR="008C0D56" w:rsidP="008C0D56" w:rsidRDefault="008C0D56" w14:paraId="47A37095" w14:textId="77777777">
      <w:r>
        <w:t>2</w:t>
      </w:r>
      <w:r>
        <w:tab/>
        <w:t>to facilitate technical exchanges with relevant standards development organizations, industry bodies, submarine cable operators and repair companies, with the participation of Member States and Sector Members, and to make the resulting material available to the membership,</w:t>
      </w:r>
    </w:p>
    <w:p w:rsidR="008C0D56" w:rsidP="008C0D56" w:rsidRDefault="008C0D56" w14:paraId="6422E469" w14:textId="77777777">
      <w:pPr>
        <w:pStyle w:val="Call"/>
      </w:pPr>
      <w:r>
        <w:t>instructs the Director of the Telecommunication Development Bureau</w:t>
      </w:r>
    </w:p>
    <w:p w:rsidR="008C0D56" w:rsidP="008C0D56" w:rsidRDefault="008C0D56" w14:paraId="29A179A5" w14:textId="77777777">
      <w:r>
        <w:t>1</w:t>
      </w:r>
      <w:r>
        <w:tab/>
        <w:t>to assist developing countries upon request to assess their dependence on submarine cables, identify their vulnerabilities and, through hazard and vulnerability assessments, prepare national or regional resilience plans that include backup and alternative connectivity arrangements for use during cable outages;</w:t>
      </w:r>
    </w:p>
    <w:p w:rsidR="008C0D56" w:rsidP="008C0D56" w:rsidRDefault="008C0D56" w14:paraId="32C47F31" w14:textId="77777777">
      <w:r>
        <w:t>2</w:t>
      </w:r>
      <w:r>
        <w:tab/>
        <w:t>to conduct training on the regulatory, technical and operational aspects of submarine cable resilience;</w:t>
      </w:r>
    </w:p>
    <w:p w:rsidR="008C0D56" w:rsidP="008C0D56" w:rsidRDefault="008C0D56" w14:paraId="375042E2" w14:textId="77777777">
      <w:r>
        <w:t>3</w:t>
      </w:r>
      <w:r>
        <w:tab/>
        <w:t>to support regional initiatives aimed at strengthening the redundancy of submarine cables,</w:t>
      </w:r>
    </w:p>
    <w:p w:rsidR="008C0D56" w:rsidP="008C0D56" w:rsidRDefault="008C0D56" w14:paraId="1D22A7E7" w14:textId="77777777">
      <w:pPr>
        <w:pStyle w:val="Call"/>
      </w:pPr>
      <w:r>
        <w:t>invites Member States</w:t>
      </w:r>
    </w:p>
    <w:p w:rsidR="008C0D56" w:rsidP="008C0D56" w:rsidRDefault="008C0D56" w14:paraId="55900D8D" w14:textId="77777777">
      <w:r>
        <w:t>1</w:t>
      </w:r>
      <w:r>
        <w:tab/>
        <w:t>to simplify and accelerate, in accordance with their national law, the procedures for laying, maintaining and repairing cables, in particular in case of emergency;</w:t>
      </w:r>
    </w:p>
    <w:p w:rsidR="008C0D56" w:rsidP="008C0D56" w:rsidRDefault="008C0D56" w14:paraId="1264C2C0" w14:textId="77777777">
      <w:r>
        <w:t>2</w:t>
      </w:r>
      <w:r>
        <w:tab/>
        <w:t>to consider regional maintenance and repair agreements in order to have intervention resources available more quickly;</w:t>
      </w:r>
    </w:p>
    <w:p w:rsidR="008C0D56" w:rsidP="008C0D56" w:rsidRDefault="008C0D56" w14:paraId="3E900223" w14:textId="77777777">
      <w:r>
        <w:t>3</w:t>
      </w:r>
      <w:r>
        <w:tab/>
        <w:t>to strengthen regional and interregional cooperation to diversify submarine cable access points;</w:t>
      </w:r>
    </w:p>
    <w:p w:rsidR="008C0D56" w:rsidP="008C0D56" w:rsidRDefault="008C0D56" w14:paraId="35AED002" w14:textId="77777777">
      <w:r>
        <w:t>4</w:t>
      </w:r>
      <w:r>
        <w:tab/>
        <w:t>to participate in the work of the Union and to share their experiences;</w:t>
      </w:r>
    </w:p>
    <w:p w:rsidR="008C0D56" w:rsidP="008C0D56" w:rsidRDefault="008C0D56" w14:paraId="0E6EA7A9" w14:textId="77777777">
      <w:r>
        <w:t>5</w:t>
      </w:r>
      <w:r>
        <w:tab/>
        <w:t>to promote enabling environments for investment in submarine cable infrastructure, to share voluntary information incidents, while respecting their sovereignty,</w:t>
      </w:r>
    </w:p>
    <w:p w:rsidRPr="00A7658C" w:rsidR="008C0D56" w:rsidP="008C0D56" w:rsidRDefault="008C0D56" w14:paraId="4622A415" w14:textId="77777777">
      <w:pPr>
        <w:pStyle w:val="Call"/>
      </w:pPr>
      <w:r>
        <w:t>invites Sector Members</w:t>
      </w:r>
    </w:p>
    <w:p w:rsidRPr="006D01C2" w:rsidR="008C0D56" w:rsidP="008C0D56" w:rsidRDefault="008C0D56" w14:paraId="39FDA17B" w14:textId="77777777">
      <w:r>
        <w:t>to contribute to the Union's work by providing their technical and operational expertise.</w:t>
      </w:r>
    </w:p>
    <w:sectPr>
      <w:pgSz w:w="11913"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00B9C" w14:textId="77777777" w:rsidR="002B2782" w:rsidRDefault="002B2782">
      <w:r>
        <w:separator/>
      </w:r>
    </w:p>
  </w:endnote>
  <w:endnote w:type="continuationSeparator" w:id="0">
    <w:p w14:paraId="4BB2C6F8" w14:textId="77777777" w:rsidR="002B2782" w:rsidRDefault="002B2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04058" w14:textId="77777777" w:rsidR="002B2782" w:rsidRDefault="002B2782">
      <w:r>
        <w:t>____________________</w:t>
      </w:r>
    </w:p>
  </w:footnote>
  <w:footnote w:type="continuationSeparator" w:id="0">
    <w:p w14:paraId="0AD76E9C" w14:textId="77777777" w:rsidR="002B2782" w:rsidRDefault="002B27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B2782"/>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710"/>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C0D56"/>
    <w:rsid w:val="008D2E5C"/>
    <w:rsid w:val="008D3BE2"/>
    <w:rsid w:val="008D4D98"/>
    <w:rsid w:val="008E2A7B"/>
    <w:rsid w:val="008E6E9B"/>
    <w:rsid w:val="008F2C56"/>
    <w:rsid w:val="008F3C99"/>
    <w:rsid w:val="00900D5B"/>
    <w:rsid w:val="009236FE"/>
    <w:rsid w:val="00940E00"/>
    <w:rsid w:val="00943E17"/>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35F97"/>
    <w:rsid w:val="00D500DC"/>
    <w:rsid w:val="00D54B39"/>
    <w:rsid w:val="00D64FF3"/>
    <w:rsid w:val="00D657A2"/>
    <w:rsid w:val="00D75620"/>
    <w:rsid w:val="00D760C8"/>
    <w:rsid w:val="00D8250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F25EEE"/>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_rels/document.xml.rels>&#65279;<?xml version="1.0" encoding="utf-8"?><Relationships xmlns="http://schemas.openxmlformats.org/package/2006/relationships"><Relationship Type="http://schemas.openxmlformats.org/officeDocument/2006/relationships/footnotes" Target="/word/footnotes.xml" Id="Rbe6d119abb61425c" /><Relationship Type="http://schemas.openxmlformats.org/officeDocument/2006/relationships/styles" Target="/word/styles.xml" Id="R9e30c1f8a4c4477c" /><Relationship Type="http://schemas.openxmlformats.org/officeDocument/2006/relationships/theme" Target="/word/theme/theme1.xml" Id="R39fa00fae2ec4eaf" /><Relationship Type="http://schemas.openxmlformats.org/officeDocument/2006/relationships/fontTable" Target="/word/fontTable.xml" Id="R5d2f333c1ef74234" /><Relationship Type="http://schemas.openxmlformats.org/officeDocument/2006/relationships/endnotes" Target="/word/endnotes.xml" Id="Re5821aae8e1d4cf4" /><Relationship Type="http://schemas.openxmlformats.org/officeDocument/2006/relationships/settings" Target="/word/settings.xml" Id="R4c42f7142d87423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