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9D5022E" w14:textId="77777777" w:rsidTr="00C70164">
        <w:trPr>
          <w:cantSplit/>
          <w:jc w:val="center"/>
        </w:trPr>
        <w:tc>
          <w:tcPr>
            <w:tcW w:w="10031" w:type="dxa"/>
            <w:gridSpan w:val="2"/>
            <w:tcMar>
              <w:left w:w="0" w:type="dxa"/>
              <w:right w:w="0" w:type="dxa"/>
            </w:tcMar>
            <w:vAlign w:val="center"/>
          </w:tcPr>
          <w:p w14:paraId="429D5BBC"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7BE0A100" wp14:editId="738D6B8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7435603" w14:textId="77777777" w:rsidTr="00C70164">
        <w:trPr>
          <w:cantSplit/>
          <w:trHeight w:val="283"/>
          <w:jc w:val="center"/>
        </w:trPr>
        <w:tc>
          <w:tcPr>
            <w:tcW w:w="10031" w:type="dxa"/>
            <w:gridSpan w:val="2"/>
            <w:tcBorders>
              <w:bottom w:val="single" w:sz="12" w:space="0" w:color="71716F"/>
            </w:tcBorders>
          </w:tcPr>
          <w:p w14:paraId="6BC1721B"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6E2FB06" w14:textId="77777777" w:rsidTr="00C70164">
        <w:trPr>
          <w:cantSplit/>
          <w:trHeight w:val="255"/>
          <w:jc w:val="center"/>
        </w:trPr>
        <w:tc>
          <w:tcPr>
            <w:tcW w:w="7230" w:type="dxa"/>
            <w:tcBorders>
              <w:top w:val="single" w:sz="12" w:space="0" w:color="71716F"/>
            </w:tcBorders>
          </w:tcPr>
          <w:p w14:paraId="6D47B9FB"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3B6CCFD" w14:textId="77777777" w:rsidR="001A16ED" w:rsidRPr="00D96B4B" w:rsidRDefault="001A16ED" w:rsidP="000B596F">
            <w:pPr>
              <w:spacing w:before="0"/>
              <w:rPr>
                <w:rFonts w:cstheme="minorHAnsi"/>
                <w:sz w:val="20"/>
              </w:rPr>
            </w:pPr>
          </w:p>
        </w:tc>
      </w:tr>
      <w:tr w:rsidR="001A16ED" w:rsidRPr="00C324A8" w14:paraId="01720E0D" w14:textId="77777777" w:rsidTr="00C70164">
        <w:trPr>
          <w:cantSplit/>
          <w:trHeight w:val="23"/>
          <w:jc w:val="center"/>
        </w:trPr>
        <w:tc>
          <w:tcPr>
            <w:tcW w:w="7230" w:type="dxa"/>
          </w:tcPr>
          <w:p w14:paraId="0CC4EB6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9886AB1" w14:textId="77777777" w:rsidR="001A16ED" w:rsidRPr="00F44B1A" w:rsidRDefault="001A16ED" w:rsidP="000B596F">
            <w:pPr>
              <w:tabs>
                <w:tab w:val="left" w:pos="851"/>
              </w:tabs>
              <w:spacing w:before="0"/>
              <w:rPr>
                <w:rFonts w:cstheme="minorHAnsi"/>
                <w:b/>
                <w:szCs w:val="24"/>
              </w:rPr>
            </w:pPr>
            <w:r>
              <w:rPr>
                <w:rFonts w:cstheme="minorHAnsi"/>
                <w:b/>
                <w:szCs w:val="24"/>
              </w:rPr>
              <w:t>Addendum 41 to</w:t>
            </w:r>
            <w:r>
              <w:rPr>
                <w:rFonts w:cstheme="minorHAnsi"/>
                <w:b/>
                <w:szCs w:val="24"/>
              </w:rPr>
              <w:br/>
              <w:t>Document 91</w:t>
            </w:r>
            <w:r w:rsidR="00F44B1A" w:rsidRPr="00F44B1A">
              <w:rPr>
                <w:rFonts w:cstheme="minorHAnsi"/>
                <w:b/>
                <w:szCs w:val="24"/>
              </w:rPr>
              <w:t>-E</w:t>
            </w:r>
          </w:p>
        </w:tc>
      </w:tr>
      <w:tr w:rsidR="001A16ED" w:rsidRPr="00C324A8" w14:paraId="64B4D284" w14:textId="77777777" w:rsidTr="00C70164">
        <w:trPr>
          <w:cantSplit/>
          <w:trHeight w:val="23"/>
          <w:jc w:val="center"/>
        </w:trPr>
        <w:tc>
          <w:tcPr>
            <w:tcW w:w="7230" w:type="dxa"/>
          </w:tcPr>
          <w:p w14:paraId="0F91C50B"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640F2F0"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7BAEC73F" w14:textId="77777777" w:rsidTr="00C70164">
        <w:trPr>
          <w:cantSplit/>
          <w:trHeight w:val="23"/>
          <w:jc w:val="center"/>
        </w:trPr>
        <w:tc>
          <w:tcPr>
            <w:tcW w:w="7230" w:type="dxa"/>
          </w:tcPr>
          <w:p w14:paraId="07FCF4B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E44AD0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4539969" w14:textId="77777777" w:rsidTr="00C70164">
        <w:trPr>
          <w:cantSplit/>
          <w:trHeight w:val="23"/>
          <w:jc w:val="center"/>
        </w:trPr>
        <w:tc>
          <w:tcPr>
            <w:tcW w:w="10031" w:type="dxa"/>
            <w:gridSpan w:val="2"/>
          </w:tcPr>
          <w:p w14:paraId="7B1EB6B1" w14:textId="77777777" w:rsidR="001A16ED" w:rsidRPr="00D96B4B" w:rsidRDefault="001A16ED" w:rsidP="000B596F">
            <w:pPr>
              <w:tabs>
                <w:tab w:val="left" w:pos="993"/>
              </w:tabs>
              <w:rPr>
                <w:rFonts w:ascii="Verdana" w:hAnsi="Verdana"/>
                <w:b/>
                <w:szCs w:val="24"/>
              </w:rPr>
            </w:pPr>
          </w:p>
        </w:tc>
      </w:tr>
      <w:tr w:rsidR="001A16ED" w:rsidRPr="00C324A8" w14:paraId="5C809B36" w14:textId="77777777" w:rsidTr="00C70164">
        <w:trPr>
          <w:cantSplit/>
          <w:trHeight w:val="23"/>
          <w:jc w:val="center"/>
        </w:trPr>
        <w:tc>
          <w:tcPr>
            <w:tcW w:w="10031" w:type="dxa"/>
            <w:gridSpan w:val="2"/>
          </w:tcPr>
          <w:p w14:paraId="76314DBF" w14:textId="77777777" w:rsidR="001A16ED" w:rsidRDefault="001A16ED" w:rsidP="000B596F">
            <w:pPr>
              <w:pStyle w:val="Source"/>
            </w:pPr>
            <w:r>
              <w:t>Arab States Administrations</w:t>
            </w:r>
          </w:p>
        </w:tc>
      </w:tr>
      <w:tr w:rsidR="001A16ED" w:rsidRPr="00C324A8" w14:paraId="46C31059" w14:textId="77777777" w:rsidTr="00C70164">
        <w:trPr>
          <w:cantSplit/>
          <w:trHeight w:val="23"/>
          <w:jc w:val="center"/>
        </w:trPr>
        <w:tc>
          <w:tcPr>
            <w:tcW w:w="10031" w:type="dxa"/>
            <w:gridSpan w:val="2"/>
          </w:tcPr>
          <w:p w14:paraId="4CCF4626" w14:textId="77777777" w:rsidR="001A16ED" w:rsidRDefault="001A16ED" w:rsidP="000B596F">
            <w:pPr>
              <w:pStyle w:val="Title1"/>
            </w:pPr>
            <w:r>
              <w:t>Draft new Resolution</w:t>
            </w:r>
          </w:p>
        </w:tc>
      </w:tr>
      <w:tr w:rsidR="001A16ED" w:rsidRPr="00C324A8" w14:paraId="57ABB54B" w14:textId="77777777" w:rsidTr="00C70164">
        <w:trPr>
          <w:cantSplit/>
          <w:trHeight w:val="23"/>
          <w:jc w:val="center"/>
        </w:trPr>
        <w:tc>
          <w:tcPr>
            <w:tcW w:w="10031" w:type="dxa"/>
            <w:gridSpan w:val="2"/>
          </w:tcPr>
          <w:p w14:paraId="4456F96D" w14:textId="77777777" w:rsidR="001A16ED" w:rsidRDefault="001A16ED" w:rsidP="000B596F">
            <w:pPr>
              <w:pStyle w:val="Title2"/>
            </w:pPr>
            <w:r>
              <w:t>Strengthening the role of the ITU in supporting national regulatory authorities in a rapidly evolving technological environment</w:t>
            </w:r>
          </w:p>
        </w:tc>
      </w:tr>
      <w:tr w:rsidR="001A16ED" w:rsidRPr="00C324A8" w14:paraId="2F726A36" w14:textId="77777777" w:rsidTr="00C70164">
        <w:trPr>
          <w:cantSplit/>
          <w:trHeight w:val="23"/>
          <w:jc w:val="center"/>
        </w:trPr>
        <w:tc>
          <w:tcPr>
            <w:tcW w:w="10031" w:type="dxa"/>
            <w:gridSpan w:val="2"/>
          </w:tcPr>
          <w:p w14:paraId="7156F142" w14:textId="77777777" w:rsidR="001A16ED" w:rsidRPr="005776C9" w:rsidRDefault="001A16ED" w:rsidP="000B596F">
            <w:pPr>
              <w:pStyle w:val="Agendaitem"/>
              <w:rPr>
                <w:lang w:val="en-GB"/>
              </w:rPr>
            </w:pPr>
          </w:p>
        </w:tc>
      </w:tr>
    </w:tbl>
    <w:bookmarkEnd w:id="6"/>
    <w:bookmarkEnd w:id="7"/>
    <w:p w14:paraId="53616F8F" w14:textId="0169C882" w:rsidR="001A16ED" w:rsidRPr="00563BD2" w:rsidRDefault="00D62B20" w:rsidP="00AB2D04">
      <w:pPr>
        <w:rPr>
          <w:b/>
          <w:bCs/>
        </w:rPr>
      </w:pPr>
      <w:r w:rsidRPr="00563BD2">
        <w:rPr>
          <w:b/>
          <w:bCs/>
        </w:rPr>
        <w:t>Summary</w:t>
      </w:r>
    </w:p>
    <w:p w14:paraId="26E745A6" w14:textId="48288124" w:rsidR="00D62B20" w:rsidRDefault="00563BD2" w:rsidP="00AB2D04">
      <w:r w:rsidRPr="00563BD2">
        <w:t>This proposal aims to strengthen the ITU’s support to National Regulatory Authorities (NRAs) as they respond to rapid technological, digital and economic changes. It promotes capacity-building, technical assistance, voluntary self-assessment, knowledge-sharing and cooperation, while enhancing the complementarity of existing ITU mechanisms.</w:t>
      </w:r>
    </w:p>
    <w:p w14:paraId="2CE90AB7" w14:textId="2B36A3C0" w:rsidR="00563BD2" w:rsidRPr="00563BD2" w:rsidRDefault="00563BD2" w:rsidP="00AB2D04">
      <w:pPr>
        <w:rPr>
          <w:b/>
          <w:bCs/>
        </w:rPr>
      </w:pPr>
      <w:r w:rsidRPr="00563BD2">
        <w:rPr>
          <w:b/>
          <w:bCs/>
        </w:rPr>
        <w:t>Action required</w:t>
      </w:r>
    </w:p>
    <w:p w14:paraId="0783B742" w14:textId="2CB8D859" w:rsidR="00563BD2" w:rsidRDefault="0044617B" w:rsidP="0044617B">
      <w:r>
        <w:t>The Plenipotentiary Conference is invited to consider this document and to approve the proposed new resolution on “</w:t>
      </w:r>
      <w:r w:rsidRPr="0044617B">
        <w:t>strengthening the role of the ITU in assisting National Regulatory Authorities in a rapidly evolving ICT and digital environment</w:t>
      </w:r>
      <w:r>
        <w:t>”.</w:t>
      </w:r>
    </w:p>
    <w:p w14:paraId="5C01A7E6" w14:textId="77777777" w:rsidR="0008540E" w:rsidRPr="0008540E" w:rsidRDefault="001A16ED" w:rsidP="00004F8B">
      <w:r>
        <w:br w:type="page"/>
      </w:r>
    </w:p>
    <w:p w14:paraId="4693126C" w14:textId="77777777" w:rsidR="0013158F" w:rsidRDefault="0096280E">
      <w:pPr>
        <w:pStyle w:val="Proposal"/>
      </w:pPr>
      <w:r>
        <w:lastRenderedPageBreak/>
        <w:t>ADD</w:t>
      </w:r>
      <w:r>
        <w:tab/>
        <w:t>ARB/91A41/1</w:t>
      </w:r>
    </w:p>
    <w:p w14:paraId="13369A58" w14:textId="77777777" w:rsidR="0013158F" w:rsidRDefault="0096280E">
      <w:pPr>
        <w:pStyle w:val="ResNo"/>
      </w:pPr>
      <w:r>
        <w:t>Draft New Resolution [ARB-7]</w:t>
      </w:r>
    </w:p>
    <w:p w14:paraId="30CBE508" w14:textId="2F871B51" w:rsidR="0013158F" w:rsidRDefault="00D126B8">
      <w:pPr>
        <w:pStyle w:val="Restitle"/>
      </w:pPr>
      <w:r>
        <w:t>Strengthening the role of the ITU in supporting national regulatory authorities in a rapidly evolving technological environment</w:t>
      </w:r>
    </w:p>
    <w:p w14:paraId="6A3D382A" w14:textId="77777777" w:rsidR="00D03313" w:rsidRDefault="00D03313" w:rsidP="00D03313">
      <w:pPr>
        <w:pStyle w:val="Normalaftertitle"/>
      </w:pPr>
      <w:r>
        <w:t>The Plenipotentiary Conference of the International Telecommunication Union (Doha, 2026),</w:t>
      </w:r>
    </w:p>
    <w:p w14:paraId="5E105860" w14:textId="366DB674" w:rsidR="00A00579" w:rsidRDefault="00A00579" w:rsidP="00C65535">
      <w:pPr>
        <w:pStyle w:val="Call"/>
      </w:pPr>
      <w:r>
        <w:t>recalling</w:t>
      </w:r>
    </w:p>
    <w:p w14:paraId="65D5B077" w14:textId="19487B45" w:rsidR="00C65535" w:rsidRDefault="00C65535" w:rsidP="00C65535">
      <w:r w:rsidRPr="00C65535">
        <w:rPr>
          <w:i/>
          <w:iCs/>
        </w:rPr>
        <w:t>a)</w:t>
      </w:r>
      <w:r w:rsidRPr="00C65535">
        <w:rPr>
          <w:i/>
          <w:iCs/>
        </w:rPr>
        <w:tab/>
      </w:r>
      <w:r w:rsidR="0067762C" w:rsidRPr="0067762C">
        <w:t>Resolution 80/173 of the United Nations General Assembly on the overall review of the implementation of the outcomes of the World Summit on the Information Society, in particular the provisions relating to international cooperation, an enabling environment for digital transformation and capacity</w:t>
      </w:r>
      <w:r w:rsidR="0067762C">
        <w:t xml:space="preserve"> </w:t>
      </w:r>
      <w:r w:rsidR="0067762C" w:rsidRPr="0067762C">
        <w:t>building in developing countries;</w:t>
      </w:r>
    </w:p>
    <w:p w14:paraId="037F6F76" w14:textId="5B6521AB" w:rsidR="0067762C" w:rsidRDefault="0067762C" w:rsidP="00C65535">
      <w:r w:rsidRPr="0067762C">
        <w:rPr>
          <w:i/>
          <w:iCs/>
        </w:rPr>
        <w:t>b)</w:t>
      </w:r>
      <w:r>
        <w:tab/>
      </w:r>
      <w:r w:rsidR="00D126B8">
        <w:t xml:space="preserve">the relevant work of the United Nations relating to the Sustainable Development Goals and the role of </w:t>
      </w:r>
      <w:r w:rsidR="00BC202C">
        <w:t>information and communication technologies</w:t>
      </w:r>
      <w:r w:rsidR="00944E16">
        <w:t xml:space="preserve"> (ICTs)</w:t>
      </w:r>
      <w:r w:rsidR="00BC202C">
        <w:t xml:space="preserve"> in achieving sustainable development;</w:t>
      </w:r>
    </w:p>
    <w:p w14:paraId="291830B0" w14:textId="2EC0F750" w:rsidR="00BC202C" w:rsidRDefault="00BC202C" w:rsidP="00C65535">
      <w:r w:rsidRPr="00BC202C">
        <w:rPr>
          <w:i/>
          <w:iCs/>
        </w:rPr>
        <w:t>c)</w:t>
      </w:r>
      <w:r w:rsidRPr="00BC202C">
        <w:rPr>
          <w:i/>
          <w:iCs/>
        </w:rPr>
        <w:tab/>
      </w:r>
      <w:r>
        <w:t>the purpose and objectives of the Union</w:t>
      </w:r>
      <w:r w:rsidR="003640EC">
        <w:t xml:space="preserve"> set out in Article 1 of the Constitution and Convention of the Union, particularly the promotion of international cooperation, the development of telecommunications and </w:t>
      </w:r>
      <w:r w:rsidR="00944E16">
        <w:t>ICTs, and technical assistance and capacity building for Member States</w:t>
      </w:r>
      <w:r w:rsidR="001562C2">
        <w:t>;</w:t>
      </w:r>
    </w:p>
    <w:p w14:paraId="6629B4F5" w14:textId="288F4392" w:rsidR="00944E16" w:rsidRPr="001562C2" w:rsidRDefault="00944E16" w:rsidP="00C65535">
      <w:r w:rsidRPr="00944E16">
        <w:rPr>
          <w:i/>
          <w:iCs/>
        </w:rPr>
        <w:t>d)</w:t>
      </w:r>
      <w:r w:rsidRPr="00944E16">
        <w:rPr>
          <w:i/>
          <w:iCs/>
        </w:rPr>
        <w:tab/>
      </w:r>
      <w:r w:rsidR="004414AA" w:rsidRPr="001562C2">
        <w:t xml:space="preserve">Resolution 71 (Rev. </w:t>
      </w:r>
      <w:r w:rsidR="00072B41">
        <w:t>Bucharest, 2022</w:t>
      </w:r>
      <w:r w:rsidR="004414AA" w:rsidRPr="001562C2">
        <w:t xml:space="preserve">) </w:t>
      </w:r>
      <w:r w:rsidR="00072B41" w:rsidRPr="001562C2">
        <w:t xml:space="preserve">of the Plenipotentiary Conference </w:t>
      </w:r>
      <w:r w:rsidR="004414AA" w:rsidRPr="001562C2">
        <w:t>on the Union’s Strategic Plan for 202</w:t>
      </w:r>
      <w:r w:rsidR="00072B41">
        <w:t>4</w:t>
      </w:r>
      <w:r w:rsidR="004414AA" w:rsidRPr="001562C2">
        <w:t>–20</w:t>
      </w:r>
      <w:r w:rsidR="00072B41">
        <w:t>27</w:t>
      </w:r>
      <w:r w:rsidR="004414AA" w:rsidRPr="001562C2">
        <w:t>;</w:t>
      </w:r>
    </w:p>
    <w:p w14:paraId="45E4497F" w14:textId="451763B0" w:rsidR="00BD586A" w:rsidRPr="001562C2" w:rsidRDefault="00BD586A" w:rsidP="00C65535">
      <w:r w:rsidRPr="00BD586A">
        <w:rPr>
          <w:bCs/>
          <w:i/>
          <w:iCs/>
        </w:rPr>
        <w:t>e)</w:t>
      </w:r>
      <w:r w:rsidRPr="00BD586A">
        <w:rPr>
          <w:bCs/>
          <w:i/>
          <w:iCs/>
        </w:rPr>
        <w:tab/>
      </w:r>
      <w:r w:rsidR="00DD3B42" w:rsidRPr="001562C2">
        <w:t xml:space="preserve">Resolution 138 (Rev. </w:t>
      </w:r>
      <w:r w:rsidR="0051250E" w:rsidRPr="001562C2">
        <w:t>Bucharest, 2022</w:t>
      </w:r>
      <w:r w:rsidR="00DD3B42" w:rsidRPr="001562C2">
        <w:t xml:space="preserve">) of </w:t>
      </w:r>
      <w:r w:rsidR="0051250E" w:rsidRPr="001562C2">
        <w:t>the Plenipotentiary Conference</w:t>
      </w:r>
      <w:r w:rsidR="00DD3B42" w:rsidRPr="001562C2">
        <w:t xml:space="preserve"> on the Global Symposium for Regulators and the promotion of dialogue and the exchange of experience in telecommunications/ICT regulation;</w:t>
      </w:r>
    </w:p>
    <w:p w14:paraId="0702B5FD" w14:textId="31308D56" w:rsidR="00656652" w:rsidRPr="001562C2" w:rsidRDefault="00066E35" w:rsidP="00C65535">
      <w:r w:rsidRPr="00066E35">
        <w:rPr>
          <w:bCs/>
          <w:i/>
          <w:iCs/>
        </w:rPr>
        <w:t>f)</w:t>
      </w:r>
      <w:r>
        <w:rPr>
          <w:bCs/>
        </w:rPr>
        <w:tab/>
      </w:r>
      <w:r w:rsidRPr="001562C2">
        <w:t>Resolution 191 (Re</w:t>
      </w:r>
      <w:r w:rsidR="0051250E" w:rsidRPr="001562C2">
        <w:t xml:space="preserve">v. </w:t>
      </w:r>
      <w:r w:rsidR="00072B41" w:rsidRPr="001562C2">
        <w:t>Bucharest, 2022</w:t>
      </w:r>
      <w:r w:rsidR="0051250E" w:rsidRPr="001562C2">
        <w:t xml:space="preserve">) </w:t>
      </w:r>
      <w:r w:rsidR="00072B41" w:rsidRPr="001562C2">
        <w:t xml:space="preserve">of the Plenipotentiary Conference </w:t>
      </w:r>
      <w:r w:rsidR="005B02BE" w:rsidRPr="001562C2">
        <w:t>on the strategy for the coordination of efforts among the three Sectors of the Union;</w:t>
      </w:r>
    </w:p>
    <w:p w14:paraId="463F7879" w14:textId="3FB769EF" w:rsidR="005B02BE" w:rsidRPr="001562C2" w:rsidRDefault="005B02BE" w:rsidP="00C65535">
      <w:r w:rsidRPr="005B02BE">
        <w:rPr>
          <w:bCs/>
          <w:i/>
          <w:iCs/>
        </w:rPr>
        <w:t>g)</w:t>
      </w:r>
      <w:r>
        <w:rPr>
          <w:bCs/>
        </w:rPr>
        <w:tab/>
      </w:r>
      <w:r w:rsidRPr="001562C2">
        <w:t xml:space="preserve">Resolution 214 (Rev. </w:t>
      </w:r>
      <w:r w:rsidR="00072B41" w:rsidRPr="001562C2">
        <w:t>Bucharest, 2022</w:t>
      </w:r>
      <w:r w:rsidRPr="001562C2">
        <w:t xml:space="preserve">) </w:t>
      </w:r>
      <w:r w:rsidR="00072B41" w:rsidRPr="001562C2">
        <w:t xml:space="preserve">of the Plenipotentiary Conference </w:t>
      </w:r>
      <w:r w:rsidR="00C64EF7" w:rsidRPr="001562C2">
        <w:t>on artificial intelligence-based technologies and telecommunications/ICTs, as well as other relevant Union resolutions concerning emerging technologies, policy and regulation, digital inclusion and capacity building;</w:t>
      </w:r>
    </w:p>
    <w:p w14:paraId="2A6DF4FC" w14:textId="362EFB17" w:rsidR="00C64EF7" w:rsidRPr="001562C2" w:rsidRDefault="00C64EF7" w:rsidP="00C65535">
      <w:r w:rsidRPr="00A30632">
        <w:rPr>
          <w:bCs/>
          <w:i/>
          <w:iCs/>
        </w:rPr>
        <w:t>h)</w:t>
      </w:r>
      <w:r w:rsidRPr="00A30632">
        <w:rPr>
          <w:bCs/>
          <w:i/>
          <w:iCs/>
        </w:rPr>
        <w:tab/>
      </w:r>
      <w:r w:rsidR="00A30632" w:rsidRPr="001562C2">
        <w:t xml:space="preserve">Resolution 48 (Rev. Baku, 2025) of the World Telecommunication Development Conference on </w:t>
      </w:r>
      <w:r w:rsidR="001562C2" w:rsidRPr="001562C2">
        <w:t>strengthening cooperation among telecommunication regulators;</w:t>
      </w:r>
    </w:p>
    <w:p w14:paraId="5843B850" w14:textId="656964AC" w:rsidR="001562C2" w:rsidRDefault="001562C2" w:rsidP="00C65535">
      <w:r w:rsidRPr="001562C2">
        <w:rPr>
          <w:bCs/>
          <w:i/>
          <w:iCs/>
        </w:rPr>
        <w:t>i)</w:t>
      </w:r>
      <w:r>
        <w:rPr>
          <w:bCs/>
        </w:rPr>
        <w:tab/>
      </w:r>
      <w:r w:rsidRPr="001562C2">
        <w:t>the relevant work and activities of the Union in the areas of policy and regulation, data and statistics, studies, tools and methodologies, capacity building, technical assistance and cooperation among regulators;</w:t>
      </w:r>
    </w:p>
    <w:p w14:paraId="2BA58677" w14:textId="4FA84537" w:rsidR="00C16415" w:rsidRDefault="00632020" w:rsidP="00C65535">
      <w:r w:rsidRPr="006E7355">
        <w:rPr>
          <w:i/>
          <w:iCs/>
        </w:rPr>
        <w:t>j</w:t>
      </w:r>
      <w:r w:rsidR="00C16415" w:rsidRPr="006E7355">
        <w:rPr>
          <w:i/>
          <w:iCs/>
        </w:rPr>
        <w:t>)</w:t>
      </w:r>
      <w:r w:rsidR="00C16415" w:rsidRPr="006E7355">
        <w:rPr>
          <w:i/>
          <w:iCs/>
        </w:rPr>
        <w:tab/>
      </w:r>
      <w:r w:rsidR="006E7355">
        <w:t>the Union's regional initiatives for 2026-202</w:t>
      </w:r>
      <w:r w:rsidR="000435C6">
        <w:t>9 concerning digital transformation, emerging technologies, artificial intelligence, connectivity, cybersecurity and capacity building,</w:t>
      </w:r>
    </w:p>
    <w:p w14:paraId="397480E6" w14:textId="2466021B" w:rsidR="000435C6" w:rsidRPr="006E7355" w:rsidRDefault="000435C6" w:rsidP="000435C6">
      <w:pPr>
        <w:pStyle w:val="Call"/>
      </w:pPr>
      <w:r>
        <w:lastRenderedPageBreak/>
        <w:t>considering</w:t>
      </w:r>
    </w:p>
    <w:p w14:paraId="3F271DCE" w14:textId="22E4517F" w:rsidR="001562C2" w:rsidRDefault="000435C6" w:rsidP="00C65535">
      <w:r w:rsidRPr="000435C6">
        <w:rPr>
          <w:i/>
          <w:iCs/>
        </w:rPr>
        <w:t>a)</w:t>
      </w:r>
      <w:r>
        <w:tab/>
        <w:t>that the enabling environment</w:t>
      </w:r>
      <w:r w:rsidR="00310394">
        <w:t xml:space="preserve"> priority</w:t>
      </w:r>
      <w:r>
        <w:t xml:space="preserve"> of the Union's Strategic Plan for 2028-2031 is intended to guide ITU in promoting regulatory environments that stimulate the development of telecommunications/ICTs, while taking into account the impact and central role of national regulatory authorities</w:t>
      </w:r>
      <w:r w:rsidR="00173697">
        <w:t xml:space="preserve"> (NRA)</w:t>
      </w:r>
      <w:r>
        <w:t>;</w:t>
      </w:r>
    </w:p>
    <w:p w14:paraId="39841A6F" w14:textId="64E7115E" w:rsidR="000435C6" w:rsidRDefault="000435C6" w:rsidP="00C65535">
      <w:r w:rsidRPr="00211A33">
        <w:rPr>
          <w:i/>
          <w:iCs/>
        </w:rPr>
        <w:t>b)</w:t>
      </w:r>
      <w:r>
        <w:tab/>
        <w:t>th</w:t>
      </w:r>
      <w:r w:rsidR="00F805CB">
        <w:t>at</w:t>
      </w:r>
      <w:r>
        <w:t xml:space="preserve"> digital transformation and the rapid evolution of technologies, networks, digital services, business models and digital markets are </w:t>
      </w:r>
      <w:r w:rsidR="00211A33">
        <w:t>continuously changing the missions, responsibilities and needs of national regulatory authorities;</w:t>
      </w:r>
    </w:p>
    <w:p w14:paraId="72773174" w14:textId="3314A84D" w:rsidR="00211A33" w:rsidRDefault="00211A33" w:rsidP="00C65535">
      <w:r w:rsidRPr="00211A33">
        <w:rPr>
          <w:i/>
          <w:iCs/>
        </w:rPr>
        <w:t>c)</w:t>
      </w:r>
      <w:r w:rsidRPr="00211A33">
        <w:rPr>
          <w:i/>
          <w:iCs/>
        </w:rPr>
        <w:tab/>
      </w:r>
      <w:r w:rsidR="00CC16D1" w:rsidRPr="00CC16D1">
        <w:t xml:space="preserve">that the emergence of new connectivity and service models, including non-geostationary satellite mega-constellations (NGSO), non-terrestrial networks (NTN), Direct-to-Device (D2D) services, artificial intelligence, the Internet of Things (IoT), digital platforms and new international connectivity models, raises new technical, economic and regulatory challenges for </w:t>
      </w:r>
      <w:r w:rsidR="009B59B4">
        <w:t>n</w:t>
      </w:r>
      <w:r w:rsidR="00CC16D1" w:rsidRPr="00CC16D1">
        <w:t xml:space="preserve">ational </w:t>
      </w:r>
      <w:r w:rsidR="009B59B4">
        <w:t>r</w:t>
      </w:r>
      <w:r w:rsidR="00CC16D1" w:rsidRPr="00CC16D1">
        <w:t xml:space="preserve">egulatory </w:t>
      </w:r>
      <w:r w:rsidR="009B59B4">
        <w:t>a</w:t>
      </w:r>
      <w:r w:rsidR="00CC16D1" w:rsidRPr="00CC16D1">
        <w:t>uthorities;</w:t>
      </w:r>
    </w:p>
    <w:p w14:paraId="6889C675" w14:textId="219A09B1" w:rsidR="005D3E5D" w:rsidRDefault="005D3E5D" w:rsidP="00C65535">
      <w:r w:rsidRPr="005D3E5D">
        <w:rPr>
          <w:i/>
          <w:iCs/>
        </w:rPr>
        <w:t>d)</w:t>
      </w:r>
      <w:r>
        <w:tab/>
        <w:t>that evolving business models and cost models associated with digital services and international connectivity raise new issues relating to accessibility, affordability, competition</w:t>
      </w:r>
      <w:r w:rsidR="00CA6EAD">
        <w:t>, investment and infrastructure development;</w:t>
      </w:r>
    </w:p>
    <w:p w14:paraId="1FB80476" w14:textId="1B10C3F1" w:rsidR="00CA6EAD" w:rsidRDefault="007460E7" w:rsidP="00C65535">
      <w:r w:rsidRPr="007460E7">
        <w:rPr>
          <w:i/>
          <w:iCs/>
        </w:rPr>
        <w:t>e)</w:t>
      </w:r>
      <w:r>
        <w:tab/>
        <w:t>that these transformations require national regulatory authorities to continuously develop, update and adapt their institutional, technical and human expertise and capacities in order to anticipate, understand and support developments in the sector;</w:t>
      </w:r>
    </w:p>
    <w:p w14:paraId="58E43B39" w14:textId="6E47CCCC" w:rsidR="007460E7" w:rsidRDefault="007460E7" w:rsidP="00C65535">
      <w:r w:rsidRPr="007460E7">
        <w:rPr>
          <w:i/>
          <w:iCs/>
        </w:rPr>
        <w:t>f)</w:t>
      </w:r>
      <w:r>
        <w:tab/>
      </w:r>
      <w:r w:rsidR="00F67F21">
        <w:t>that national regulatory authorities have different structures, resources, skills, levels of maturity and priorities, depending on national circumstances;</w:t>
      </w:r>
    </w:p>
    <w:p w14:paraId="39CB5078" w14:textId="2C2DF92F" w:rsidR="00F67F21" w:rsidRDefault="00F67F21" w:rsidP="00C65535">
      <w:r w:rsidRPr="00F67F21">
        <w:rPr>
          <w:i/>
          <w:iCs/>
        </w:rPr>
        <w:t>g)</w:t>
      </w:r>
      <w:r>
        <w:tab/>
      </w:r>
      <w:r w:rsidR="00857363">
        <w:t>that developing countries may face specific constraints in terms of expertise, data, tools and institutional capacity, and may benefit from enhanced technical assistance, capacity building and cooperation;</w:t>
      </w:r>
    </w:p>
    <w:p w14:paraId="4BD92712" w14:textId="3BE3CC75" w:rsidR="00857363" w:rsidRDefault="00857363" w:rsidP="00C65535">
      <w:r w:rsidRPr="00857363">
        <w:rPr>
          <w:i/>
          <w:iCs/>
        </w:rPr>
        <w:t>h)</w:t>
      </w:r>
      <w:r>
        <w:tab/>
        <w:t>that the sharing of expertise, peer learning, regional and international cooperation and technical assistance can help national regulatory authorities evolve their capacities in response to technological and economic changes;</w:t>
      </w:r>
    </w:p>
    <w:p w14:paraId="5EA84D54" w14:textId="0C723FCC" w:rsidR="00857363" w:rsidRDefault="00857363" w:rsidP="00C65535">
      <w:r w:rsidRPr="00857363">
        <w:rPr>
          <w:i/>
          <w:iCs/>
        </w:rPr>
        <w:t>i)</w:t>
      </w:r>
      <w:r>
        <w:tab/>
        <w:t xml:space="preserve">that the Union already has a range of instruments, tools and support mechanisms for regulators, whose coherence, complementarity and use should be strengthened </w:t>
      </w:r>
      <w:r w:rsidR="00C2054F">
        <w:t>to better address their changing needs,</w:t>
      </w:r>
    </w:p>
    <w:p w14:paraId="03502B30" w14:textId="26C09018" w:rsidR="00C2054F" w:rsidRPr="00CC16D1" w:rsidRDefault="00C2054F" w:rsidP="00C2054F">
      <w:pPr>
        <w:pStyle w:val="Call"/>
      </w:pPr>
      <w:r>
        <w:t>recognizing</w:t>
      </w:r>
    </w:p>
    <w:p w14:paraId="191E2D30" w14:textId="7BA60A75" w:rsidR="0013158F" w:rsidRDefault="00547F21">
      <w:pPr>
        <w:pStyle w:val="Normalaftertitle"/>
      </w:pPr>
      <w:r w:rsidRPr="00547F21">
        <w:rPr>
          <w:i/>
          <w:iCs/>
        </w:rPr>
        <w:t>a)</w:t>
      </w:r>
      <w:r w:rsidRPr="00547F21">
        <w:rPr>
          <w:i/>
          <w:iCs/>
        </w:rPr>
        <w:tab/>
      </w:r>
      <w:r w:rsidR="00D765A4" w:rsidRPr="00D765A4">
        <w:t>paragraph 50 of Resolution 80/173</w:t>
      </w:r>
      <w:r w:rsidR="00D765A4">
        <w:t xml:space="preserve"> of the </w:t>
      </w:r>
      <w:r w:rsidR="00D765A4" w:rsidRPr="00D765A4">
        <w:t>United Nations General Assembly, which reiterates the need for policy, legal and regulatory frameworks suited to the deployment of digital networks and services</w:t>
      </w:r>
      <w:r w:rsidR="003523EA">
        <w:t>,</w:t>
      </w:r>
      <w:r w:rsidR="00D765A4" w:rsidRPr="00D765A4">
        <w:t xml:space="preserve"> particularly with regard to market structure, digital transactions, data protection and privacy, consumer rights, intellectual property rights, human rights and environmental impacts</w:t>
      </w:r>
      <w:r w:rsidR="003523EA">
        <w:t>,</w:t>
      </w:r>
      <w:r w:rsidR="00D765A4" w:rsidRPr="00D765A4">
        <w:t xml:space="preserve"> while highlighting the importance of providing technical assistance to developing countries, in accordance with their national digital transformation policies and priorities;</w:t>
      </w:r>
    </w:p>
    <w:p w14:paraId="50D31BBB" w14:textId="72C83F69" w:rsidR="003523EA" w:rsidRDefault="003523EA" w:rsidP="003523EA">
      <w:r w:rsidRPr="003523EA">
        <w:rPr>
          <w:i/>
          <w:iCs/>
        </w:rPr>
        <w:t>b)</w:t>
      </w:r>
      <w:r w:rsidRPr="003523EA">
        <w:rPr>
          <w:i/>
          <w:iCs/>
        </w:rPr>
        <w:tab/>
      </w:r>
      <w:r w:rsidR="007E459D" w:rsidRPr="007E459D">
        <w:t xml:space="preserve">that, in the context of progress made since the adoption of the 2030 Agenda for Sustainable Development in 2015, of the 139 </w:t>
      </w:r>
      <w:r w:rsidR="007E459D">
        <w:t>g</w:t>
      </w:r>
      <w:r w:rsidR="007E459D" w:rsidRPr="007E459D">
        <w:t>oal targets for which trend data are available, only 36 per cent are on track or show moderate progress, nearly half (49 per cent) show very limited progress, and 15 per cent have regressed compared with the 2015 baseline;</w:t>
      </w:r>
    </w:p>
    <w:p w14:paraId="2AA87F20" w14:textId="6344FF09" w:rsidR="007E459D" w:rsidRDefault="007E459D" w:rsidP="003523EA">
      <w:r w:rsidRPr="007E459D">
        <w:rPr>
          <w:i/>
          <w:iCs/>
        </w:rPr>
        <w:lastRenderedPageBreak/>
        <w:t>c)</w:t>
      </w:r>
      <w:r w:rsidRPr="007E459D">
        <w:rPr>
          <w:i/>
          <w:iCs/>
        </w:rPr>
        <w:tab/>
      </w:r>
      <w:r w:rsidR="00497342" w:rsidRPr="00497342">
        <w:t xml:space="preserve">the work of </w:t>
      </w:r>
      <w:r w:rsidR="00497342">
        <w:t>s</w:t>
      </w:r>
      <w:r w:rsidR="00497342" w:rsidRPr="00497342">
        <w:t xml:space="preserve">tudy </w:t>
      </w:r>
      <w:r w:rsidR="00497342">
        <w:t>g</w:t>
      </w:r>
      <w:r w:rsidR="00497342" w:rsidRPr="00497342">
        <w:t xml:space="preserve">roup 3 of the ITU Telecommunication Standardization Sector (ITU-T), particularly on satellite cost models, cost models for affordable services, governance of the use of </w:t>
      </w:r>
      <w:r w:rsidR="001533FF">
        <w:t>b</w:t>
      </w:r>
      <w:r w:rsidR="00497342" w:rsidRPr="00497342">
        <w:t xml:space="preserve">ig </w:t>
      </w:r>
      <w:r w:rsidR="001533FF">
        <w:t>d</w:t>
      </w:r>
      <w:r w:rsidR="00497342" w:rsidRPr="00497342">
        <w:t xml:space="preserve">ata in the digital ecosystem and the use of artificial intelligence as a cost-modelling tool, which calls for </w:t>
      </w:r>
      <w:r w:rsidR="001533FF">
        <w:t>n</w:t>
      </w:r>
      <w:r w:rsidR="00497342" w:rsidRPr="00497342">
        <w:t xml:space="preserve">ational </w:t>
      </w:r>
      <w:r w:rsidR="001533FF">
        <w:t>r</w:t>
      </w:r>
      <w:r w:rsidR="00497342" w:rsidRPr="00497342">
        <w:t xml:space="preserve">egulatory </w:t>
      </w:r>
      <w:r w:rsidR="001533FF">
        <w:t>a</w:t>
      </w:r>
      <w:r w:rsidR="00497342" w:rsidRPr="00497342">
        <w:t>uthorities to upgrade their capacities across multiple dimensions;</w:t>
      </w:r>
    </w:p>
    <w:p w14:paraId="2E7133E1" w14:textId="1DBA77A3" w:rsidR="001533FF" w:rsidRDefault="001533FF" w:rsidP="003523EA">
      <w:r w:rsidRPr="001533FF">
        <w:rPr>
          <w:i/>
          <w:iCs/>
        </w:rPr>
        <w:t>d)</w:t>
      </w:r>
      <w:r>
        <w:tab/>
      </w:r>
      <w:r w:rsidR="00D47538">
        <w:t>that voluntary self-assessment by national regulatory authorities of their capacities remains essential to enabling them to shape national digital environments effectively;</w:t>
      </w:r>
    </w:p>
    <w:p w14:paraId="4444AB5F" w14:textId="6C394DC9" w:rsidR="00D47538" w:rsidRDefault="00D47538" w:rsidP="003523EA">
      <w:r w:rsidRPr="00D47538">
        <w:rPr>
          <w:i/>
          <w:iCs/>
        </w:rPr>
        <w:t>e)</w:t>
      </w:r>
      <w:r>
        <w:tab/>
      </w:r>
      <w:r w:rsidR="00855057">
        <w:t>the Best Practice Guidelines of the ITU Global Symposium for Regulators 2026 (GSR-26), which emphasize the regulatory capacities needed to address the growing complexity of digital markets and ecosystems;</w:t>
      </w:r>
    </w:p>
    <w:p w14:paraId="174A75D3" w14:textId="30FEF476" w:rsidR="00855057" w:rsidRDefault="00855057" w:rsidP="003523EA">
      <w:r w:rsidRPr="00855057">
        <w:rPr>
          <w:i/>
          <w:iCs/>
        </w:rPr>
        <w:t>f)</w:t>
      </w:r>
      <w:r>
        <w:tab/>
        <w:t xml:space="preserve">the GSR-26 guidance on adaptive regulation and structured learning, according to which regulators should be able to test, learn, review and adjust </w:t>
      </w:r>
      <w:r w:rsidR="00DA7D41">
        <w:t>their practices as technologies, markets and risks evolve, including by using these guidelines as a structured self-assessment tool to identify their strengths, gaps and priorities;</w:t>
      </w:r>
    </w:p>
    <w:p w14:paraId="3B119551" w14:textId="684BA4B6" w:rsidR="00DA7D41" w:rsidRDefault="00D408B2" w:rsidP="003523EA">
      <w:r w:rsidRPr="00D408B2">
        <w:rPr>
          <w:i/>
          <w:iCs/>
        </w:rPr>
        <w:t>g)</w:t>
      </w:r>
      <w:r>
        <w:tab/>
      </w:r>
      <w:r w:rsidR="00D56E5B">
        <w:t xml:space="preserve">the regulatory cooperation mechanisms developed by the Union, including the </w:t>
      </w:r>
      <w:r w:rsidR="001564DC">
        <w:t>Digital Regulation Network and regional regulator networks, which promote the sharing of experience</w:t>
      </w:r>
      <w:r w:rsidR="00E15E13">
        <w:t xml:space="preserve"> and knowledge, and capacity building;</w:t>
      </w:r>
    </w:p>
    <w:p w14:paraId="7DD40EE9" w14:textId="184B4AC1" w:rsidR="00E15E13" w:rsidRDefault="00E15E13" w:rsidP="003523EA">
      <w:r w:rsidRPr="00E15E13">
        <w:rPr>
          <w:i/>
          <w:iCs/>
        </w:rPr>
        <w:t>h)</w:t>
      </w:r>
      <w:r w:rsidRPr="00E15E13">
        <w:rPr>
          <w:i/>
          <w:iCs/>
        </w:rPr>
        <w:tab/>
      </w:r>
      <w:r>
        <w:t xml:space="preserve">the Union's </w:t>
      </w:r>
      <w:r w:rsidR="005002C8">
        <w:t xml:space="preserve">existing assistance and support mechanisms, which are valuable achievements that </w:t>
      </w:r>
      <w:r w:rsidR="00B52D62">
        <w:t xml:space="preserve">should be further strengthened, in order to prioritize the strengthening of </w:t>
      </w:r>
      <w:r w:rsidR="00B1617E">
        <w:t>NRAs</w:t>
      </w:r>
      <w:r w:rsidR="00547841">
        <w:t xml:space="preserve"> and support them in addressing technological, digital and economic changes,</w:t>
      </w:r>
    </w:p>
    <w:p w14:paraId="23631FD2" w14:textId="5831F4E9" w:rsidR="00053219" w:rsidRDefault="00053219" w:rsidP="00053219">
      <w:pPr>
        <w:pStyle w:val="Call"/>
      </w:pPr>
      <w:r>
        <w:t>taking into account</w:t>
      </w:r>
    </w:p>
    <w:p w14:paraId="0FE589DA" w14:textId="712A9BA1" w:rsidR="00053219" w:rsidRDefault="00053219" w:rsidP="00053219">
      <w:r w:rsidRPr="00053219">
        <w:rPr>
          <w:i/>
          <w:iCs/>
        </w:rPr>
        <w:t>a)</w:t>
      </w:r>
      <w:r w:rsidRPr="00053219">
        <w:rPr>
          <w:i/>
          <w:iCs/>
        </w:rPr>
        <w:tab/>
      </w:r>
      <w:r>
        <w:t>the diversity of Member States' legal and institutional frameworks, priorities and national circumstances;</w:t>
      </w:r>
    </w:p>
    <w:p w14:paraId="6C1EC3E0" w14:textId="6AE1FA63" w:rsidR="00053219" w:rsidRDefault="00053219" w:rsidP="00053219">
      <w:r w:rsidRPr="00053219">
        <w:rPr>
          <w:i/>
          <w:iCs/>
        </w:rPr>
        <w:t>b)</w:t>
      </w:r>
      <w:r w:rsidRPr="00053219">
        <w:rPr>
          <w:i/>
          <w:iCs/>
        </w:rPr>
        <w:tab/>
      </w:r>
      <w:r>
        <w:t>the sove</w:t>
      </w:r>
      <w:r w:rsidR="00B270EE">
        <w:t>reignty of Member States and the powers and responsibilities of their national authorities, which need to be respected;</w:t>
      </w:r>
    </w:p>
    <w:p w14:paraId="59081894" w14:textId="331007CD" w:rsidR="00B270EE" w:rsidRDefault="00B270EE" w:rsidP="00053219">
      <w:r w:rsidRPr="00B270EE">
        <w:rPr>
          <w:i/>
          <w:iCs/>
        </w:rPr>
        <w:t>c)</w:t>
      </w:r>
      <w:r>
        <w:tab/>
      </w:r>
      <w:r w:rsidR="00B46DA6">
        <w:t>the voluntary nature of Member Sta</w:t>
      </w:r>
      <w:r w:rsidR="00AE3846">
        <w:t>tes' and their national regulatory authorities' participation in the Union's self-assessment, cooperation and assistance activities;</w:t>
      </w:r>
    </w:p>
    <w:p w14:paraId="48CCB6C0" w14:textId="752BB349" w:rsidR="003847BC" w:rsidRPr="00053219" w:rsidRDefault="00AE3846" w:rsidP="003847BC">
      <w:r w:rsidRPr="00AE3846">
        <w:rPr>
          <w:i/>
          <w:iCs/>
        </w:rPr>
        <w:t>d)</w:t>
      </w:r>
      <w:r>
        <w:tab/>
        <w:t>the need to avoid duplication</w:t>
      </w:r>
      <w:r w:rsidR="003847BC">
        <w:t xml:space="preserve"> of the Union's existing mechanisms and to promote their complementarity,</w:t>
      </w:r>
    </w:p>
    <w:p w14:paraId="76DC600F" w14:textId="56AEA502" w:rsidR="007C6141" w:rsidRDefault="003847BC" w:rsidP="003847BC">
      <w:pPr>
        <w:pStyle w:val="Call"/>
      </w:pPr>
      <w:r>
        <w:t>noting</w:t>
      </w:r>
    </w:p>
    <w:p w14:paraId="28E75AAA" w14:textId="05867502" w:rsidR="00E12B72" w:rsidRDefault="00E12B72" w:rsidP="00E12B72">
      <w:r w:rsidRPr="00E12B72">
        <w:rPr>
          <w:i/>
          <w:iCs/>
        </w:rPr>
        <w:t>a)</w:t>
      </w:r>
      <w:r w:rsidRPr="00E12B72">
        <w:rPr>
          <w:i/>
          <w:iCs/>
        </w:rPr>
        <w:tab/>
      </w:r>
      <w:r>
        <w:t>the alignment of ITU's strategic, operational and financial plans in carrying out the Union's mandate;</w:t>
      </w:r>
    </w:p>
    <w:p w14:paraId="41795248" w14:textId="7423F46C" w:rsidR="00E12B72" w:rsidRDefault="00E12B72" w:rsidP="00E12B72">
      <w:r w:rsidRPr="00E12B72">
        <w:rPr>
          <w:i/>
          <w:iCs/>
        </w:rPr>
        <w:t>b)</w:t>
      </w:r>
      <w:r>
        <w:tab/>
      </w:r>
      <w:r w:rsidR="00895465" w:rsidRPr="00895465">
        <w:t>the Baku Action Plan, in particular its priority concerning an enabling policy and regulatory environment, which recognizes that the resilience of this environment depends on agile and competent administrations and regulators empowered to take autonomous, evidence-based decisions that enable diverse business models, protect consumer interests in the market and hold all market participants accountable, taking into account the economic analysis of consumer decisions in the telecommunication/ICT market</w:t>
      </w:r>
      <w:r w:rsidR="00895465">
        <w:t>,</w:t>
      </w:r>
    </w:p>
    <w:p w14:paraId="0CAF33E0" w14:textId="683776C0" w:rsidR="00895465" w:rsidRDefault="00895465" w:rsidP="00895465">
      <w:pPr>
        <w:pStyle w:val="Call"/>
      </w:pPr>
      <w:r>
        <w:t>resolves</w:t>
      </w:r>
    </w:p>
    <w:p w14:paraId="47A5808D" w14:textId="42ABC6F9" w:rsidR="00895465" w:rsidRDefault="00895465" w:rsidP="00895465">
      <w:r>
        <w:t>1</w:t>
      </w:r>
      <w:r>
        <w:tab/>
      </w:r>
      <w:r w:rsidR="00BE0B21" w:rsidRPr="00BE0B21">
        <w:t>to instruct the Union, within the limits of its mandates and available resources, to strengthen training, capacity</w:t>
      </w:r>
      <w:r w:rsidR="00BE0B21">
        <w:t xml:space="preserve"> </w:t>
      </w:r>
      <w:r w:rsidR="00BE0B21" w:rsidRPr="00BE0B21">
        <w:t>building, technical assistance, knowledge-sharing, provision of tools and peer-</w:t>
      </w:r>
      <w:r w:rsidR="00BE0B21" w:rsidRPr="00BE0B21">
        <w:lastRenderedPageBreak/>
        <w:t>learning activities for NRAs, paying particular attention to the specific needs of developing countries;</w:t>
      </w:r>
    </w:p>
    <w:p w14:paraId="5288AE0E" w14:textId="10170518" w:rsidR="00BE0B21" w:rsidRDefault="00BE0B21" w:rsidP="00895465">
      <w:r>
        <w:t>2</w:t>
      </w:r>
      <w:r>
        <w:tab/>
        <w:t>to further instruct</w:t>
      </w:r>
      <w:r w:rsidR="000460F1">
        <w:t xml:space="preserve"> the Union to develop, in consultation with interested Member States and NRAs</w:t>
      </w:r>
      <w:r w:rsidR="000C7573">
        <w:t>,</w:t>
      </w:r>
      <w:r w:rsidR="000460F1">
        <w:t xml:space="preserve"> a voluntary support and self-assessment framework, incorporating indicative parameters relating to regulators' structures, emerging skills, organization and resources, to enable them to identify their development needs and priorities</w:t>
      </w:r>
      <w:r w:rsidR="00E07F54">
        <w:t>;</w:t>
      </w:r>
    </w:p>
    <w:p w14:paraId="28B1D023" w14:textId="2C4B8EC0" w:rsidR="00E07F54" w:rsidRDefault="00E07F54" w:rsidP="00895465">
      <w:r>
        <w:t>3</w:t>
      </w:r>
      <w:r>
        <w:tab/>
      </w:r>
      <w:r w:rsidR="00A96099">
        <w:t xml:space="preserve">to ensure that the results </w:t>
      </w:r>
      <w:r w:rsidR="000C7573">
        <w:t xml:space="preserve">of this self-assessment process, provided at the request of and with the agreement of the Member States concerned, </w:t>
      </w:r>
      <w:r w:rsidR="007A14BC">
        <w:t>are used to guide and optimize the Union's assistance, training and cooperation activities, and are treated as confidential and not published, compared or ranked without the express consent of the Member State concerned;</w:t>
      </w:r>
    </w:p>
    <w:p w14:paraId="24C8D8C6" w14:textId="672E5D24" w:rsidR="007A14BC" w:rsidRDefault="007A14BC" w:rsidP="00895465">
      <w:r>
        <w:t>4</w:t>
      </w:r>
      <w:r>
        <w:tab/>
      </w:r>
      <w:r w:rsidR="00A4779A">
        <w:t xml:space="preserve">to actively promote cooperation and dialogue among NRAs, </w:t>
      </w:r>
      <w:r w:rsidR="00407B0C">
        <w:t>particularly</w:t>
      </w:r>
      <w:r w:rsidR="00A4779A">
        <w:t xml:space="preserve"> through the GSR, regional network</w:t>
      </w:r>
      <w:r w:rsidR="00F43B41">
        <w:t>s</w:t>
      </w:r>
      <w:r w:rsidR="00A4779A">
        <w:t>, the Digital Regulation Network and South-South cooperation initiatives, in order to foster mutual learning in addressing emerging challenges;</w:t>
      </w:r>
    </w:p>
    <w:p w14:paraId="5EE9192E" w14:textId="18AB0028" w:rsidR="00A4779A" w:rsidRDefault="00A4779A" w:rsidP="00895465">
      <w:r>
        <w:t>5</w:t>
      </w:r>
      <w:r>
        <w:tab/>
        <w:t>to strengthen coordination and complementarity among the Union's three Sectors in implementing support and capacity building activities for regulators;</w:t>
      </w:r>
    </w:p>
    <w:p w14:paraId="58553C8E" w14:textId="657F6084" w:rsidR="00A4779A" w:rsidRDefault="00A4779A" w:rsidP="00895465">
      <w:r>
        <w:t>6</w:t>
      </w:r>
      <w:r>
        <w:tab/>
      </w:r>
      <w:r w:rsidR="006A50AF" w:rsidRPr="006A50AF">
        <w:t>to ensure that all activities undertaken pursuant to this resolution strictly respect the sovereignty, institutional frameworks and national priorities of Member States, and that the support framework shall under no circumstances constitute a ranking mechanism for NRAs or an assessment of their national decisions</w:t>
      </w:r>
      <w:r w:rsidR="00495BDC">
        <w:t>,</w:t>
      </w:r>
    </w:p>
    <w:p w14:paraId="6DBE419C" w14:textId="02E34244" w:rsidR="006A50AF" w:rsidRDefault="006A50AF" w:rsidP="00915845">
      <w:pPr>
        <w:pStyle w:val="Call"/>
      </w:pPr>
      <w:r>
        <w:t>instructs the Secretary-General</w:t>
      </w:r>
    </w:p>
    <w:p w14:paraId="4D575DB5" w14:textId="23E27DA4" w:rsidR="00915845" w:rsidRDefault="00915845" w:rsidP="00915845">
      <w:r>
        <w:t>1</w:t>
      </w:r>
      <w:r>
        <w:tab/>
        <w:t xml:space="preserve">to develop, </w:t>
      </w:r>
      <w:r w:rsidR="007E5257" w:rsidRPr="007E5257">
        <w:t xml:space="preserve">in collaboration with the Director of the Telecommunication Development Bureau and in consultation with interested Member States and </w:t>
      </w:r>
      <w:r w:rsidR="007E5257">
        <w:t>NRAs</w:t>
      </w:r>
      <w:r w:rsidR="007E5257" w:rsidRPr="007E5257">
        <w:t xml:space="preserve">, the support framework and voluntary self-assessment tool referred to in resolves 2, drawing on the GSR </w:t>
      </w:r>
      <w:r w:rsidR="00C80237">
        <w:t>g</w:t>
      </w:r>
      <w:r w:rsidR="007E5257" w:rsidRPr="007E5257">
        <w:t>uidelines and self-assessment tools, as well as the Union’s existing data, studies, training and mechanisms;</w:t>
      </w:r>
    </w:p>
    <w:p w14:paraId="2B685667" w14:textId="4D95A20B" w:rsidR="00C80237" w:rsidRDefault="00C80237" w:rsidP="00915845">
      <w:r>
        <w:t>2</w:t>
      </w:r>
      <w:r>
        <w:tab/>
      </w:r>
      <w:r w:rsidR="001B465D" w:rsidRPr="001B465D">
        <w:t>to ensure consistency and alignment between the enabling environment priority of the Union’s Strategic Plan for 2028–2031 and the corresponding priority of the Baku Action Plan, translating these orientations into concrete and measurable actions through appropriate impact indicators relating to NRAs</w:t>
      </w:r>
      <w:r w:rsidR="001B465D">
        <w:t>;</w:t>
      </w:r>
    </w:p>
    <w:p w14:paraId="58894B18" w14:textId="5D450DE3" w:rsidR="001B465D" w:rsidRDefault="001B465D" w:rsidP="00915845">
      <w:r>
        <w:t>3</w:t>
      </w:r>
      <w:r>
        <w:tab/>
        <w:t>to foster synergy and complementarity among the activities of the Union's three Sectors in assistance, training, data</w:t>
      </w:r>
      <w:r w:rsidR="00FB0738">
        <w:t xml:space="preserve"> and capacity building, and to ensure that the work of the GSR activel</w:t>
      </w:r>
      <w:r w:rsidR="00B07EC3">
        <w:t>y</w:t>
      </w:r>
      <w:r w:rsidR="00FB0738">
        <w:t xml:space="preserve"> promotes emerging regulatory best practices;</w:t>
      </w:r>
    </w:p>
    <w:p w14:paraId="6B803990" w14:textId="268DCCB4" w:rsidR="00FB0738" w:rsidRDefault="00FB0738" w:rsidP="00915845">
      <w:r>
        <w:t>4</w:t>
      </w:r>
      <w:r>
        <w:tab/>
        <w:t xml:space="preserve">to report to the ordinary sessions of the ITU Council </w:t>
      </w:r>
      <w:r w:rsidR="001258EE">
        <w:t xml:space="preserve">on progress in implementing this resolution and to submit </w:t>
      </w:r>
      <w:r w:rsidR="00816634">
        <w:t>a comprehensive report to the next Plenipotentiary Conference;</w:t>
      </w:r>
    </w:p>
    <w:p w14:paraId="0AD35BFB" w14:textId="30F91DF4" w:rsidR="00816634" w:rsidRDefault="00816634" w:rsidP="00915845">
      <w:r>
        <w:t>5</w:t>
      </w:r>
      <w:r>
        <w:tab/>
        <w:t xml:space="preserve">to implement this resolution within the Union's existing financial resources and the budget </w:t>
      </w:r>
      <w:r w:rsidR="00E6714B">
        <w:t>approved by the Plenipotentiary Conference, and to seek voluntary contributions, including in-kind, where appropriate,</w:t>
      </w:r>
    </w:p>
    <w:p w14:paraId="52AD08E8" w14:textId="12206E50" w:rsidR="00E6714B" w:rsidRDefault="00E6714B" w:rsidP="00E6714B">
      <w:pPr>
        <w:pStyle w:val="Call"/>
      </w:pPr>
      <w:r>
        <w:t>instructs the Directors of the three Bureaux</w:t>
      </w:r>
    </w:p>
    <w:p w14:paraId="7BD167E6" w14:textId="6FAD353C" w:rsidR="00E6714B" w:rsidRDefault="00E6714B" w:rsidP="00E6714B">
      <w:r>
        <w:t>1</w:t>
      </w:r>
      <w:r>
        <w:tab/>
      </w:r>
      <w:r w:rsidR="00161827">
        <w:t>to contribute, within their respective areas of competence, to the implementation of the support framework and assessment tools;</w:t>
      </w:r>
    </w:p>
    <w:p w14:paraId="4EAFE266" w14:textId="3A181739" w:rsidR="00161827" w:rsidRDefault="00161827" w:rsidP="00E6714B">
      <w:r>
        <w:t>2</w:t>
      </w:r>
      <w:r>
        <w:tab/>
        <w:t>to continue and adapt capacity building, technical assistance, training, studies, data production and knowledge sharing activities for NRAs;</w:t>
      </w:r>
    </w:p>
    <w:p w14:paraId="2E64C6DE" w14:textId="3F6EF4B6" w:rsidR="00161827" w:rsidRDefault="00161827" w:rsidP="00E6714B">
      <w:r>
        <w:lastRenderedPageBreak/>
        <w:t>3</w:t>
      </w:r>
      <w:r>
        <w:tab/>
        <w:t xml:space="preserve">to continue supporting exchanges of experience, interregional </w:t>
      </w:r>
      <w:r w:rsidR="00181A62">
        <w:t>cooperation and peer learning, particularly through cooperation initiatives</w:t>
      </w:r>
      <w:r w:rsidR="00A06727">
        <w:t>,</w:t>
      </w:r>
    </w:p>
    <w:p w14:paraId="186B5713" w14:textId="4352D7D7" w:rsidR="00181A62" w:rsidRDefault="00181A62" w:rsidP="00181A62">
      <w:pPr>
        <w:pStyle w:val="Call"/>
      </w:pPr>
      <w:r>
        <w:t>invites the ITU Council</w:t>
      </w:r>
    </w:p>
    <w:p w14:paraId="19ADE826" w14:textId="229B391F" w:rsidR="00181A62" w:rsidRDefault="00181A62" w:rsidP="00181A62">
      <w:r>
        <w:t>1</w:t>
      </w:r>
      <w:r>
        <w:tab/>
        <w:t xml:space="preserve">to monitor </w:t>
      </w:r>
      <w:r w:rsidR="00A614A0">
        <w:t xml:space="preserve">the </w:t>
      </w:r>
      <w:r w:rsidR="00592EAF">
        <w:t>development</w:t>
      </w:r>
      <w:r w:rsidR="00A614A0">
        <w:t xml:space="preserve"> and implementation of the support framework and consider the reports submitted to it by the Secretary-General;</w:t>
      </w:r>
    </w:p>
    <w:p w14:paraId="23DB17C8" w14:textId="7071B352" w:rsidR="00A614A0" w:rsidRDefault="00A614A0" w:rsidP="00181A62">
      <w:r>
        <w:t>2</w:t>
      </w:r>
      <w:r>
        <w:tab/>
        <w:t>to take into account the results and lessons learned in guiding the Union's future work on assistance and capacity building for NRAs</w:t>
      </w:r>
      <w:r w:rsidR="009671AE">
        <w:t>,</w:t>
      </w:r>
    </w:p>
    <w:p w14:paraId="78A8546B" w14:textId="4A0FCA12" w:rsidR="009671AE" w:rsidRDefault="009671AE" w:rsidP="009671AE">
      <w:pPr>
        <w:pStyle w:val="Call"/>
      </w:pPr>
      <w:r>
        <w:t>invites Member States</w:t>
      </w:r>
    </w:p>
    <w:p w14:paraId="1087EE3F" w14:textId="72CDBE6D" w:rsidR="009671AE" w:rsidRDefault="009671AE" w:rsidP="009671AE">
      <w:r>
        <w:t>1</w:t>
      </w:r>
      <w:r>
        <w:tab/>
        <w:t>to participate, in accordance with their national needs and priorities, in the support framework and in the Union's capacity building, technical assistance, cooperation and experience-sharing activities;</w:t>
      </w:r>
    </w:p>
    <w:p w14:paraId="1B278EE0" w14:textId="7815503A" w:rsidR="009671AE" w:rsidRDefault="009671AE" w:rsidP="009671AE">
      <w:r>
        <w:t>2</w:t>
      </w:r>
      <w:r>
        <w:tab/>
        <w:t>to facilitate and encourage the participation of their NRAs in the support framework and relevant Union activities;</w:t>
      </w:r>
    </w:p>
    <w:p w14:paraId="2223F6E3" w14:textId="1762F65F" w:rsidR="004D79F5" w:rsidRPr="004D79F5" w:rsidRDefault="009671AE" w:rsidP="009671AE">
      <w:r>
        <w:t>3</w:t>
      </w:r>
      <w:r>
        <w:tab/>
        <w:t>to contribute, on a voluntary basis, to identifying expertise needs and to promote cooperation, experience-sharing and mutual learning among NRAs, particularly at the regional and interregional levels.</w:t>
      </w:r>
    </w:p>
    <w:p w14:paraId="35B856A4" w14:textId="3F1C4C0D" w:rsidR="0013158F" w:rsidRDefault="0096280E" w:rsidP="00D62B20">
      <w:pPr>
        <w:pStyle w:val="Reasons"/>
      </w:pPr>
      <w:r>
        <w:rPr>
          <w:b/>
        </w:rPr>
        <w:t>Reasons:</w:t>
      </w:r>
      <w:r>
        <w:tab/>
      </w:r>
      <w:r w:rsidR="00D62B20">
        <w:t>The rapid evolution of ICTs, digital services and markets is transforming the regulatory landscape and creating new challenges for National Regulatory Authorities (NRAs). Strengthening the ITU’s role in supporting NRAs is therefore essential to fostering adaptive, resilient and enabling policy and regulatory environments that support sustainable digital development.</w:t>
      </w:r>
      <w:r w:rsidR="00D62B20">
        <w:br/>
        <w:t>The resolution seeks to strengthen the Union’s existing assistance, capacity building and cooperation mechanisms, including voluntary self-assessment, knowledge-sharing and peer learning, with particular attention to the needs of developing countries. It also promotes greater coordination and complementarity among the Union’s three Sectors, in alignment with the enabling environment priority of the ITU Strategic Plan for 2028–2031.</w:t>
      </w:r>
      <w:r w:rsidR="00D62B20">
        <w:br/>
        <w:t>These efforts will be undertaken within the Union’s mandate and available resources, while fully respecting Member States’ sovereignty, national priorities and institutional frameworks, and avoiding duplication of existing mechanisms.</w:t>
      </w:r>
    </w:p>
    <w:p w14:paraId="18841644" w14:textId="28C0A4B5" w:rsidR="005776C9" w:rsidRDefault="005776C9" w:rsidP="005776C9">
      <w:pPr>
        <w:jc w:val="center"/>
      </w:pPr>
      <w:r>
        <w:t>_____________</w:t>
      </w:r>
    </w:p>
    <w:sectPr w:rsidR="005776C9"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81D6F" w14:textId="77777777" w:rsidR="0037598B" w:rsidRDefault="0037598B">
      <w:r>
        <w:separator/>
      </w:r>
    </w:p>
  </w:endnote>
  <w:endnote w:type="continuationSeparator" w:id="0">
    <w:p w14:paraId="0710D1F3" w14:textId="77777777" w:rsidR="0037598B" w:rsidRDefault="00375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3391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D85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96591"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E7B16" w14:textId="77777777" w:rsidR="0037598B" w:rsidRDefault="0037598B">
      <w:r>
        <w:t>____________________</w:t>
      </w:r>
    </w:p>
  </w:footnote>
  <w:footnote w:type="continuationSeparator" w:id="0">
    <w:p w14:paraId="057F5359" w14:textId="77777777" w:rsidR="0037598B" w:rsidRDefault="003759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85D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368A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EB2927A" w14:textId="77777777" w:rsidR="00CE1B90" w:rsidRDefault="00CE1B90" w:rsidP="004F7925">
    <w:pPr>
      <w:pStyle w:val="Header"/>
    </w:pPr>
    <w:r>
      <w:t>PP</w:t>
    </w:r>
    <w:r w:rsidR="000235EC">
      <w:t>2</w:t>
    </w:r>
    <w:r w:rsidR="00EF3B7A">
      <w:t>6</w:t>
    </w:r>
    <w:r>
      <w:t>/91(Add.41)-E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46F87"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10BD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2078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66B6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E0C1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B2B6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1489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4410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F078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70E8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A43DFC"/>
    <w:lvl w:ilvl="0">
      <w:start w:val="1"/>
      <w:numFmt w:val="bullet"/>
      <w:lvlText w:val=""/>
      <w:lvlJc w:val="left"/>
      <w:pPr>
        <w:tabs>
          <w:tab w:val="num" w:pos="360"/>
        </w:tabs>
        <w:ind w:left="360" w:hanging="360"/>
      </w:pPr>
      <w:rPr>
        <w:rFonts w:ascii="Symbol" w:hAnsi="Symbol" w:hint="default"/>
      </w:rPr>
    </w:lvl>
  </w:abstractNum>
  <w:num w:numId="1" w16cid:durableId="549998576">
    <w:abstractNumId w:val="9"/>
  </w:num>
  <w:num w:numId="2" w16cid:durableId="306860303">
    <w:abstractNumId w:val="7"/>
  </w:num>
  <w:num w:numId="3" w16cid:durableId="1262563071">
    <w:abstractNumId w:val="6"/>
  </w:num>
  <w:num w:numId="4" w16cid:durableId="1349797553">
    <w:abstractNumId w:val="5"/>
  </w:num>
  <w:num w:numId="5" w16cid:durableId="1312250533">
    <w:abstractNumId w:val="4"/>
  </w:num>
  <w:num w:numId="6" w16cid:durableId="1351101680">
    <w:abstractNumId w:val="8"/>
  </w:num>
  <w:num w:numId="7" w16cid:durableId="227812676">
    <w:abstractNumId w:val="3"/>
  </w:num>
  <w:num w:numId="8" w16cid:durableId="1581409656">
    <w:abstractNumId w:val="2"/>
  </w:num>
  <w:num w:numId="9" w16cid:durableId="196435689">
    <w:abstractNumId w:val="1"/>
  </w:num>
  <w:num w:numId="10" w16cid:durableId="396974529">
    <w:abstractNumId w:val="0"/>
  </w:num>
  <w:num w:numId="11" w16cid:durableId="723065945">
    <w:abstractNumId w:val="8"/>
  </w:num>
  <w:num w:numId="12" w16cid:durableId="750859158">
    <w:abstractNumId w:val="3"/>
  </w:num>
  <w:num w:numId="13" w16cid:durableId="1001197581">
    <w:abstractNumId w:val="2"/>
  </w:num>
  <w:num w:numId="14" w16cid:durableId="1425301326">
    <w:abstractNumId w:val="1"/>
  </w:num>
  <w:num w:numId="15" w16cid:durableId="711155332">
    <w:abstractNumId w:val="0"/>
  </w:num>
  <w:num w:numId="16" w16cid:durableId="546842596">
    <w:abstractNumId w:val="8"/>
  </w:num>
  <w:num w:numId="17" w16cid:durableId="2001224709">
    <w:abstractNumId w:val="3"/>
  </w:num>
  <w:num w:numId="18" w16cid:durableId="822089226">
    <w:abstractNumId w:val="2"/>
  </w:num>
  <w:num w:numId="19" w16cid:durableId="1147478124">
    <w:abstractNumId w:val="1"/>
  </w:num>
  <w:num w:numId="20" w16cid:durableId="457340715">
    <w:abstractNumId w:val="0"/>
  </w:num>
  <w:num w:numId="21" w16cid:durableId="567955285">
    <w:abstractNumId w:val="8"/>
  </w:num>
  <w:num w:numId="22" w16cid:durableId="588780737">
    <w:abstractNumId w:val="3"/>
  </w:num>
  <w:num w:numId="23" w16cid:durableId="1245454693">
    <w:abstractNumId w:val="2"/>
  </w:num>
  <w:num w:numId="24" w16cid:durableId="239339673">
    <w:abstractNumId w:val="1"/>
  </w:num>
  <w:num w:numId="25" w16cid:durableId="1734311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35C6"/>
    <w:rsid w:val="000460F1"/>
    <w:rsid w:val="000507C1"/>
    <w:rsid w:val="00053219"/>
    <w:rsid w:val="00053B97"/>
    <w:rsid w:val="00066E35"/>
    <w:rsid w:val="00072B41"/>
    <w:rsid w:val="00082EB9"/>
    <w:rsid w:val="000842DF"/>
    <w:rsid w:val="0008540E"/>
    <w:rsid w:val="00094B4F"/>
    <w:rsid w:val="000A1015"/>
    <w:rsid w:val="000B03F9"/>
    <w:rsid w:val="000B0A77"/>
    <w:rsid w:val="000B0D6C"/>
    <w:rsid w:val="000B596F"/>
    <w:rsid w:val="000B5BB9"/>
    <w:rsid w:val="000B7152"/>
    <w:rsid w:val="000C4701"/>
    <w:rsid w:val="000C7573"/>
    <w:rsid w:val="000D6F75"/>
    <w:rsid w:val="000E4C7A"/>
    <w:rsid w:val="000E5E15"/>
    <w:rsid w:val="000F5A9A"/>
    <w:rsid w:val="000F73D1"/>
    <w:rsid w:val="001001C5"/>
    <w:rsid w:val="00105EFE"/>
    <w:rsid w:val="00106777"/>
    <w:rsid w:val="0011489E"/>
    <w:rsid w:val="00114BA3"/>
    <w:rsid w:val="00115DEC"/>
    <w:rsid w:val="0012014C"/>
    <w:rsid w:val="00123F09"/>
    <w:rsid w:val="001258EE"/>
    <w:rsid w:val="00127FA6"/>
    <w:rsid w:val="0013158F"/>
    <w:rsid w:val="00136175"/>
    <w:rsid w:val="00140FF0"/>
    <w:rsid w:val="00142F28"/>
    <w:rsid w:val="00146057"/>
    <w:rsid w:val="001533FF"/>
    <w:rsid w:val="001562C2"/>
    <w:rsid w:val="001564DC"/>
    <w:rsid w:val="00161827"/>
    <w:rsid w:val="00161C12"/>
    <w:rsid w:val="00161CDA"/>
    <w:rsid w:val="0016633C"/>
    <w:rsid w:val="00170DBB"/>
    <w:rsid w:val="00171990"/>
    <w:rsid w:val="00173697"/>
    <w:rsid w:val="00181A62"/>
    <w:rsid w:val="00195B70"/>
    <w:rsid w:val="001A0EEB"/>
    <w:rsid w:val="001A16ED"/>
    <w:rsid w:val="001B18AB"/>
    <w:rsid w:val="001B465D"/>
    <w:rsid w:val="001B70D1"/>
    <w:rsid w:val="001C2D51"/>
    <w:rsid w:val="001C3804"/>
    <w:rsid w:val="001D3322"/>
    <w:rsid w:val="001D3A76"/>
    <w:rsid w:val="001E01A5"/>
    <w:rsid w:val="001E18AB"/>
    <w:rsid w:val="001E1C8F"/>
    <w:rsid w:val="001F0B24"/>
    <w:rsid w:val="001F4060"/>
    <w:rsid w:val="002115E0"/>
    <w:rsid w:val="00211A33"/>
    <w:rsid w:val="00212533"/>
    <w:rsid w:val="00215F12"/>
    <w:rsid w:val="00232B31"/>
    <w:rsid w:val="00235A3B"/>
    <w:rsid w:val="00243BE4"/>
    <w:rsid w:val="00257188"/>
    <w:rsid w:val="002578B4"/>
    <w:rsid w:val="002646C6"/>
    <w:rsid w:val="00267D12"/>
    <w:rsid w:val="00277FCF"/>
    <w:rsid w:val="00281792"/>
    <w:rsid w:val="0028799E"/>
    <w:rsid w:val="002962A8"/>
    <w:rsid w:val="002A56C0"/>
    <w:rsid w:val="002E77F4"/>
    <w:rsid w:val="002F36B9"/>
    <w:rsid w:val="002F5FA2"/>
    <w:rsid w:val="00310394"/>
    <w:rsid w:val="003126B0"/>
    <w:rsid w:val="00314127"/>
    <w:rsid w:val="00314C12"/>
    <w:rsid w:val="003261C3"/>
    <w:rsid w:val="00334BC1"/>
    <w:rsid w:val="003453DA"/>
    <w:rsid w:val="003523EA"/>
    <w:rsid w:val="00357754"/>
    <w:rsid w:val="003578E4"/>
    <w:rsid w:val="00361097"/>
    <w:rsid w:val="003640EC"/>
    <w:rsid w:val="00373A0D"/>
    <w:rsid w:val="003740BC"/>
    <w:rsid w:val="00375076"/>
    <w:rsid w:val="0037598B"/>
    <w:rsid w:val="00375BBA"/>
    <w:rsid w:val="003826EA"/>
    <w:rsid w:val="003847BC"/>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07B0C"/>
    <w:rsid w:val="00426AC1"/>
    <w:rsid w:val="004321DC"/>
    <w:rsid w:val="00435AA4"/>
    <w:rsid w:val="00435EA8"/>
    <w:rsid w:val="004360BB"/>
    <w:rsid w:val="004414AA"/>
    <w:rsid w:val="0044617B"/>
    <w:rsid w:val="004529ED"/>
    <w:rsid w:val="0045533C"/>
    <w:rsid w:val="004606DA"/>
    <w:rsid w:val="00463092"/>
    <w:rsid w:val="004676C0"/>
    <w:rsid w:val="00474E00"/>
    <w:rsid w:val="004835DB"/>
    <w:rsid w:val="00491D2D"/>
    <w:rsid w:val="00494797"/>
    <w:rsid w:val="00495BDC"/>
    <w:rsid w:val="00497342"/>
    <w:rsid w:val="004B0C10"/>
    <w:rsid w:val="004B167B"/>
    <w:rsid w:val="004C19D7"/>
    <w:rsid w:val="004C297B"/>
    <w:rsid w:val="004C73C9"/>
    <w:rsid w:val="004D79F5"/>
    <w:rsid w:val="004E01FA"/>
    <w:rsid w:val="004E6764"/>
    <w:rsid w:val="004F041D"/>
    <w:rsid w:val="004F1C55"/>
    <w:rsid w:val="004F7925"/>
    <w:rsid w:val="005002C8"/>
    <w:rsid w:val="00504FE5"/>
    <w:rsid w:val="00507348"/>
    <w:rsid w:val="0051250E"/>
    <w:rsid w:val="00522C97"/>
    <w:rsid w:val="005356FD"/>
    <w:rsid w:val="00547841"/>
    <w:rsid w:val="00547D75"/>
    <w:rsid w:val="00547F21"/>
    <w:rsid w:val="00551C8B"/>
    <w:rsid w:val="00554E24"/>
    <w:rsid w:val="00555A0F"/>
    <w:rsid w:val="00563BD2"/>
    <w:rsid w:val="00567130"/>
    <w:rsid w:val="0057034B"/>
    <w:rsid w:val="005776C9"/>
    <w:rsid w:val="00581E8F"/>
    <w:rsid w:val="00586A98"/>
    <w:rsid w:val="00591C15"/>
    <w:rsid w:val="005927A4"/>
    <w:rsid w:val="00592EAF"/>
    <w:rsid w:val="00596B48"/>
    <w:rsid w:val="005B02BE"/>
    <w:rsid w:val="005B10E8"/>
    <w:rsid w:val="005B5026"/>
    <w:rsid w:val="005B661F"/>
    <w:rsid w:val="005C3315"/>
    <w:rsid w:val="005D3E5D"/>
    <w:rsid w:val="005E1CC3"/>
    <w:rsid w:val="005F05C8"/>
    <w:rsid w:val="00604079"/>
    <w:rsid w:val="00617BE4"/>
    <w:rsid w:val="00620233"/>
    <w:rsid w:val="00627DF4"/>
    <w:rsid w:val="00632020"/>
    <w:rsid w:val="006404B0"/>
    <w:rsid w:val="00656652"/>
    <w:rsid w:val="0066499C"/>
    <w:rsid w:val="00676E68"/>
    <w:rsid w:val="0067762C"/>
    <w:rsid w:val="006A02F5"/>
    <w:rsid w:val="006A50AF"/>
    <w:rsid w:val="006A7108"/>
    <w:rsid w:val="006B2035"/>
    <w:rsid w:val="006B40DA"/>
    <w:rsid w:val="006C5D5D"/>
    <w:rsid w:val="006E215D"/>
    <w:rsid w:val="006E57C8"/>
    <w:rsid w:val="006E70E1"/>
    <w:rsid w:val="006E7355"/>
    <w:rsid w:val="006F565E"/>
    <w:rsid w:val="006F794B"/>
    <w:rsid w:val="00701ABB"/>
    <w:rsid w:val="00711035"/>
    <w:rsid w:val="007130ED"/>
    <w:rsid w:val="007140CF"/>
    <w:rsid w:val="0071582A"/>
    <w:rsid w:val="00722595"/>
    <w:rsid w:val="0073319E"/>
    <w:rsid w:val="00733C8A"/>
    <w:rsid w:val="00737F2E"/>
    <w:rsid w:val="00745A37"/>
    <w:rsid w:val="007460E7"/>
    <w:rsid w:val="00750829"/>
    <w:rsid w:val="00752665"/>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14BC"/>
    <w:rsid w:val="007A59C3"/>
    <w:rsid w:val="007B0E06"/>
    <w:rsid w:val="007B30FC"/>
    <w:rsid w:val="007C3643"/>
    <w:rsid w:val="007C6141"/>
    <w:rsid w:val="007C617F"/>
    <w:rsid w:val="007D5061"/>
    <w:rsid w:val="007D7003"/>
    <w:rsid w:val="007E00D2"/>
    <w:rsid w:val="007E2AD4"/>
    <w:rsid w:val="007E3469"/>
    <w:rsid w:val="007E459D"/>
    <w:rsid w:val="007E5257"/>
    <w:rsid w:val="007E7B63"/>
    <w:rsid w:val="00810AD6"/>
    <w:rsid w:val="00816634"/>
    <w:rsid w:val="0082780C"/>
    <w:rsid w:val="008333C7"/>
    <w:rsid w:val="00833E0F"/>
    <w:rsid w:val="008404FD"/>
    <w:rsid w:val="00841AB4"/>
    <w:rsid w:val="00846DBA"/>
    <w:rsid w:val="00850AEF"/>
    <w:rsid w:val="00855057"/>
    <w:rsid w:val="00855DAB"/>
    <w:rsid w:val="00857363"/>
    <w:rsid w:val="00860C6A"/>
    <w:rsid w:val="00862891"/>
    <w:rsid w:val="00875048"/>
    <w:rsid w:val="00875BE1"/>
    <w:rsid w:val="00877715"/>
    <w:rsid w:val="00884E69"/>
    <w:rsid w:val="0088510C"/>
    <w:rsid w:val="00895465"/>
    <w:rsid w:val="00895CE3"/>
    <w:rsid w:val="0089603F"/>
    <w:rsid w:val="00897970"/>
    <w:rsid w:val="008B5A71"/>
    <w:rsid w:val="008D3BE2"/>
    <w:rsid w:val="008D4D98"/>
    <w:rsid w:val="008E2A7B"/>
    <w:rsid w:val="008E6E9B"/>
    <w:rsid w:val="008F2C56"/>
    <w:rsid w:val="008F3C99"/>
    <w:rsid w:val="00900D5B"/>
    <w:rsid w:val="00915845"/>
    <w:rsid w:val="009236FE"/>
    <w:rsid w:val="00940E00"/>
    <w:rsid w:val="00943E17"/>
    <w:rsid w:val="00944E16"/>
    <w:rsid w:val="00945D4B"/>
    <w:rsid w:val="0094741F"/>
    <w:rsid w:val="00950E0F"/>
    <w:rsid w:val="0096150D"/>
    <w:rsid w:val="0096280E"/>
    <w:rsid w:val="009630FA"/>
    <w:rsid w:val="00967103"/>
    <w:rsid w:val="009671AE"/>
    <w:rsid w:val="00967670"/>
    <w:rsid w:val="00970996"/>
    <w:rsid w:val="009800CC"/>
    <w:rsid w:val="009A078E"/>
    <w:rsid w:val="009A2B30"/>
    <w:rsid w:val="009A4211"/>
    <w:rsid w:val="009A47A2"/>
    <w:rsid w:val="009B59B4"/>
    <w:rsid w:val="009E425E"/>
    <w:rsid w:val="009E4322"/>
    <w:rsid w:val="009F4384"/>
    <w:rsid w:val="009F442D"/>
    <w:rsid w:val="009F50DA"/>
    <w:rsid w:val="00A00579"/>
    <w:rsid w:val="00A06727"/>
    <w:rsid w:val="00A06D56"/>
    <w:rsid w:val="00A30632"/>
    <w:rsid w:val="00A314A2"/>
    <w:rsid w:val="00A4779A"/>
    <w:rsid w:val="00A516BB"/>
    <w:rsid w:val="00A614A0"/>
    <w:rsid w:val="00A619C5"/>
    <w:rsid w:val="00A808E1"/>
    <w:rsid w:val="00A8262F"/>
    <w:rsid w:val="00A84B32"/>
    <w:rsid w:val="00A84B3A"/>
    <w:rsid w:val="00A87124"/>
    <w:rsid w:val="00A93B71"/>
    <w:rsid w:val="00A96099"/>
    <w:rsid w:val="00AB0B32"/>
    <w:rsid w:val="00AB190D"/>
    <w:rsid w:val="00AB2D04"/>
    <w:rsid w:val="00AB5C39"/>
    <w:rsid w:val="00AB75A9"/>
    <w:rsid w:val="00AD1C5C"/>
    <w:rsid w:val="00AD45C9"/>
    <w:rsid w:val="00AD566F"/>
    <w:rsid w:val="00AE3846"/>
    <w:rsid w:val="00AF0849"/>
    <w:rsid w:val="00B07EC3"/>
    <w:rsid w:val="00B156F9"/>
    <w:rsid w:val="00B1617E"/>
    <w:rsid w:val="00B1733E"/>
    <w:rsid w:val="00B25A86"/>
    <w:rsid w:val="00B270EE"/>
    <w:rsid w:val="00B304B9"/>
    <w:rsid w:val="00B46DA6"/>
    <w:rsid w:val="00B52D62"/>
    <w:rsid w:val="00B55E1A"/>
    <w:rsid w:val="00B57988"/>
    <w:rsid w:val="00B62032"/>
    <w:rsid w:val="00B65F8C"/>
    <w:rsid w:val="00B7263B"/>
    <w:rsid w:val="00B73F47"/>
    <w:rsid w:val="00B7638A"/>
    <w:rsid w:val="00B80DF9"/>
    <w:rsid w:val="00B840D8"/>
    <w:rsid w:val="00B96467"/>
    <w:rsid w:val="00BA154E"/>
    <w:rsid w:val="00BA37CE"/>
    <w:rsid w:val="00BA4692"/>
    <w:rsid w:val="00BC202C"/>
    <w:rsid w:val="00BC6FDB"/>
    <w:rsid w:val="00BC7DE8"/>
    <w:rsid w:val="00BD586A"/>
    <w:rsid w:val="00BE0966"/>
    <w:rsid w:val="00BE0B21"/>
    <w:rsid w:val="00BF43BA"/>
    <w:rsid w:val="00BF5722"/>
    <w:rsid w:val="00BF6268"/>
    <w:rsid w:val="00BF720B"/>
    <w:rsid w:val="00C04511"/>
    <w:rsid w:val="00C112A3"/>
    <w:rsid w:val="00C16415"/>
    <w:rsid w:val="00C16846"/>
    <w:rsid w:val="00C2054F"/>
    <w:rsid w:val="00C34851"/>
    <w:rsid w:val="00C42A5B"/>
    <w:rsid w:val="00C5419D"/>
    <w:rsid w:val="00C56038"/>
    <w:rsid w:val="00C64EF7"/>
    <w:rsid w:val="00C65535"/>
    <w:rsid w:val="00C6729F"/>
    <w:rsid w:val="00C70164"/>
    <w:rsid w:val="00C72664"/>
    <w:rsid w:val="00C80237"/>
    <w:rsid w:val="00C86F24"/>
    <w:rsid w:val="00CA38C9"/>
    <w:rsid w:val="00CA6EAD"/>
    <w:rsid w:val="00CB4984"/>
    <w:rsid w:val="00CB5DD7"/>
    <w:rsid w:val="00CB7795"/>
    <w:rsid w:val="00CB77D5"/>
    <w:rsid w:val="00CC14F0"/>
    <w:rsid w:val="00CC16D1"/>
    <w:rsid w:val="00CE1B90"/>
    <w:rsid w:val="00CE3B0F"/>
    <w:rsid w:val="00CE40BB"/>
    <w:rsid w:val="00CF1C71"/>
    <w:rsid w:val="00CF510F"/>
    <w:rsid w:val="00D03313"/>
    <w:rsid w:val="00D07696"/>
    <w:rsid w:val="00D11956"/>
    <w:rsid w:val="00D126B8"/>
    <w:rsid w:val="00D15A98"/>
    <w:rsid w:val="00D408B2"/>
    <w:rsid w:val="00D47538"/>
    <w:rsid w:val="00D500DC"/>
    <w:rsid w:val="00D54B39"/>
    <w:rsid w:val="00D56E5B"/>
    <w:rsid w:val="00D62B20"/>
    <w:rsid w:val="00D64FF3"/>
    <w:rsid w:val="00D657A2"/>
    <w:rsid w:val="00D73F1B"/>
    <w:rsid w:val="00D750E9"/>
    <w:rsid w:val="00D75620"/>
    <w:rsid w:val="00D760C8"/>
    <w:rsid w:val="00D765A4"/>
    <w:rsid w:val="00D83FFD"/>
    <w:rsid w:val="00D8451F"/>
    <w:rsid w:val="00D8617D"/>
    <w:rsid w:val="00D92563"/>
    <w:rsid w:val="00DA7D41"/>
    <w:rsid w:val="00DC7C10"/>
    <w:rsid w:val="00DD26B1"/>
    <w:rsid w:val="00DD3B42"/>
    <w:rsid w:val="00DD5177"/>
    <w:rsid w:val="00DD69B6"/>
    <w:rsid w:val="00DE16B8"/>
    <w:rsid w:val="00DE20DF"/>
    <w:rsid w:val="00DE4CC2"/>
    <w:rsid w:val="00DF23FC"/>
    <w:rsid w:val="00DF39CD"/>
    <w:rsid w:val="00DF3BBE"/>
    <w:rsid w:val="00E0094D"/>
    <w:rsid w:val="00E07F54"/>
    <w:rsid w:val="00E10A17"/>
    <w:rsid w:val="00E12B72"/>
    <w:rsid w:val="00E13427"/>
    <w:rsid w:val="00E1374D"/>
    <w:rsid w:val="00E15E13"/>
    <w:rsid w:val="00E20134"/>
    <w:rsid w:val="00E21D4E"/>
    <w:rsid w:val="00E24CB2"/>
    <w:rsid w:val="00E31D1C"/>
    <w:rsid w:val="00E32981"/>
    <w:rsid w:val="00E34312"/>
    <w:rsid w:val="00E3536D"/>
    <w:rsid w:val="00E44456"/>
    <w:rsid w:val="00E553B9"/>
    <w:rsid w:val="00E56E57"/>
    <w:rsid w:val="00E62EC4"/>
    <w:rsid w:val="00E6599B"/>
    <w:rsid w:val="00E6714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3B41"/>
    <w:rsid w:val="00F4421A"/>
    <w:rsid w:val="00F44B1A"/>
    <w:rsid w:val="00F47316"/>
    <w:rsid w:val="00F55DA5"/>
    <w:rsid w:val="00F67F21"/>
    <w:rsid w:val="00F805CB"/>
    <w:rsid w:val="00F860C2"/>
    <w:rsid w:val="00F94BC2"/>
    <w:rsid w:val="00F95ABE"/>
    <w:rsid w:val="00F9756D"/>
    <w:rsid w:val="00FB0738"/>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1FC052"/>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S26-PP-C-0091!A41!MSW-E</DPM_x0020_File_x0020_name>
    <DPM_x0020_Version xmlns="dc5f4597-23c4-4169-8205-76c12bdd62f4">DPM_2025.10.23.1</DPM_x0020_Version>
    <DPM_x0020_Author xmlns="dc5f4597-23c4-4169-8205-76c12bdd62f4">DPM</DPM_x0020_Author>
  </documentManagement>
</p:properties>
</file>

<file path=customXml/itemProps1.xml><?xml version="1.0" encoding="utf-8"?>
<ds:datastoreItem xmlns:ds="http://schemas.openxmlformats.org/officeDocument/2006/customXml" ds:itemID="{285401F6-7081-4AE4-8965-78761BA08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6</Pages>
  <Words>1998</Words>
  <Characters>12653</Characters>
  <Application>Microsoft Office Word</Application>
  <DocSecurity>0</DocSecurity>
  <Lines>214</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14560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S26-PP-C-0091!A41!MSW-E</dc:title>
  <dc:subject>ITU Plenipotentiary Conference (PP-26)</dc:subject>
  <dc:creator>Documents Proposals Manager (DPM)</dc:creator>
  <cp:keywords>DPM_v2026.8.25.1_prod</cp:keywords>
  <cp:lastModifiedBy>ITU-SB</cp:lastModifiedBy>
  <cp:revision>133</cp:revision>
  <dcterms:created xsi:type="dcterms:W3CDTF">2026-10-21T09:38:00Z</dcterms:created>
  <dcterms:modified xsi:type="dcterms:W3CDTF">2026-10-21T16:02:00Z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