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cb49906233b246f9"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744FF" w:rsidRDefault="00000000" w14:paraId="06D53745" w14:textId="77777777">
      <w:pPr>
        <w:pStyle w:val="Proposal"/>
      </w:pPr>
      <w:r>
        <w:t>ADD</w:t>
      </w:r>
      <w:r>
        <w:tab/>
        <w:t>AFCP/24A2/1</w:t>
      </w:r>
    </w:p>
    <w:p w:rsidR="007744FF" w:rsidRDefault="00000000" w14:paraId="3CB609F7" w14:textId="77777777">
      <w:pPr>
        <w:pStyle w:val="ResNo"/>
      </w:pPr>
      <w:r>
        <w:t>Draft New Resolution [AFCP-1]</w:t>
      </w:r>
    </w:p>
    <w:p w:rsidR="007744FF" w:rsidRDefault="00444A51" w14:paraId="2EA90F8A" w14:textId="364F670C">
      <w:pPr>
        <w:pStyle w:val="Restitle"/>
      </w:pPr>
      <w:r w:rsidRPr="00444A51">
        <w:t xml:space="preserve">Strengthening the </w:t>
      </w:r>
      <w:r w:rsidR="00784210">
        <w:t>r</w:t>
      </w:r>
      <w:r w:rsidRPr="00444A51">
        <w:t xml:space="preserve">esilience of </w:t>
      </w:r>
      <w:r w:rsidR="00784210">
        <w:t>s</w:t>
      </w:r>
      <w:r w:rsidRPr="00444A51">
        <w:t xml:space="preserve">ubmarine </w:t>
      </w:r>
      <w:r w:rsidR="00784210">
        <w:t>t</w:t>
      </w:r>
      <w:r w:rsidRPr="00444A51">
        <w:t xml:space="preserve">elecommunication </w:t>
      </w:r>
      <w:r w:rsidR="00784210">
        <w:t>c</w:t>
      </w:r>
      <w:r w:rsidRPr="00444A51">
        <w:t xml:space="preserve">able </w:t>
      </w:r>
      <w:r w:rsidR="00784210">
        <w:t>s</w:t>
      </w:r>
      <w:r w:rsidRPr="00444A51">
        <w:t>ystems</w:t>
      </w:r>
    </w:p>
    <w:p w:rsidR="00536D3A" w:rsidP="00536D3A" w:rsidRDefault="00536D3A" w14:paraId="6A3D188E" w14:textId="09391121">
      <w:pPr>
        <w:pStyle w:val="Normalaftertitle"/>
        <w:rPr>
          <w:rFonts w:eastAsia="Calibri"/>
        </w:rPr>
      </w:pPr>
      <w:r w:rsidRPr="00536D3A">
        <w:rPr>
          <w:rFonts w:eastAsia="Calibri"/>
        </w:rPr>
        <w:t>The Plenipotentiary Conference of the International Telecommunications Union (Doha, 2026),</w:t>
      </w:r>
    </w:p>
    <w:p w:rsidR="00536D3A" w:rsidP="00536D3A" w:rsidRDefault="00536D3A" w14:paraId="19AA93D2" w14:textId="54355391">
      <w:pPr>
        <w:pStyle w:val="Call"/>
        <w:rPr>
          <w:rFonts w:eastAsia="Calibri"/>
        </w:rPr>
      </w:pPr>
      <w:r w:rsidRPr="00536D3A">
        <w:rPr>
          <w:rFonts w:eastAsia="Calibri"/>
        </w:rPr>
        <w:t>considering</w:t>
      </w:r>
    </w:p>
    <w:p w:rsidRPr="00536D3A" w:rsidR="00536D3A" w:rsidP="00536D3A" w:rsidRDefault="00536D3A" w14:paraId="5209E937" w14:textId="77777777">
      <w:pPr>
        <w:rPr>
          <w:rFonts w:eastAsia="Calibri"/>
        </w:rPr>
      </w:pPr>
      <w:r w:rsidRPr="0099319B">
        <w:rPr>
          <w:rFonts w:eastAsia="Calibri"/>
          <w:i/>
          <w:iCs/>
        </w:rPr>
        <w:t>a)</w:t>
      </w:r>
      <w:r w:rsidRPr="00536D3A">
        <w:rPr>
          <w:rFonts w:eastAsia="Calibri"/>
        </w:rPr>
        <w:tab/>
        <w:t>that submarine telecommunication cable systems constitute the backbone of global digital infrastructure, carrying the vast majority of international telecommunications and Internet traffic;</w:t>
      </w:r>
    </w:p>
    <w:p w:rsidRPr="00536D3A" w:rsidR="00536D3A" w:rsidP="00536D3A" w:rsidRDefault="00536D3A" w14:paraId="6144C390" w14:textId="77777777">
      <w:pPr>
        <w:rPr>
          <w:rFonts w:eastAsia="Calibri"/>
        </w:rPr>
      </w:pPr>
      <w:r w:rsidRPr="0099319B">
        <w:rPr>
          <w:rFonts w:eastAsia="Calibri"/>
          <w:i/>
          <w:iCs/>
        </w:rPr>
        <w:t>b)</w:t>
      </w:r>
      <w:r w:rsidRPr="00536D3A">
        <w:rPr>
          <w:rFonts w:eastAsia="Calibri"/>
        </w:rPr>
        <w:tab/>
        <w:t>that resilient submarine telecommunication cable systems are fundamental to economic development, digital transformation, international trade, financial systems, scientific collaboration, emergency communications and the provision of public services;</w:t>
      </w:r>
    </w:p>
    <w:p w:rsidRPr="00536D3A" w:rsidR="00536D3A" w:rsidP="00536D3A" w:rsidRDefault="00536D3A" w14:paraId="260F4A53" w14:textId="77777777">
      <w:pPr>
        <w:rPr>
          <w:rFonts w:eastAsia="Calibri"/>
        </w:rPr>
      </w:pPr>
      <w:r w:rsidRPr="0099319B">
        <w:rPr>
          <w:rFonts w:eastAsia="Calibri"/>
          <w:i/>
          <w:iCs/>
        </w:rPr>
        <w:t>c)</w:t>
      </w:r>
      <w:r w:rsidRPr="00536D3A">
        <w:rPr>
          <w:rFonts w:eastAsia="Calibri"/>
        </w:rPr>
        <w:tab/>
        <w:t>that the continued expansion of broadband networks, cloud computing, artificial intelligence, data centers and emerging digital technologies is increasing global reliance on resilient international connectivity;</w:t>
      </w:r>
    </w:p>
    <w:p w:rsidRPr="00536D3A" w:rsidR="00536D3A" w:rsidP="00536D3A" w:rsidRDefault="00536D3A" w14:paraId="33A311EB" w14:textId="77777777">
      <w:pPr>
        <w:rPr>
          <w:rFonts w:eastAsia="Calibri"/>
        </w:rPr>
      </w:pPr>
      <w:r w:rsidRPr="0099319B">
        <w:rPr>
          <w:rFonts w:eastAsia="Calibri"/>
          <w:i/>
          <w:iCs/>
        </w:rPr>
        <w:t>d)</w:t>
      </w:r>
      <w:r w:rsidRPr="00536D3A">
        <w:rPr>
          <w:rFonts w:eastAsia="Calibri"/>
        </w:rPr>
        <w:tab/>
        <w:t>that ensuring the resilience, availability and continuity of submarine telecommunication cable systems contributes directly to achieving the Sustainable Development Goals (SDGs), the outcomes of the World Summit on the Information Society (WSIS), and universal and meaningful connectivity;</w:t>
      </w:r>
    </w:p>
    <w:p w:rsidRPr="00536D3A" w:rsidR="00536D3A" w:rsidP="00536D3A" w:rsidRDefault="00536D3A" w14:paraId="11F32DF4" w14:textId="77777777">
      <w:pPr>
        <w:rPr>
          <w:rFonts w:eastAsia="Calibri"/>
        </w:rPr>
      </w:pPr>
      <w:r w:rsidRPr="0099319B">
        <w:rPr>
          <w:rFonts w:eastAsia="Calibri"/>
          <w:i/>
          <w:iCs/>
        </w:rPr>
        <w:t>e)</w:t>
      </w:r>
      <w:r w:rsidRPr="00536D3A">
        <w:rPr>
          <w:rFonts w:eastAsia="Calibri"/>
        </w:rPr>
        <w:tab/>
        <w:t>that strengthening the resilience of submarine telecommunication cable systems requires coordinated international action involving governments, regulators, operators, industry, maritime authorities and relevant international organizations,</w:t>
      </w:r>
    </w:p>
    <w:p w:rsidRPr="00536D3A" w:rsidR="00536D3A" w:rsidP="0099319B" w:rsidRDefault="00536D3A" w14:paraId="3936AB5A" w14:textId="1F45F0AF">
      <w:pPr>
        <w:pStyle w:val="Call"/>
        <w:rPr>
          <w:rFonts w:eastAsia="Calibri"/>
        </w:rPr>
      </w:pPr>
      <w:r w:rsidRPr="00536D3A">
        <w:rPr>
          <w:rFonts w:eastAsia="Calibri"/>
        </w:rPr>
        <w:t>recognizing</w:t>
      </w:r>
    </w:p>
    <w:p w:rsidRPr="00536D3A" w:rsidR="00536D3A" w:rsidP="00536D3A" w:rsidRDefault="00536D3A" w14:paraId="01588101" w14:textId="77777777">
      <w:pPr>
        <w:rPr>
          <w:rFonts w:eastAsia="Calibri"/>
        </w:rPr>
      </w:pPr>
      <w:r w:rsidRPr="0099319B">
        <w:rPr>
          <w:rFonts w:eastAsia="Calibri"/>
          <w:i/>
          <w:iCs/>
        </w:rPr>
        <w:t>a)</w:t>
      </w:r>
      <w:r w:rsidRPr="00536D3A">
        <w:rPr>
          <w:rFonts w:eastAsia="Calibri"/>
        </w:rPr>
        <w:tab/>
        <w:t>that recent submarine cable disruptions have demonstrated the vulnerability of international digital infrastructure to accidental damage, natural hazards, operational failures and other emerging risks;</w:t>
      </w:r>
    </w:p>
    <w:p w:rsidRPr="00536D3A" w:rsidR="00536D3A" w:rsidP="00536D3A" w:rsidRDefault="00536D3A" w14:paraId="3B59A6A8" w14:textId="77777777">
      <w:pPr>
        <w:rPr>
          <w:rFonts w:eastAsia="Calibri"/>
        </w:rPr>
      </w:pPr>
      <w:r w:rsidRPr="0099319B">
        <w:rPr>
          <w:rFonts w:eastAsia="Calibri"/>
          <w:i/>
          <w:iCs/>
        </w:rPr>
        <w:t>b)</w:t>
      </w:r>
      <w:r w:rsidRPr="00536D3A">
        <w:rPr>
          <w:rFonts w:eastAsia="Calibri"/>
        </w:rPr>
        <w:tab/>
        <w:t>that disruptions to submarine telecommunication cable systems may significantly affect economic activity, financial services, emergency communications, government operations and access to digital services;</w:t>
      </w:r>
    </w:p>
    <w:p w:rsidRPr="00536D3A" w:rsidR="00536D3A" w:rsidP="00536D3A" w:rsidRDefault="00536D3A" w14:paraId="795B43B6" w14:textId="2F8DD210">
      <w:pPr>
        <w:rPr>
          <w:rFonts w:eastAsia="Calibri"/>
        </w:rPr>
      </w:pPr>
      <w:r w:rsidRPr="0099319B">
        <w:rPr>
          <w:rFonts w:eastAsia="Calibri"/>
          <w:i/>
          <w:iCs/>
        </w:rPr>
        <w:t>c)</w:t>
      </w:r>
      <w:r w:rsidRPr="00536D3A">
        <w:rPr>
          <w:rFonts w:eastAsia="Calibri"/>
        </w:rPr>
        <w:tab/>
        <w:t>that many developing countries, least developed countries (LDCs),</w:t>
      </w:r>
      <w:r w:rsidR="00D16930">
        <w:rPr>
          <w:rFonts w:eastAsia="Calibri"/>
        </w:rPr>
        <w:t xml:space="preserve"> </w:t>
      </w:r>
      <w:r w:rsidRPr="00536D3A" w:rsidR="00D16930">
        <w:rPr>
          <w:rFonts w:eastAsia="Calibri"/>
        </w:rPr>
        <w:t xml:space="preserve">small island developing </w:t>
      </w:r>
      <w:r w:rsidR="00D16930">
        <w:rPr>
          <w:rFonts w:eastAsia="Calibri"/>
        </w:rPr>
        <w:t>s</w:t>
      </w:r>
      <w:r w:rsidRPr="00536D3A" w:rsidR="00D16930">
        <w:rPr>
          <w:rFonts w:eastAsia="Calibri"/>
        </w:rPr>
        <w:t>tates (SIDS)</w:t>
      </w:r>
      <w:r w:rsidR="00D16930">
        <w:rPr>
          <w:rFonts w:eastAsia="Calibri"/>
        </w:rPr>
        <w:t xml:space="preserve"> and</w:t>
      </w:r>
      <w:r w:rsidRPr="00536D3A">
        <w:rPr>
          <w:rFonts w:eastAsia="Calibri"/>
        </w:rPr>
        <w:t xml:space="preserve"> landlocked developing countries (LLDCs) remain highly dependent on a limited number of submarine cable systems and international connectivity routes;</w:t>
      </w:r>
    </w:p>
    <w:p w:rsidRPr="00536D3A" w:rsidR="00536D3A" w:rsidP="00536D3A" w:rsidRDefault="00536D3A" w14:paraId="3D4189C4" w14:textId="77777777">
      <w:pPr>
        <w:rPr>
          <w:rFonts w:eastAsia="Calibri"/>
        </w:rPr>
      </w:pPr>
      <w:r w:rsidRPr="0099319B">
        <w:rPr>
          <w:rFonts w:eastAsia="Calibri"/>
          <w:i/>
          <w:iCs/>
        </w:rPr>
        <w:t>d)</w:t>
      </w:r>
      <w:r w:rsidRPr="00536D3A">
        <w:rPr>
          <w:rFonts w:eastAsia="Calibri"/>
        </w:rPr>
        <w:tab/>
        <w:t>that route diversity, infrastructure redundancy, preparedness and rapid restoration are essential elements of resilient international telecommunications networks;</w:t>
      </w:r>
    </w:p>
    <w:p w:rsidRPr="00536D3A" w:rsidR="00536D3A" w:rsidP="00536D3A" w:rsidRDefault="00536D3A" w14:paraId="164EE65E" w14:textId="77777777">
      <w:pPr>
        <w:rPr>
          <w:rFonts w:eastAsia="Calibri"/>
        </w:rPr>
      </w:pPr>
      <w:r w:rsidRPr="0099319B">
        <w:rPr>
          <w:rFonts w:eastAsia="Calibri"/>
          <w:i/>
          <w:iCs/>
        </w:rPr>
        <w:t>e)</w:t>
      </w:r>
      <w:r w:rsidRPr="00536D3A">
        <w:rPr>
          <w:rFonts w:eastAsia="Calibri"/>
        </w:rPr>
        <w:tab/>
        <w:t>that submarine telecommunication cable resilience requires cooperation among telecommunications, maritime, environmental, security and other competent authorities,</w:t>
      </w:r>
    </w:p>
    <w:p w:rsidRPr="00536D3A" w:rsidR="00536D3A" w:rsidP="0099319B" w:rsidRDefault="00536D3A" w14:paraId="6BE86688" w14:textId="592F2DFC">
      <w:pPr>
        <w:pStyle w:val="Call"/>
        <w:rPr>
          <w:rFonts w:eastAsia="Calibri"/>
        </w:rPr>
      </w:pPr>
      <w:r w:rsidRPr="00536D3A">
        <w:rPr>
          <w:rFonts w:eastAsia="Calibri"/>
        </w:rPr>
        <w:t>recognizing further</w:t>
      </w:r>
    </w:p>
    <w:p w:rsidRPr="00536D3A" w:rsidR="00536D3A" w:rsidP="00536D3A" w:rsidRDefault="00536D3A" w14:paraId="4DB26D0F" w14:textId="77777777">
      <w:pPr>
        <w:rPr>
          <w:rFonts w:eastAsia="Calibri"/>
        </w:rPr>
      </w:pPr>
      <w:r w:rsidRPr="0099319B">
        <w:rPr>
          <w:rFonts w:eastAsia="Calibri"/>
          <w:i/>
          <w:iCs/>
        </w:rPr>
        <w:t>a)</w:t>
      </w:r>
      <w:r w:rsidRPr="00536D3A">
        <w:rPr>
          <w:rFonts w:eastAsia="Calibri"/>
        </w:rPr>
        <w:tab/>
        <w:t>the establishment by the International Telecommunication Union (ITU), in collaboration with the International Cable Protection Committee (ICPC), of the International Advisory Body on Submarine Cable Resilience;</w:t>
      </w:r>
    </w:p>
    <w:p w:rsidRPr="00536D3A" w:rsidR="00536D3A" w:rsidP="00536D3A" w:rsidRDefault="00536D3A" w14:paraId="510EC9D1" w14:textId="77777777">
      <w:pPr>
        <w:rPr>
          <w:rFonts w:eastAsia="Calibri"/>
        </w:rPr>
      </w:pPr>
      <w:r w:rsidRPr="0099319B">
        <w:rPr>
          <w:rFonts w:eastAsia="Calibri"/>
          <w:i/>
          <w:iCs/>
        </w:rPr>
        <w:t>b)</w:t>
      </w:r>
      <w:r w:rsidRPr="00536D3A">
        <w:rPr>
          <w:rFonts w:eastAsia="Calibri"/>
        </w:rPr>
        <w:tab/>
        <w:t>the outcomes of the Abuja Declaration on Submarine Cable Resilience (2025);</w:t>
      </w:r>
    </w:p>
    <w:p w:rsidRPr="00536D3A" w:rsidR="00536D3A" w:rsidP="00536D3A" w:rsidRDefault="00536D3A" w14:paraId="3F6129F2" w14:textId="77777777">
      <w:pPr>
        <w:rPr>
          <w:rFonts w:eastAsia="Calibri"/>
        </w:rPr>
      </w:pPr>
      <w:r w:rsidRPr="0099319B">
        <w:rPr>
          <w:rFonts w:eastAsia="Calibri"/>
          <w:i/>
          <w:iCs/>
        </w:rPr>
        <w:t>c)</w:t>
      </w:r>
      <w:r w:rsidRPr="00536D3A">
        <w:rPr>
          <w:rFonts w:eastAsia="Calibri"/>
        </w:rPr>
        <w:tab/>
        <w:t>the Porto Declaration on Submarine Cable Resilience (2026);</w:t>
      </w:r>
    </w:p>
    <w:p w:rsidRPr="00536D3A" w:rsidR="00536D3A" w:rsidP="00536D3A" w:rsidRDefault="00536D3A" w14:paraId="0D930CA6" w14:textId="340C276F">
      <w:pPr>
        <w:rPr>
          <w:rFonts w:eastAsia="Calibri"/>
        </w:rPr>
      </w:pPr>
      <w:r w:rsidRPr="0099319B">
        <w:rPr>
          <w:rFonts w:eastAsia="Calibri"/>
          <w:i/>
          <w:iCs/>
        </w:rPr>
        <w:t>d)</w:t>
      </w:r>
      <w:r w:rsidRPr="00536D3A">
        <w:rPr>
          <w:rFonts w:eastAsia="Calibri"/>
        </w:rPr>
        <w:tab/>
        <w:t xml:space="preserve">the relevant provisions of </w:t>
      </w:r>
      <w:r w:rsidRPr="001207D5">
        <w:rPr>
          <w:rFonts w:eastAsia="Calibri"/>
        </w:rPr>
        <w:t>Resolution 130 (Rev. Bucharest, 2022), Resolution 136 (Rev. Bucharest, 2022), Resolution 139 (Rev. Bucharest, 2022), Resolution 182 (Rev. Bucharest, 2022), Resolution 200 (Rev. Bucharest, 2022), Resolution 203 (Rev. Bucharest, 2022)</w:t>
      </w:r>
      <w:r w:rsidR="00E4609C">
        <w:rPr>
          <w:rFonts w:eastAsia="Calibri"/>
        </w:rPr>
        <w:t xml:space="preserve"> of the Plenipotentiary Conference</w:t>
      </w:r>
      <w:r w:rsidRPr="001207D5">
        <w:rPr>
          <w:rFonts w:eastAsia="Calibri"/>
        </w:rPr>
        <w:t>, and</w:t>
      </w:r>
      <w:r w:rsidRPr="00536D3A">
        <w:rPr>
          <w:rFonts w:eastAsia="Calibri"/>
        </w:rPr>
        <w:t xml:space="preserve"> other relevant resolutions of the Union;</w:t>
      </w:r>
    </w:p>
    <w:p w:rsidRPr="00536D3A" w:rsidR="00536D3A" w:rsidP="00536D3A" w:rsidRDefault="00536D3A" w14:paraId="5D58E6B6" w14:textId="6C21705E">
      <w:pPr>
        <w:rPr>
          <w:rFonts w:eastAsia="Calibri"/>
        </w:rPr>
      </w:pPr>
      <w:r w:rsidRPr="0099319B">
        <w:rPr>
          <w:rFonts w:eastAsia="Calibri"/>
          <w:i/>
          <w:iCs/>
        </w:rPr>
        <w:t>e)</w:t>
      </w:r>
      <w:r w:rsidRPr="00536D3A">
        <w:rPr>
          <w:rFonts w:eastAsia="Calibri"/>
        </w:rPr>
        <w:tab/>
        <w:t xml:space="preserve">the ongoing activities of </w:t>
      </w:r>
      <w:r w:rsidRPr="001207D5">
        <w:rPr>
          <w:rFonts w:eastAsia="Calibri"/>
        </w:rPr>
        <w:t>the ITU Radiocommunication, Telecommunication Standardization</w:t>
      </w:r>
      <w:r w:rsidRPr="00536D3A">
        <w:rPr>
          <w:rFonts w:eastAsia="Calibri"/>
        </w:rPr>
        <w:t xml:space="preserve"> and Telecommunication Development Sectors relating to resilient telecommunication infrastructure, international cooperation, standards development and digital connectivity</w:t>
      </w:r>
      <w:r w:rsidR="0099319B">
        <w:rPr>
          <w:rFonts w:eastAsia="Calibri"/>
        </w:rPr>
        <w:t>;</w:t>
      </w:r>
    </w:p>
    <w:p w:rsidRPr="00536D3A" w:rsidR="00536D3A" w:rsidP="00536D3A" w:rsidRDefault="00536D3A" w14:paraId="3697CCFA" w14:textId="77777777">
      <w:pPr>
        <w:rPr>
          <w:rFonts w:eastAsia="Calibri"/>
        </w:rPr>
      </w:pPr>
      <w:r w:rsidRPr="0099319B">
        <w:rPr>
          <w:rFonts w:eastAsia="Calibri"/>
          <w:i/>
          <w:iCs/>
        </w:rPr>
        <w:t>f)</w:t>
      </w:r>
      <w:r w:rsidRPr="00536D3A">
        <w:rPr>
          <w:rFonts w:eastAsia="Calibri"/>
        </w:rPr>
        <w:tab/>
        <w:t>the role of the International Advisory Body (IAB) on Submarine Cable Resilience in facilitating international dialogue, identifying good practices and providing recommendations to support practical measures for strengthening the resilience of submarine telecommunication cable systems,</w:t>
      </w:r>
    </w:p>
    <w:p w:rsidRPr="00536D3A" w:rsidR="00536D3A" w:rsidP="0099319B" w:rsidRDefault="00536D3A" w14:paraId="789F6C22" w14:textId="59E0C2AE">
      <w:pPr>
        <w:pStyle w:val="Call"/>
        <w:rPr>
          <w:rFonts w:eastAsia="Calibri"/>
        </w:rPr>
      </w:pPr>
      <w:r w:rsidRPr="00536D3A">
        <w:rPr>
          <w:rFonts w:eastAsia="Calibri"/>
        </w:rPr>
        <w:t>noting</w:t>
      </w:r>
    </w:p>
    <w:p w:rsidRPr="00536D3A" w:rsidR="00536D3A" w:rsidP="00536D3A" w:rsidRDefault="00536D3A" w14:paraId="170441F9" w14:textId="77777777">
      <w:pPr>
        <w:rPr>
          <w:rFonts w:eastAsia="Calibri"/>
        </w:rPr>
      </w:pPr>
      <w:r w:rsidRPr="0099319B">
        <w:rPr>
          <w:rFonts w:eastAsia="Calibri"/>
          <w:i/>
          <w:iCs/>
        </w:rPr>
        <w:t>a)</w:t>
      </w:r>
      <w:r w:rsidRPr="00536D3A">
        <w:rPr>
          <w:rFonts w:eastAsia="Calibri"/>
        </w:rPr>
        <w:tab/>
        <w:t>the initiatives undertaken by regional organizations, including the African Telecommunications Union (ATU), the West Africa Telecommunications Regulators Assembly (WATRA), and other regional organizations to strengthen submarine cable resilience;</w:t>
      </w:r>
    </w:p>
    <w:p w:rsidRPr="00536D3A" w:rsidR="00536D3A" w:rsidP="00536D3A" w:rsidRDefault="00536D3A" w14:paraId="1963BD68" w14:textId="77777777">
      <w:pPr>
        <w:rPr>
          <w:rFonts w:eastAsia="Calibri"/>
        </w:rPr>
      </w:pPr>
      <w:r w:rsidRPr="0099319B">
        <w:rPr>
          <w:rFonts w:eastAsia="Calibri"/>
          <w:i/>
          <w:iCs/>
        </w:rPr>
        <w:t>b)</w:t>
      </w:r>
      <w:r w:rsidRPr="00536D3A">
        <w:rPr>
          <w:rFonts w:eastAsia="Calibri"/>
        </w:rPr>
        <w:tab/>
        <w:t>the continuing work of the International Cable Protection Committee (ICPC), the International Maritime Organization (IMO), the Intergovernmental Oceanographic Commission of UNESCO (IOC-UNESCO), and other relevant organizations;</w:t>
      </w:r>
    </w:p>
    <w:p w:rsidRPr="00536D3A" w:rsidR="00536D3A" w:rsidP="00536D3A" w:rsidRDefault="00536D3A" w14:paraId="2266115B" w14:textId="77777777">
      <w:pPr>
        <w:rPr>
          <w:rFonts w:eastAsia="Calibri"/>
        </w:rPr>
      </w:pPr>
      <w:r w:rsidRPr="0099319B">
        <w:rPr>
          <w:rFonts w:eastAsia="Calibri"/>
          <w:i/>
          <w:iCs/>
        </w:rPr>
        <w:t>c)</w:t>
      </w:r>
      <w:r w:rsidRPr="00536D3A">
        <w:rPr>
          <w:rFonts w:eastAsia="Calibri"/>
        </w:rPr>
        <w:tab/>
        <w:t>the increasing collaboration between governments, industry, academia and development partners in promoting resilient international digital infrastructure,</w:t>
      </w:r>
    </w:p>
    <w:p w:rsidRPr="00536D3A" w:rsidR="00536D3A" w:rsidP="0099319B" w:rsidRDefault="00536D3A" w14:paraId="40B489FA" w14:textId="1E9979C9">
      <w:pPr>
        <w:pStyle w:val="Call"/>
        <w:rPr>
          <w:rFonts w:eastAsia="Calibri"/>
        </w:rPr>
      </w:pPr>
      <w:r w:rsidRPr="00536D3A">
        <w:rPr>
          <w:rFonts w:eastAsia="Calibri"/>
        </w:rPr>
        <w:t>further noting</w:t>
      </w:r>
    </w:p>
    <w:p w:rsidRPr="00536D3A" w:rsidR="00536D3A" w:rsidP="00536D3A" w:rsidRDefault="00536D3A" w14:paraId="691E2551" w14:textId="77777777">
      <w:pPr>
        <w:rPr>
          <w:rFonts w:eastAsia="Calibri"/>
        </w:rPr>
      </w:pPr>
      <w:r w:rsidRPr="0099319B">
        <w:rPr>
          <w:rFonts w:eastAsia="Calibri"/>
          <w:i/>
          <w:iCs/>
        </w:rPr>
        <w:t>a)</w:t>
      </w:r>
      <w:r w:rsidRPr="00536D3A">
        <w:rPr>
          <w:rFonts w:eastAsia="Calibri"/>
        </w:rPr>
        <w:tab/>
        <w:t>that strengthening submarine cable resilience requires a comprehensive approach encompassing policy, regulation, infrastructure planning, operational preparedness, innovation, capacity building and international cooperation;</w:t>
      </w:r>
    </w:p>
    <w:p w:rsidRPr="00536D3A" w:rsidR="00536D3A" w:rsidP="00536D3A" w:rsidRDefault="00536D3A" w14:paraId="448A8B0A" w14:textId="77777777">
      <w:pPr>
        <w:rPr>
          <w:rFonts w:eastAsia="Calibri"/>
        </w:rPr>
      </w:pPr>
      <w:r w:rsidRPr="0099319B">
        <w:rPr>
          <w:rFonts w:eastAsia="Calibri"/>
          <w:i/>
          <w:iCs/>
        </w:rPr>
        <w:t>b)</w:t>
      </w:r>
      <w:r w:rsidRPr="00536D3A">
        <w:rPr>
          <w:rFonts w:eastAsia="Calibri"/>
        </w:rPr>
        <w:tab/>
        <w:t>that ITU is uniquely positioned, within its mandate, to facilitate global cooperation in this area,</w:t>
      </w:r>
    </w:p>
    <w:p w:rsidRPr="00536D3A" w:rsidR="00536D3A" w:rsidP="0099319B" w:rsidRDefault="00536D3A" w14:paraId="1204C6B8" w14:textId="00E1CF11">
      <w:pPr>
        <w:pStyle w:val="Call"/>
        <w:rPr>
          <w:rFonts w:eastAsia="Calibri"/>
        </w:rPr>
      </w:pPr>
      <w:r w:rsidRPr="00536D3A">
        <w:rPr>
          <w:rFonts w:eastAsia="Calibri"/>
        </w:rPr>
        <w:t>resolves</w:t>
      </w:r>
    </w:p>
    <w:p w:rsidRPr="00536D3A" w:rsidR="00536D3A" w:rsidP="00536D3A" w:rsidRDefault="00536D3A" w14:paraId="5C482A47" w14:textId="0BEBB98D">
      <w:pPr>
        <w:rPr>
          <w:rFonts w:eastAsia="Calibri"/>
        </w:rPr>
      </w:pPr>
      <w:r w:rsidRPr="00536D3A">
        <w:rPr>
          <w:rFonts w:eastAsia="Calibri"/>
        </w:rPr>
        <w:t>1</w:t>
      </w:r>
      <w:r w:rsidRPr="00536D3A">
        <w:rPr>
          <w:rFonts w:eastAsia="Calibri"/>
        </w:rPr>
        <w:tab/>
        <w:t xml:space="preserve">to endorse in conjunction with ICPC the recommendations developed by the International Advisory Body (IAB) on Submarine Cable Resilience; to build upon and leverage the ongoing technical studies, standards, </w:t>
      </w:r>
      <w:r w:rsidRPr="001207D5">
        <w:rPr>
          <w:rFonts w:eastAsia="Calibri"/>
        </w:rPr>
        <w:t>and recommendations of ITU</w:t>
      </w:r>
      <w:r w:rsidRPr="00536D3A">
        <w:rPr>
          <w:rFonts w:eastAsia="Calibri"/>
        </w:rPr>
        <w:t>-T, avoiding unnecessary duplication of effort or the establishment of new institutional mechanisms, towards implementation of IAB recommendations</w:t>
      </w:r>
      <w:r w:rsidR="0099319B">
        <w:rPr>
          <w:rFonts w:eastAsia="Calibri"/>
        </w:rPr>
        <w:t>;</w:t>
      </w:r>
    </w:p>
    <w:p w:rsidRPr="00536D3A" w:rsidR="00536D3A" w:rsidP="00536D3A" w:rsidRDefault="00536D3A" w14:paraId="578AD0CA" w14:textId="3AE90271">
      <w:pPr>
        <w:rPr>
          <w:rFonts w:eastAsia="Calibri"/>
        </w:rPr>
      </w:pPr>
      <w:r w:rsidRPr="00536D3A">
        <w:rPr>
          <w:rFonts w:eastAsia="Calibri"/>
        </w:rPr>
        <w:t>2</w:t>
      </w:r>
      <w:r w:rsidRPr="00536D3A">
        <w:rPr>
          <w:rFonts w:eastAsia="Calibri"/>
        </w:rPr>
        <w:tab/>
        <w:t>to strengthen the role of the International Telecommunication Union in promoting the resilience of submarine telecommunication cable systems as an essential component of resilient global digital infrastructure;</w:t>
      </w:r>
    </w:p>
    <w:p w:rsidRPr="00536D3A" w:rsidR="00536D3A" w:rsidP="00536D3A" w:rsidRDefault="00536D3A" w14:paraId="0378BDE9" w14:textId="180F8238">
      <w:pPr>
        <w:rPr>
          <w:rFonts w:eastAsia="Calibri"/>
        </w:rPr>
      </w:pPr>
      <w:r w:rsidRPr="00536D3A">
        <w:rPr>
          <w:rFonts w:eastAsia="Calibri"/>
        </w:rPr>
        <w:t>3</w:t>
      </w:r>
      <w:r w:rsidRPr="00536D3A">
        <w:rPr>
          <w:rFonts w:eastAsia="Calibri"/>
        </w:rPr>
        <w:tab/>
        <w:t>to encourage Member States to develop, as appropriate within their national legal and regulatory frameworks, submarine telecommunication cable systems as critical digital infrastructure;</w:t>
      </w:r>
    </w:p>
    <w:p w:rsidRPr="00536D3A" w:rsidR="00536D3A" w:rsidP="00536D3A" w:rsidRDefault="00536D3A" w14:paraId="4A1A5608" w14:textId="4195228A">
      <w:pPr>
        <w:rPr>
          <w:rFonts w:eastAsia="Calibri"/>
        </w:rPr>
      </w:pPr>
      <w:r w:rsidRPr="00536D3A">
        <w:rPr>
          <w:rFonts w:eastAsia="Calibri"/>
        </w:rPr>
        <w:t>4</w:t>
      </w:r>
      <w:r w:rsidRPr="00536D3A">
        <w:rPr>
          <w:rFonts w:eastAsia="Calibri"/>
        </w:rPr>
        <w:tab/>
        <w:t>to promote a resilience-by-design approach to submarine telecommunication cable systems, including route diversity, infrastructure redundancy, resilient landing stations, resilient terrestrial backhaul and sustainable deployment practices</w:t>
      </w:r>
      <w:r w:rsidR="0099319B">
        <w:rPr>
          <w:rFonts w:eastAsia="Calibri"/>
        </w:rPr>
        <w:t>;</w:t>
      </w:r>
    </w:p>
    <w:p w:rsidRPr="00536D3A" w:rsidR="00536D3A" w:rsidP="00536D3A" w:rsidRDefault="00536D3A" w14:paraId="6F634832" w14:textId="7C694F31">
      <w:pPr>
        <w:rPr>
          <w:rFonts w:eastAsia="Calibri"/>
        </w:rPr>
      </w:pPr>
      <w:r w:rsidRPr="00536D3A">
        <w:rPr>
          <w:rFonts w:eastAsia="Calibri"/>
        </w:rPr>
        <w:t>5</w:t>
      </w:r>
      <w:r w:rsidRPr="00536D3A">
        <w:rPr>
          <w:rFonts w:eastAsia="Calibri"/>
        </w:rPr>
        <w:tab/>
        <w:t>to encourage Member States to develop or strengthen national strategies, policies and regulatory frameworks for submarine telecommunication cable resilience;</w:t>
      </w:r>
    </w:p>
    <w:p w:rsidRPr="00536D3A" w:rsidR="00536D3A" w:rsidP="00536D3A" w:rsidRDefault="00536D3A" w14:paraId="4ED59774" w14:textId="6F1011AB">
      <w:pPr>
        <w:rPr>
          <w:rFonts w:eastAsia="Calibri"/>
        </w:rPr>
      </w:pPr>
      <w:r w:rsidRPr="00536D3A">
        <w:rPr>
          <w:rFonts w:eastAsia="Calibri"/>
        </w:rPr>
        <w:t>6</w:t>
      </w:r>
      <w:r w:rsidRPr="00536D3A">
        <w:rPr>
          <w:rFonts w:eastAsia="Calibri"/>
        </w:rPr>
        <w:tab/>
        <w:t>to promote timely deployment, maintenance, repair and restoration of submarine telecommunication cable systems through efficient regulatory and administrative processes;</w:t>
      </w:r>
    </w:p>
    <w:p w:rsidRPr="00536D3A" w:rsidR="00536D3A" w:rsidP="00536D3A" w:rsidRDefault="00536D3A" w14:paraId="73202F8E" w14:textId="5682CB86">
      <w:pPr>
        <w:rPr>
          <w:rFonts w:eastAsia="Calibri"/>
        </w:rPr>
      </w:pPr>
      <w:r w:rsidRPr="00536D3A">
        <w:rPr>
          <w:rFonts w:eastAsia="Calibri"/>
        </w:rPr>
        <w:t>7</w:t>
      </w:r>
      <w:r w:rsidRPr="00536D3A">
        <w:rPr>
          <w:rFonts w:eastAsia="Calibri"/>
        </w:rPr>
        <w:tab/>
        <w:t>to encourage the development and operationalization of national and regional contingency plans, emergency response procedures and mutual assistance arrangements as a matter of urgency, towards improving preparedness for submarine cable disruptions;</w:t>
      </w:r>
    </w:p>
    <w:p w:rsidRPr="00536D3A" w:rsidR="00536D3A" w:rsidP="00536D3A" w:rsidRDefault="00536D3A" w14:paraId="34CD4270" w14:textId="1FF2AEBC">
      <w:pPr>
        <w:rPr>
          <w:rFonts w:eastAsia="Calibri"/>
        </w:rPr>
      </w:pPr>
      <w:r w:rsidRPr="00536D3A">
        <w:rPr>
          <w:rFonts w:eastAsia="Calibri"/>
        </w:rPr>
        <w:t>8</w:t>
      </w:r>
      <w:r w:rsidRPr="00536D3A">
        <w:rPr>
          <w:rFonts w:eastAsia="Calibri"/>
        </w:rPr>
        <w:tab/>
        <w:t>to encourage the adoption of international best practices for submarine cable protection, maintenance, monitoring and rapid restoration;</w:t>
      </w:r>
    </w:p>
    <w:p w:rsidRPr="00536D3A" w:rsidR="00536D3A" w:rsidP="00536D3A" w:rsidRDefault="00536D3A" w14:paraId="417A933C" w14:textId="7A9E24B2">
      <w:pPr>
        <w:rPr>
          <w:rFonts w:eastAsia="Calibri"/>
        </w:rPr>
      </w:pPr>
      <w:r w:rsidRPr="00536D3A">
        <w:rPr>
          <w:rFonts w:eastAsia="Calibri"/>
        </w:rPr>
        <w:t>9</w:t>
      </w:r>
      <w:r w:rsidRPr="00536D3A">
        <w:rPr>
          <w:rFonts w:eastAsia="Calibri"/>
        </w:rPr>
        <w:tab/>
        <w:t>to promote research, innovation and the application of emerging technologies, including artificial intelligence and advanced monitoring systems, to improve submarine cable resilience;</w:t>
      </w:r>
    </w:p>
    <w:p w:rsidRPr="00536D3A" w:rsidR="00536D3A" w:rsidP="00536D3A" w:rsidRDefault="00536D3A" w14:paraId="166F48C1" w14:textId="3C2635B1">
      <w:pPr>
        <w:rPr>
          <w:rFonts w:eastAsia="Calibri"/>
        </w:rPr>
      </w:pPr>
      <w:r w:rsidRPr="00536D3A">
        <w:rPr>
          <w:rFonts w:eastAsia="Calibri"/>
        </w:rPr>
        <w:t>10</w:t>
      </w:r>
      <w:r w:rsidRPr="00536D3A">
        <w:rPr>
          <w:rFonts w:eastAsia="Calibri"/>
        </w:rPr>
        <w:tab/>
        <w:t>to encourage cooperation among the three Sectors of the Union, within their respective mandates, on matters relating to submarine telecommunication cable resilience;</w:t>
      </w:r>
    </w:p>
    <w:p w:rsidRPr="00536D3A" w:rsidR="00536D3A" w:rsidP="00536D3A" w:rsidRDefault="00536D3A" w14:paraId="4646D36D" w14:textId="20E6A783">
      <w:pPr>
        <w:rPr>
          <w:rFonts w:eastAsia="Calibri"/>
        </w:rPr>
      </w:pPr>
      <w:r w:rsidRPr="00536D3A">
        <w:rPr>
          <w:rFonts w:eastAsia="Calibri"/>
        </w:rPr>
        <w:t>11</w:t>
      </w:r>
      <w:r w:rsidRPr="00536D3A">
        <w:rPr>
          <w:rFonts w:eastAsia="Calibri"/>
        </w:rPr>
        <w:tab/>
        <w:t>to promote cooperation with relevant international and regional organizations in support of resilient global digital infrastructure;</w:t>
      </w:r>
    </w:p>
    <w:p w:rsidRPr="00536D3A" w:rsidR="00536D3A" w:rsidP="00536D3A" w:rsidRDefault="00536D3A" w14:paraId="2629E919" w14:textId="4BB508C2">
      <w:pPr>
        <w:rPr>
          <w:rFonts w:eastAsia="Calibri"/>
        </w:rPr>
      </w:pPr>
      <w:r w:rsidRPr="00536D3A">
        <w:rPr>
          <w:rFonts w:eastAsia="Calibri"/>
        </w:rPr>
        <w:t>12</w:t>
      </w:r>
      <w:r w:rsidRPr="00536D3A">
        <w:rPr>
          <w:rFonts w:eastAsia="Calibri"/>
        </w:rPr>
        <w:tab/>
        <w:t>to encourage periodic review of emerging risks, best practices and technological developments relating to submarine telecommunication cable systems;</w:t>
      </w:r>
    </w:p>
    <w:p w:rsidRPr="00536D3A" w:rsidR="00536D3A" w:rsidP="00536D3A" w:rsidRDefault="00536D3A" w14:paraId="30E01829" w14:textId="7E163C06">
      <w:pPr>
        <w:rPr>
          <w:rFonts w:eastAsia="Calibri"/>
        </w:rPr>
      </w:pPr>
      <w:r w:rsidRPr="00536D3A">
        <w:rPr>
          <w:rFonts w:eastAsia="Calibri"/>
        </w:rPr>
        <w:t>13</w:t>
      </w:r>
      <w:r w:rsidRPr="00536D3A">
        <w:rPr>
          <w:rFonts w:eastAsia="Calibri"/>
        </w:rPr>
        <w:tab/>
        <w:t>to review progress on the implementation of this Resolution at subsequent Plenipotentiary Conferences</w:t>
      </w:r>
      <w:r w:rsidR="0099319B">
        <w:rPr>
          <w:rFonts w:eastAsia="Calibri"/>
        </w:rPr>
        <w:t>,</w:t>
      </w:r>
    </w:p>
    <w:p w:rsidRPr="00536D3A" w:rsidR="00536D3A" w:rsidP="0099319B" w:rsidRDefault="00536D3A" w14:paraId="200B9997" w14:textId="3609A066">
      <w:pPr>
        <w:pStyle w:val="Call"/>
        <w:rPr>
          <w:rFonts w:eastAsia="Calibri"/>
        </w:rPr>
      </w:pPr>
      <w:r w:rsidRPr="00536D3A">
        <w:rPr>
          <w:rFonts w:eastAsia="Calibri"/>
        </w:rPr>
        <w:t>instructs the Secretary-General</w:t>
      </w:r>
    </w:p>
    <w:p w:rsidRPr="00536D3A" w:rsidR="00536D3A" w:rsidP="00536D3A" w:rsidRDefault="00536D3A" w14:paraId="780FEE46" w14:textId="09E886D6">
      <w:pPr>
        <w:rPr>
          <w:rFonts w:eastAsia="Calibri"/>
        </w:rPr>
      </w:pPr>
      <w:r w:rsidRPr="00536D3A">
        <w:rPr>
          <w:rFonts w:eastAsia="Calibri"/>
        </w:rPr>
        <w:t>1</w:t>
      </w:r>
      <w:r w:rsidRPr="00536D3A">
        <w:rPr>
          <w:rFonts w:eastAsia="Calibri"/>
        </w:rPr>
        <w:tab/>
        <w:t>to coordinate, within existing resources and in collaboration with the Directors of the Bureaux, activities relating to submarine telecommunication cable resilience towards ensuring no new institutional mechanisms or parallel standardization processes are set-up</w:t>
      </w:r>
      <w:r w:rsidR="0099319B">
        <w:rPr>
          <w:rFonts w:eastAsia="Calibri"/>
        </w:rPr>
        <w:t>;</w:t>
      </w:r>
    </w:p>
    <w:p w:rsidRPr="00536D3A" w:rsidR="00536D3A" w:rsidP="00536D3A" w:rsidRDefault="00536D3A" w14:paraId="1634EB05" w14:textId="462AB00E">
      <w:pPr>
        <w:rPr>
          <w:rFonts w:eastAsia="Calibri"/>
        </w:rPr>
      </w:pPr>
      <w:r w:rsidRPr="00536D3A">
        <w:rPr>
          <w:rFonts w:eastAsia="Calibri"/>
        </w:rPr>
        <w:t>2</w:t>
      </w:r>
      <w:r w:rsidRPr="00536D3A">
        <w:rPr>
          <w:rFonts w:eastAsia="Calibri"/>
        </w:rPr>
        <w:tab/>
        <w:t>to continue supporting and facilitating regional and international dialogue and cooperation on submarine telecommunication cable resilience;</w:t>
      </w:r>
    </w:p>
    <w:p w:rsidRPr="00536D3A" w:rsidR="00536D3A" w:rsidP="00536D3A" w:rsidRDefault="00536D3A" w14:paraId="0728CE66" w14:textId="7D9131A6">
      <w:pPr>
        <w:rPr>
          <w:rFonts w:eastAsia="Calibri"/>
        </w:rPr>
      </w:pPr>
      <w:r w:rsidRPr="00536D3A">
        <w:rPr>
          <w:rFonts w:eastAsia="Calibri"/>
        </w:rPr>
        <w:t>3</w:t>
      </w:r>
      <w:r w:rsidRPr="00536D3A">
        <w:rPr>
          <w:rFonts w:eastAsia="Calibri"/>
        </w:rPr>
        <w:tab/>
        <w:t>to maintain cooperation with the International Advisory Body on Submarine Cable Resilience and other relevant organizations;</w:t>
      </w:r>
    </w:p>
    <w:p w:rsidRPr="00536D3A" w:rsidR="00536D3A" w:rsidP="00536D3A" w:rsidRDefault="00536D3A" w14:paraId="4382DFA5" w14:textId="051F3FEE">
      <w:pPr>
        <w:rPr>
          <w:rFonts w:eastAsia="Calibri"/>
        </w:rPr>
      </w:pPr>
      <w:r w:rsidRPr="00536D3A">
        <w:rPr>
          <w:rFonts w:eastAsia="Calibri"/>
        </w:rPr>
        <w:t>4</w:t>
      </w:r>
      <w:r w:rsidRPr="00536D3A">
        <w:rPr>
          <w:rFonts w:eastAsia="Calibri"/>
        </w:rPr>
        <w:tab/>
        <w:t>to report periodically to the Council on activities undertaken pursuant to this Resolution;</w:t>
      </w:r>
    </w:p>
    <w:p w:rsidRPr="00536D3A" w:rsidR="00536D3A" w:rsidP="00536D3A" w:rsidRDefault="00536D3A" w14:paraId="0ECA8673" w14:textId="0F773843">
      <w:pPr>
        <w:rPr>
          <w:rFonts w:eastAsia="Calibri"/>
        </w:rPr>
      </w:pPr>
      <w:r w:rsidRPr="00536D3A">
        <w:rPr>
          <w:rFonts w:eastAsia="Calibri"/>
        </w:rPr>
        <w:t>5</w:t>
      </w:r>
      <w:r w:rsidRPr="00536D3A">
        <w:rPr>
          <w:rFonts w:eastAsia="Calibri"/>
        </w:rPr>
        <w:tab/>
        <w:t>to encourage collaboration among Member States, Sector Members, Associates, Academia and relevant international organizations</w:t>
      </w:r>
      <w:r w:rsidR="00E35D7E">
        <w:rPr>
          <w:rFonts w:eastAsia="Calibri"/>
        </w:rPr>
        <w:t>;</w:t>
      </w:r>
    </w:p>
    <w:p w:rsidRPr="00536D3A" w:rsidR="00536D3A" w:rsidP="00536D3A" w:rsidRDefault="00536D3A" w14:paraId="0A94A486" w14:textId="3B05F47B">
      <w:pPr>
        <w:rPr>
          <w:rFonts w:eastAsia="Calibri"/>
        </w:rPr>
      </w:pPr>
      <w:r w:rsidRPr="00536D3A">
        <w:rPr>
          <w:rFonts w:eastAsia="Calibri"/>
        </w:rPr>
        <w:t>6</w:t>
      </w:r>
      <w:r w:rsidRPr="00536D3A">
        <w:rPr>
          <w:rFonts w:eastAsia="Calibri"/>
        </w:rPr>
        <w:tab/>
        <w:t>to roll-out technical assistance, knowledge sharing and capacity-building activities on Submarine Cable resilience particularly for developing countries, LDCs, LLDCs and SIDS</w:t>
      </w:r>
      <w:r w:rsidR="00E35D7E">
        <w:rPr>
          <w:rFonts w:eastAsia="Calibri"/>
        </w:rPr>
        <w:t>,</w:t>
      </w:r>
    </w:p>
    <w:p w:rsidRPr="00536D3A" w:rsidR="00536D3A" w:rsidP="00E35D7E" w:rsidRDefault="00536D3A" w14:paraId="03786BBF" w14:textId="6E80DC7C">
      <w:pPr>
        <w:pStyle w:val="Call"/>
        <w:rPr>
          <w:rFonts w:eastAsia="Calibri"/>
        </w:rPr>
      </w:pPr>
      <w:r w:rsidRPr="00536D3A">
        <w:rPr>
          <w:rFonts w:eastAsia="Calibri"/>
        </w:rPr>
        <w:t>invites the Council</w:t>
      </w:r>
    </w:p>
    <w:p w:rsidRPr="00536D3A" w:rsidR="00536D3A" w:rsidP="00536D3A" w:rsidRDefault="00536D3A" w14:paraId="3DCA214E" w14:textId="100B4922">
      <w:pPr>
        <w:rPr>
          <w:rFonts w:eastAsia="Calibri"/>
        </w:rPr>
      </w:pPr>
      <w:r w:rsidRPr="00536D3A">
        <w:rPr>
          <w:rFonts w:eastAsia="Calibri"/>
        </w:rPr>
        <w:t>1</w:t>
      </w:r>
      <w:r w:rsidRPr="00536D3A">
        <w:rPr>
          <w:rFonts w:eastAsia="Calibri"/>
        </w:rPr>
        <w:tab/>
        <w:t>to monitor implementation of this Resolution;</w:t>
      </w:r>
    </w:p>
    <w:p w:rsidRPr="00536D3A" w:rsidR="00536D3A" w:rsidP="00536D3A" w:rsidRDefault="00536D3A" w14:paraId="0E6C798B" w14:textId="1C016715">
      <w:pPr>
        <w:rPr>
          <w:rFonts w:eastAsia="Calibri"/>
        </w:rPr>
      </w:pPr>
      <w:r w:rsidRPr="00536D3A">
        <w:rPr>
          <w:rFonts w:eastAsia="Calibri"/>
        </w:rPr>
        <w:t>2</w:t>
      </w:r>
      <w:r w:rsidRPr="00536D3A">
        <w:rPr>
          <w:rFonts w:eastAsia="Calibri"/>
        </w:rPr>
        <w:tab/>
        <w:t>to provide strategic guidance on future activities relating to submarine telecommunication cable resilience;</w:t>
      </w:r>
    </w:p>
    <w:p w:rsidR="00536D3A" w:rsidP="00536D3A" w:rsidRDefault="00536D3A" w14:paraId="4AFDDB85" w14:textId="30217ED4">
      <w:pPr>
        <w:rPr>
          <w:rFonts w:eastAsia="Calibri"/>
        </w:rPr>
      </w:pPr>
      <w:r w:rsidRPr="00536D3A">
        <w:rPr>
          <w:rFonts w:eastAsia="Calibri"/>
        </w:rPr>
        <w:t>3</w:t>
      </w:r>
      <w:r w:rsidRPr="00536D3A">
        <w:rPr>
          <w:rFonts w:eastAsia="Calibri"/>
        </w:rPr>
        <w:tab/>
        <w:t>to consider appropriate resource allocation within existing planning processes.</w:t>
      </w:r>
    </w:p>
    <w:sectPr>
      <w:pgSz w:w="11913" w:h="16834" w:orient="portrait" w:code="9"/>
      <w:pgMar w:top="1418" w:right="1134" w:bottom="1418" w:left="1134" w:header="720" w:foo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06034" w14:textId="77777777" w:rsidR="008B795C" w:rsidRDefault="008B795C">
      <w:r>
        <w:separator/>
      </w:r>
    </w:p>
  </w:endnote>
  <w:endnote w:type="continuationSeparator" w:id="0">
    <w:p w14:paraId="0A80B3B3" w14:textId="77777777" w:rsidR="008B795C" w:rsidRDefault="008B79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CDB5F" w14:textId="77777777" w:rsidR="008B795C" w:rsidRDefault="008B795C">
      <w:r>
        <w:t>____________________</w:t>
      </w:r>
    </w:p>
  </w:footnote>
  <w:footnote w:type="continuationSeparator" w:id="0">
    <w:p w14:paraId="2F99AC1D" w14:textId="77777777" w:rsidR="008B795C" w:rsidRDefault="008B79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07D5"/>
    <w:rsid w:val="00123F09"/>
    <w:rsid w:val="00127FA6"/>
    <w:rsid w:val="00136175"/>
    <w:rsid w:val="00140FF0"/>
    <w:rsid w:val="00142F28"/>
    <w:rsid w:val="00146057"/>
    <w:rsid w:val="00161C12"/>
    <w:rsid w:val="00161CDA"/>
    <w:rsid w:val="0016633C"/>
    <w:rsid w:val="00171990"/>
    <w:rsid w:val="00185848"/>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4732C"/>
    <w:rsid w:val="00257188"/>
    <w:rsid w:val="002578B4"/>
    <w:rsid w:val="002646C6"/>
    <w:rsid w:val="00267D12"/>
    <w:rsid w:val="00281792"/>
    <w:rsid w:val="0028427B"/>
    <w:rsid w:val="0028799E"/>
    <w:rsid w:val="002962A8"/>
    <w:rsid w:val="002A56C0"/>
    <w:rsid w:val="002D6AF4"/>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23D"/>
    <w:rsid w:val="003F5771"/>
    <w:rsid w:val="004014B0"/>
    <w:rsid w:val="004059B0"/>
    <w:rsid w:val="00426AC1"/>
    <w:rsid w:val="004321DC"/>
    <w:rsid w:val="00435AA4"/>
    <w:rsid w:val="00435EA8"/>
    <w:rsid w:val="004360BB"/>
    <w:rsid w:val="00444A51"/>
    <w:rsid w:val="004529ED"/>
    <w:rsid w:val="0045533C"/>
    <w:rsid w:val="004606DA"/>
    <w:rsid w:val="00463092"/>
    <w:rsid w:val="004676C0"/>
    <w:rsid w:val="00474E00"/>
    <w:rsid w:val="004835DB"/>
    <w:rsid w:val="00491D2D"/>
    <w:rsid w:val="00494797"/>
    <w:rsid w:val="004A7FD5"/>
    <w:rsid w:val="004B0C10"/>
    <w:rsid w:val="004B167B"/>
    <w:rsid w:val="004C19D7"/>
    <w:rsid w:val="004C297B"/>
    <w:rsid w:val="004C73C9"/>
    <w:rsid w:val="004E01FA"/>
    <w:rsid w:val="004E6764"/>
    <w:rsid w:val="004F041D"/>
    <w:rsid w:val="004F1C55"/>
    <w:rsid w:val="004F7925"/>
    <w:rsid w:val="00504FE5"/>
    <w:rsid w:val="00507348"/>
    <w:rsid w:val="00510ABE"/>
    <w:rsid w:val="00522C97"/>
    <w:rsid w:val="005356FD"/>
    <w:rsid w:val="00536D3A"/>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B710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46B8C"/>
    <w:rsid w:val="00750829"/>
    <w:rsid w:val="007538C9"/>
    <w:rsid w:val="00753F63"/>
    <w:rsid w:val="007542C4"/>
    <w:rsid w:val="00754C0B"/>
    <w:rsid w:val="00755067"/>
    <w:rsid w:val="007561B6"/>
    <w:rsid w:val="007648ED"/>
    <w:rsid w:val="007649DA"/>
    <w:rsid w:val="00765553"/>
    <w:rsid w:val="007744FF"/>
    <w:rsid w:val="00777B8B"/>
    <w:rsid w:val="00784210"/>
    <w:rsid w:val="00794795"/>
    <w:rsid w:val="007949EA"/>
    <w:rsid w:val="00796849"/>
    <w:rsid w:val="00796DAE"/>
    <w:rsid w:val="007A59C3"/>
    <w:rsid w:val="007B0E06"/>
    <w:rsid w:val="007B30FC"/>
    <w:rsid w:val="007C3643"/>
    <w:rsid w:val="007C617F"/>
    <w:rsid w:val="007D5061"/>
    <w:rsid w:val="007D55FA"/>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B795C"/>
    <w:rsid w:val="008C06AC"/>
    <w:rsid w:val="008D3BE2"/>
    <w:rsid w:val="008D4D98"/>
    <w:rsid w:val="008E2A7B"/>
    <w:rsid w:val="008E6E9B"/>
    <w:rsid w:val="008F17E1"/>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9319B"/>
    <w:rsid w:val="009A078E"/>
    <w:rsid w:val="009A2B30"/>
    <w:rsid w:val="009A4211"/>
    <w:rsid w:val="009A47A2"/>
    <w:rsid w:val="009E425E"/>
    <w:rsid w:val="009E4322"/>
    <w:rsid w:val="009F4384"/>
    <w:rsid w:val="009F442D"/>
    <w:rsid w:val="009F50DA"/>
    <w:rsid w:val="00A06D56"/>
    <w:rsid w:val="00A314A2"/>
    <w:rsid w:val="00A41DCA"/>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3649"/>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1007"/>
    <w:rsid w:val="00C42A5B"/>
    <w:rsid w:val="00C5419D"/>
    <w:rsid w:val="00C56038"/>
    <w:rsid w:val="00C6729F"/>
    <w:rsid w:val="00C70164"/>
    <w:rsid w:val="00C72664"/>
    <w:rsid w:val="00C86F24"/>
    <w:rsid w:val="00CA38C9"/>
    <w:rsid w:val="00CB4984"/>
    <w:rsid w:val="00CB5DD7"/>
    <w:rsid w:val="00CB7795"/>
    <w:rsid w:val="00CB77D5"/>
    <w:rsid w:val="00CC14F0"/>
    <w:rsid w:val="00CC20C2"/>
    <w:rsid w:val="00CE1B90"/>
    <w:rsid w:val="00CE3B0F"/>
    <w:rsid w:val="00CE40BB"/>
    <w:rsid w:val="00CF1C71"/>
    <w:rsid w:val="00CF510F"/>
    <w:rsid w:val="00D07696"/>
    <w:rsid w:val="00D11956"/>
    <w:rsid w:val="00D15A98"/>
    <w:rsid w:val="00D16930"/>
    <w:rsid w:val="00D37094"/>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797"/>
    <w:rsid w:val="00E32981"/>
    <w:rsid w:val="00E34312"/>
    <w:rsid w:val="00E3536D"/>
    <w:rsid w:val="00E35D7E"/>
    <w:rsid w:val="00E44456"/>
    <w:rsid w:val="00E4609C"/>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87D28"/>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964B05"/>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paragraph" w:styleId="Revision">
    <w:name w:val="Revision"/>
    <w:hidden/>
    <w:uiPriority w:val="99"/>
    <w:semiHidden/>
    <w:rsid w:val="00746B8C"/>
    <w:rPr>
      <w:rFonts w:ascii="Calibri" w:hAnsi="Calibri"/>
      <w:sz w:val="24"/>
      <w:lang w:val="en-GB" w:eastAsia="en-US"/>
    </w:rPr>
  </w:style>
</w:styles>
</file>

<file path=word/_rels/document.xml.rels>&#65279;<?xml version="1.0" encoding="utf-8"?><Relationships xmlns="http://schemas.openxmlformats.org/package/2006/relationships"><Relationship Type="http://schemas.openxmlformats.org/officeDocument/2006/relationships/footnotes" Target="/word/footnotes.xml" Id="R7daf47c26bd447fe" /><Relationship Type="http://schemas.openxmlformats.org/officeDocument/2006/relationships/styles" Target="/word/styles.xml" Id="Rae49aa196f514eef" /><Relationship Type="http://schemas.openxmlformats.org/officeDocument/2006/relationships/theme" Target="/word/theme/theme1.xml" Id="Rf8606f220bb545b7" /><Relationship Type="http://schemas.openxmlformats.org/officeDocument/2006/relationships/fontTable" Target="/word/fontTable.xml" Id="Rfa241011ac4a45e3" /><Relationship Type="http://schemas.openxmlformats.org/officeDocument/2006/relationships/endnotes" Target="/word/endnotes.xml" Id="R4b94097f5e4a468f" /><Relationship Type="http://schemas.openxmlformats.org/officeDocument/2006/relationships/settings" Target="/word/settings.xml" Id="R9827347729a94c2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