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997e1316644e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5E68" w:rsidRDefault="009F3E82" w14:paraId="49DBA404" w14:textId="77777777">
      <w:pPr>
        <w:pStyle w:val="Proposal"/>
      </w:pPr>
      <w:r>
        <w:rPr>
          <w:u w:val="single"/>
        </w:rPr>
        <w:t>NOC</w:t>
      </w:r>
      <w:r>
        <w:tab/>
        <w:t>IAP/81A8/1</w:t>
      </w:r>
    </w:p>
    <w:p w:rsidRPr="00B66444" w:rsidR="009F3E82" w:rsidP="002D6687" w:rsidRDefault="009F3E82" w14:paraId="0A30123C" w14:textId="77777777">
      <w:pPr>
        <w:pStyle w:val="ResNo"/>
      </w:pPr>
      <w:r w:rsidRPr="00B66444">
        <w:t xml:space="preserve">RESOLUTION </w:t>
      </w:r>
      <w:r w:rsidRPr="00B66444">
        <w:rPr>
          <w:rStyle w:val="href"/>
        </w:rPr>
        <w:t>21</w:t>
      </w:r>
      <w:r w:rsidRPr="00B66444">
        <w:t xml:space="preserve"> (REV. BUCHAREST, 2022)</w:t>
      </w:r>
    </w:p>
    <w:p w:rsidRPr="00B66444" w:rsidR="009F3E82" w:rsidP="007F4EDE" w:rsidRDefault="009F3E82" w14:paraId="71384709" w14:textId="77777777">
      <w:pPr>
        <w:pStyle w:val="Restitle"/>
      </w:pPr>
      <w:r w:rsidRPr="00B66444">
        <w:t>Measures concerning alternative calling procedures</w:t>
      </w:r>
      <w:r w:rsidRPr="00B66444">
        <w:br/>
        <w:t>on international telecommunication networks</w:t>
      </w:r>
    </w:p>
    <w:p w:rsidRPr="00B66444" w:rsidR="009F3E82" w:rsidP="007F4EDE" w:rsidRDefault="009F3E82" w14:paraId="170A09CD" w14:textId="77777777">
      <w:pPr>
        <w:pStyle w:val="Normalaftertitle"/>
      </w:pPr>
      <w:r w:rsidRPr="00B66444">
        <w:t>The Plenipotentiary Conference of the International Telecommunication Union (Bucharest, 2022),</w:t>
      </w:r>
    </w:p>
    <w:sectPr>
      <w:pgSz w:w="11907" w:h="16840" w:orient="portrait" w:code="9"/>
      <w:pgMar w:top="1418" w:right="1134" w:bottom="1134" w:left="1418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089F5" w14:textId="77777777" w:rsidR="005177CC" w:rsidRDefault="005177CC">
      <w:r>
        <w:separator/>
      </w:r>
    </w:p>
  </w:endnote>
  <w:endnote w:type="continuationSeparator" w:id="0">
    <w:p w14:paraId="663B1D8E" w14:textId="77777777" w:rsidR="005177CC" w:rsidRDefault="0051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A4D3F" w14:textId="77777777" w:rsidR="005177CC" w:rsidRDefault="005177CC">
      <w:r>
        <w:t>____________________</w:t>
      </w:r>
    </w:p>
  </w:footnote>
  <w:footnote w:type="continuationSeparator" w:id="0">
    <w:p w14:paraId="5E5D952C" w14:textId="77777777" w:rsidR="005177CC" w:rsidRDefault="00517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2F0D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3AE4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E5CF5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177CC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822EF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3E8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A3087"/>
    <w:rsid w:val="00AB0B32"/>
    <w:rsid w:val="00AB190D"/>
    <w:rsid w:val="00AB2D04"/>
    <w:rsid w:val="00AB5C39"/>
    <w:rsid w:val="00AB75A9"/>
    <w:rsid w:val="00AD1C5C"/>
    <w:rsid w:val="00AD566F"/>
    <w:rsid w:val="00AF0849"/>
    <w:rsid w:val="00AF5E68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1CDA"/>
    <w:rsid w:val="00C16846"/>
    <w:rsid w:val="00C34851"/>
    <w:rsid w:val="00C42A5B"/>
    <w:rsid w:val="00C5419D"/>
    <w:rsid w:val="00C5516B"/>
    <w:rsid w:val="00C56038"/>
    <w:rsid w:val="00C6729F"/>
    <w:rsid w:val="00C70164"/>
    <w:rsid w:val="00C72664"/>
    <w:rsid w:val="00C86F24"/>
    <w:rsid w:val="00C9253C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1B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5BF7B9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a9bdc8c426584610" /><Relationship Type="http://schemas.openxmlformats.org/officeDocument/2006/relationships/styles" Target="/word/styles.xml" Id="R3f4ec1f6bf184158" /><Relationship Type="http://schemas.openxmlformats.org/officeDocument/2006/relationships/theme" Target="/word/theme/theme1.xml" Id="Rb55790c46ca9430d" /><Relationship Type="http://schemas.openxmlformats.org/officeDocument/2006/relationships/fontTable" Target="/word/fontTable.xml" Id="R272ced0f8021474a" /><Relationship Type="http://schemas.openxmlformats.org/officeDocument/2006/relationships/endnotes" Target="/word/endnotes.xml" Id="R7ff513501e734568" /><Relationship Type="http://schemas.openxmlformats.org/officeDocument/2006/relationships/settings" Target="/word/settings.xml" Id="Rd46f1b56535d49e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