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9f101e3d1da48b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61B8" w:rsidRDefault="00F11449" w14:paraId="22333002" w14:textId="77777777">
      <w:pPr>
        <w:pStyle w:val="Proposal"/>
      </w:pPr>
      <w:r>
        <w:t>ADD</w:t>
      </w:r>
      <w:r>
        <w:tab/>
        <w:t>CHN/RUS/86/1</w:t>
      </w:r>
    </w:p>
    <w:p w:rsidR="003761B8" w:rsidRDefault="00F11449" w14:paraId="20C580EA" w14:textId="77777777">
      <w:pPr>
        <w:pStyle w:val="ResNo"/>
      </w:pPr>
      <w:r>
        <w:t>Draft New Resolution [CHN/RUS-1]</w:t>
      </w:r>
    </w:p>
    <w:p w:rsidR="003761B8" w:rsidRDefault="002F4DF4" w14:paraId="53EF4FB9" w14:textId="59E38DBD">
      <w:pPr>
        <w:pStyle w:val="Restitle"/>
      </w:pPr>
      <w:r w:rsidRPr="002F4DF4">
        <w:t>Promoting the rational, efficient, equitable and sustainable utilization of radio frequencies in lunar exploration, development and utilization</w:t>
      </w:r>
    </w:p>
    <w:p w:rsidR="00491C48" w:rsidP="00491C48" w:rsidRDefault="00491C48" w14:paraId="03B9346D" w14:textId="77777777">
      <w:pPr>
        <w:pStyle w:val="Normalaftertitle"/>
        <w:rPr>
          <w:rFonts w:eastAsia="SimSun"/>
          <w:i/>
          <w:lang w:eastAsia="zh-CN"/>
        </w:rPr>
      </w:pPr>
      <w:r>
        <w:rPr>
          <w:rFonts w:eastAsia="SimSun"/>
          <w:lang w:eastAsia="zh-CN"/>
        </w:rPr>
        <w:t>The International Telecommunication Union Plenipotentiary Conference (Doha, 2026)</w:t>
      </w:r>
    </w:p>
    <w:p w:rsidR="00491C48" w:rsidP="00491C48" w:rsidRDefault="00491C48" w14:paraId="731CEC79" w14:textId="77777777">
      <w:pPr>
        <w:pStyle w:val="Call"/>
        <w:rPr>
          <w:rFonts w:eastAsia="KaiTi"/>
          <w:i w:val="0"/>
          <w:lang w:eastAsia="zh-CN"/>
        </w:rPr>
      </w:pPr>
      <w:r w:rsidRPr="00491C48">
        <w:t>recalling</w:t>
      </w:r>
    </w:p>
    <w:p w:rsidR="00491C48" w:rsidP="00491C48" w:rsidRDefault="00491C48" w14:paraId="37A8C49C" w14:textId="77777777">
      <w:pPr>
        <w:rPr>
          <w:rFonts w:eastAsia="SimSun"/>
          <w:lang w:eastAsia="zh-CN"/>
        </w:rPr>
      </w:pPr>
      <w:bookmarkStart w:name="OLE_LINK7" w:id="8"/>
      <w:bookmarkStart w:name="OLE_LINK9" w:id="9"/>
      <w:r>
        <w:rPr>
          <w:i/>
          <w:iCs/>
          <w:lang w:eastAsia="zh-CN"/>
        </w:rPr>
        <w:t>a)</w:t>
      </w:r>
      <w:r>
        <w:rPr>
          <w:lang w:eastAsia="zh-CN"/>
        </w:rPr>
        <w:tab/>
      </w:r>
      <w:bookmarkEnd w:id="8"/>
      <w:r>
        <w:rPr>
          <w:rFonts w:eastAsia="SimSun"/>
          <w:lang w:eastAsia="zh-CN"/>
        </w:rPr>
        <w:t>the</w:t>
      </w:r>
      <w:bookmarkEnd w:id="9"/>
      <w:r>
        <w:rPr>
          <w:lang w:eastAsia="zh-CN"/>
        </w:rPr>
        <w:t xml:space="preserve"> core norms of international law established in the </w:t>
      </w:r>
      <w:r>
        <w:rPr>
          <w:i/>
          <w:iCs/>
          <w:lang w:eastAsia="zh-CN"/>
        </w:rPr>
        <w:t>Treaty on Principles Governing the Activities of States in the Exploration and Use of Outer Space, including the Moon and Other Celestial Bodies</w:t>
      </w:r>
      <w:r>
        <w:rPr>
          <w:lang w:eastAsia="zh-CN"/>
        </w:rPr>
        <w:t xml:space="preserve">, namely the peaceful use of outer space, non-appropriation of celestial bodies, and equal access for all </w:t>
      </w:r>
      <w:r>
        <w:rPr>
          <w:rFonts w:eastAsia="SimSun"/>
          <w:lang w:eastAsia="zh-CN"/>
        </w:rPr>
        <w:t>s</w:t>
      </w:r>
      <w:r>
        <w:rPr>
          <w:lang w:eastAsia="zh-CN"/>
        </w:rPr>
        <w:t xml:space="preserve">tates in space activities; </w:t>
      </w:r>
    </w:p>
    <w:p w:rsidR="00491C48" w:rsidP="00491C48" w:rsidRDefault="00491C48" w14:paraId="608B68D1" w14:textId="77777777">
      <w:pPr>
        <w:rPr>
          <w:rFonts w:eastAsia="SimSun"/>
          <w:lang w:eastAsia="zh-CN"/>
        </w:rPr>
      </w:pPr>
      <w:bookmarkStart w:name="OLE_LINK8" w:id="10"/>
      <w:r>
        <w:rPr>
          <w:rFonts w:eastAsia="SimSun"/>
          <w:i/>
          <w:iCs/>
          <w:lang w:eastAsia="zh-CN"/>
        </w:rPr>
        <w:t>b</w:t>
      </w:r>
      <w:r>
        <w:rPr>
          <w:i/>
          <w:iCs/>
          <w:lang w:eastAsia="zh-CN"/>
        </w:rPr>
        <w:t>)</w:t>
      </w:r>
      <w:r>
        <w:rPr>
          <w:lang w:eastAsia="zh-CN"/>
        </w:rPr>
        <w:tab/>
      </w:r>
      <w:bookmarkStart w:name="OLE_LINK28" w:id="11"/>
      <w:bookmarkEnd w:id="10"/>
      <w:r>
        <w:rPr>
          <w:rFonts w:eastAsia="SimSun"/>
          <w:lang w:eastAsia="zh-CN"/>
        </w:rPr>
        <w:t>t</w:t>
      </w:r>
      <w:r>
        <w:rPr>
          <w:lang w:eastAsia="zh-CN"/>
        </w:rPr>
        <w:t xml:space="preserve">he statutory mandates conferred upon the International Telecommunication Union (ITU) under its </w:t>
      </w:r>
      <w:r>
        <w:rPr>
          <w:i/>
          <w:iCs/>
          <w:lang w:eastAsia="zh-CN"/>
        </w:rPr>
        <w:t>Constitution</w:t>
      </w:r>
      <w:r>
        <w:rPr>
          <w:rFonts w:eastAsia="SimSun"/>
          <w:i/>
          <w:iCs/>
          <w:lang w:eastAsia="zh-CN"/>
        </w:rPr>
        <w:t xml:space="preserve"> (CS)</w:t>
      </w:r>
      <w:r>
        <w:rPr>
          <w:lang w:eastAsia="zh-CN"/>
        </w:rPr>
        <w:t xml:space="preserve">, </w:t>
      </w:r>
      <w:r>
        <w:rPr>
          <w:i/>
          <w:iCs/>
          <w:lang w:eastAsia="zh-CN"/>
        </w:rPr>
        <w:t>Convention</w:t>
      </w:r>
      <w:r>
        <w:rPr>
          <w:rFonts w:eastAsia="SimSun"/>
          <w:i/>
          <w:iCs/>
          <w:lang w:eastAsia="zh-CN"/>
        </w:rPr>
        <w:t xml:space="preserve"> (CV)</w:t>
      </w:r>
      <w:r>
        <w:rPr>
          <w:lang w:eastAsia="zh-CN"/>
        </w:rPr>
        <w:t xml:space="preserve"> and </w:t>
      </w:r>
      <w:r>
        <w:rPr>
          <w:i/>
          <w:iCs/>
          <w:lang w:eastAsia="zh-CN"/>
        </w:rPr>
        <w:t>Radio Regulations</w:t>
      </w:r>
      <w:r>
        <w:rPr>
          <w:lang w:eastAsia="zh-CN"/>
        </w:rPr>
        <w:t xml:space="preserve">, to </w:t>
      </w:r>
      <w:r>
        <w:rPr>
          <w:rFonts w:eastAsia="SimSun"/>
          <w:lang w:eastAsia="zh-CN"/>
        </w:rPr>
        <w:t>manage</w:t>
      </w:r>
      <w:r>
        <w:rPr>
          <w:lang w:eastAsia="zh-CN"/>
        </w:rPr>
        <w:t xml:space="preserve"> global radio frequency spectrum</w:t>
      </w:r>
      <w:r>
        <w:rPr>
          <w:rFonts w:eastAsia="SimSun"/>
          <w:lang w:eastAsia="zh-CN"/>
        </w:rPr>
        <w:t xml:space="preserve"> and satellite orbit resources, and conduct radiocommunication standard formulation</w:t>
      </w:r>
      <w:r>
        <w:rPr>
          <w:lang w:eastAsia="zh-CN"/>
        </w:rPr>
        <w:t>;</w:t>
      </w:r>
      <w:r>
        <w:rPr>
          <w:rFonts w:eastAsia="SimSun"/>
          <w:lang w:eastAsia="zh-CN"/>
        </w:rPr>
        <w:t xml:space="preserve"> </w:t>
      </w:r>
      <w:bookmarkEnd w:id="11"/>
    </w:p>
    <w:p w:rsidR="00491C48" w:rsidP="00491C48" w:rsidRDefault="00491C48" w14:paraId="5F40F317" w14:textId="77777777">
      <w:pPr>
        <w:rPr>
          <w:rFonts w:eastAsia="SimSun"/>
          <w:lang w:eastAsia="zh-CN"/>
        </w:rPr>
      </w:pPr>
      <w:r>
        <w:rPr>
          <w:rFonts w:eastAsia="SimSun"/>
          <w:i/>
          <w:iCs/>
          <w:lang w:eastAsia="zh-CN"/>
        </w:rPr>
        <w:t>c</w:t>
      </w:r>
      <w:r>
        <w:rPr>
          <w:i/>
          <w:iCs/>
          <w:lang w:eastAsia="zh-CN"/>
        </w:rPr>
        <w:t>)</w:t>
      </w:r>
      <w:r>
        <w:rPr>
          <w:lang w:eastAsia="zh-CN"/>
        </w:rPr>
        <w:tab/>
      </w:r>
      <w:r>
        <w:rPr>
          <w:rFonts w:eastAsia="SimSun"/>
          <w:lang w:eastAsia="zh-CN"/>
        </w:rPr>
        <w:t>a succession</w:t>
      </w:r>
      <w:r>
        <w:rPr>
          <w:lang w:eastAsia="zh-CN"/>
        </w:rPr>
        <w:t xml:space="preserve"> of resolutions adopted recurrently by the ITU Plenipotentiary Conferences and World Radiocommunication Conferences, addressing equitable spectrum allocation for space services and capacity-building support for space communications in developing countries</w:t>
      </w:r>
      <w:r>
        <w:rPr>
          <w:rFonts w:eastAsia="SimSun"/>
          <w:lang w:eastAsia="zh-CN"/>
        </w:rPr>
        <w:t>,</w:t>
      </w:r>
    </w:p>
    <w:p w:rsidR="00491C48" w:rsidP="00491C48" w:rsidRDefault="00491C48" w14:paraId="59BA990A" w14:textId="77777777">
      <w:pPr>
        <w:pStyle w:val="Call"/>
        <w:rPr>
          <w:rFonts w:eastAsia="KaiTi" w:asciiTheme="minorHAnsi" w:hAnsiTheme="minorHAnsi" w:cstheme="minorHAnsi"/>
          <w:i w:val="0"/>
          <w:iCs/>
          <w:lang w:eastAsia="zh-CN"/>
        </w:rPr>
      </w:pPr>
      <w:bookmarkStart w:name="OLE_LINK1" w:id="12"/>
      <w:r w:rsidRPr="00491C48">
        <w:t>recognizing</w:t>
      </w:r>
    </w:p>
    <w:p w:rsidR="00491C48" w:rsidP="00491C48" w:rsidRDefault="00491C48" w14:paraId="668DECBF" w14:textId="77777777">
      <w:pPr>
        <w:rPr>
          <w:rFonts w:eastAsia="SimSun"/>
          <w:lang w:eastAsia="zh-CN"/>
        </w:rPr>
      </w:pPr>
      <w:r>
        <w:rPr>
          <w:rFonts w:eastAsia="SimSun"/>
          <w:lang w:eastAsia="zh-CN"/>
        </w:rPr>
        <w:t>a</w:t>
      </w:r>
      <w:r>
        <w:rPr>
          <w:i/>
          <w:iCs/>
          <w:lang w:eastAsia="zh-CN"/>
        </w:rPr>
        <w:t>)</w:t>
      </w:r>
      <w:r>
        <w:rPr>
          <w:lang w:eastAsia="zh-CN"/>
        </w:rPr>
        <w:tab/>
        <w:t>that all countries shall possess equal rights to peacefully explore and utilize the Moon, and relevant efforts shall be exerted to guarante</w:t>
      </w:r>
      <w:r>
        <w:rPr>
          <w:rFonts w:eastAsia="SimSun"/>
          <w:lang w:eastAsia="zh-CN"/>
        </w:rPr>
        <w:t>e</w:t>
      </w:r>
      <w:r>
        <w:rPr>
          <w:lang w:eastAsia="zh-CN"/>
        </w:rPr>
        <w:t xml:space="preserve"> equitable participation, strengthen international cooperation, uphold the principle of extensive consultation, joint contribution and shared benefits, and take into account the legitimate demands of traditional space powers, emerging space nations and developing countries;</w:t>
      </w:r>
    </w:p>
    <w:p w:rsidR="00491C48" w:rsidP="00491C48" w:rsidRDefault="00491C48" w14:paraId="6DC04C9A" w14:textId="77777777">
      <w:pPr>
        <w:rPr>
          <w:rFonts w:eastAsia="SimSun"/>
          <w:lang w:eastAsia="zh-CN"/>
        </w:rPr>
      </w:pPr>
      <w:bookmarkStart w:name="OLE_LINK5" w:id="13"/>
      <w:bookmarkStart w:name="OLE_LINK6" w:id="14"/>
      <w:bookmarkEnd w:id="12"/>
      <w:r>
        <w:rPr>
          <w:rFonts w:eastAsia="SimSun"/>
          <w:i/>
          <w:iCs/>
          <w:lang w:eastAsia="zh-CN"/>
        </w:rPr>
        <w:t>b</w:t>
      </w:r>
      <w:r>
        <w:rPr>
          <w:i/>
          <w:iCs/>
          <w:lang w:eastAsia="zh-CN"/>
        </w:rPr>
        <w:t>)</w:t>
      </w:r>
      <w:r>
        <w:rPr>
          <w:lang w:eastAsia="zh-CN"/>
        </w:rPr>
        <w:tab/>
      </w:r>
      <w:bookmarkEnd w:id="13"/>
      <w:r>
        <w:rPr>
          <w:lang w:eastAsia="zh-CN"/>
        </w:rPr>
        <w:t>that radio frequencies</w:t>
      </w:r>
      <w:r>
        <w:rPr>
          <w:rFonts w:eastAsia="SimSun"/>
          <w:lang w:eastAsia="zh-CN"/>
        </w:rPr>
        <w:t xml:space="preserve"> allocated for lunar exploration</w:t>
      </w:r>
      <w:r>
        <w:rPr>
          <w:lang w:eastAsia="zh-CN"/>
        </w:rPr>
        <w:t xml:space="preserve"> serve as core strategic resources supporting lunar communication, navigation, remote sensing, telemetry, tracking and command, scientific exploration, as well as future resource exploitation and infrastructure operation; </w:t>
      </w:r>
    </w:p>
    <w:p w:rsidR="00491C48" w:rsidP="00491C48" w:rsidRDefault="00491C48" w14:paraId="05479B65" w14:textId="77777777">
      <w:pPr>
        <w:rPr>
          <w:rFonts w:eastAsia="SimSun"/>
          <w:lang w:eastAsia="zh-CN"/>
        </w:rPr>
      </w:pPr>
      <w:r>
        <w:rPr>
          <w:rFonts w:eastAsia="SimSun"/>
          <w:lang w:eastAsia="zh-CN"/>
        </w:rPr>
        <w:t>c</w:t>
      </w:r>
      <w:r>
        <w:rPr>
          <w:i/>
          <w:iCs/>
          <w:lang w:eastAsia="zh-CN"/>
        </w:rPr>
        <w:t>)</w:t>
      </w:r>
      <w:r>
        <w:rPr>
          <w:lang w:eastAsia="zh-CN"/>
        </w:rPr>
        <w:tab/>
        <w:t xml:space="preserve">that spectrum management for lunar activities shall abide by the precautionary principle, intergenerational equity and long-term sustainability, </w:t>
      </w:r>
      <w:proofErr w:type="gramStart"/>
      <w:r>
        <w:rPr>
          <w:lang w:eastAsia="zh-CN"/>
        </w:rPr>
        <w:t>so as to</w:t>
      </w:r>
      <w:proofErr w:type="gramEnd"/>
      <w:r>
        <w:rPr>
          <w:lang w:eastAsia="zh-CN"/>
        </w:rPr>
        <w:t xml:space="preserve"> foster the safe, orderly and sustainable development of lunar activities</w:t>
      </w:r>
      <w:r>
        <w:rPr>
          <w:rFonts w:eastAsia="SimSun"/>
          <w:lang w:eastAsia="zh-CN"/>
        </w:rPr>
        <w:t>;</w:t>
      </w:r>
    </w:p>
    <w:bookmarkEnd w:id="14"/>
    <w:p w:rsidR="00491C48" w:rsidP="00491C48" w:rsidRDefault="00491C48" w14:paraId="27213774" w14:textId="77777777">
      <w:pPr>
        <w:rPr>
          <w:rFonts w:eastAsia="SimSun"/>
          <w:lang w:eastAsia="zh-CN"/>
        </w:rPr>
      </w:pPr>
      <w:r>
        <w:rPr>
          <w:rFonts w:eastAsia="SimSun"/>
          <w:lang w:eastAsia="zh-CN"/>
        </w:rPr>
        <w:t>d</w:t>
      </w:r>
      <w:r>
        <w:rPr>
          <w:i/>
          <w:iCs/>
          <w:lang w:eastAsia="zh-CN"/>
        </w:rPr>
        <w:t>)</w:t>
      </w:r>
      <w:r>
        <w:rPr>
          <w:lang w:eastAsia="zh-CN"/>
        </w:rPr>
        <w:tab/>
        <w:t xml:space="preserve">as the specialized United Nations agency, the International Telecommunication Union is statutorily mandated to ensure the rational, efficient, </w:t>
      </w:r>
      <w:bookmarkStart w:name="OLE_LINK27" w:id="15"/>
      <w:r>
        <w:rPr>
          <w:lang w:eastAsia="zh-CN"/>
        </w:rPr>
        <w:t>equitable, non-discriminatory and sustainable utilization of radio frequencies</w:t>
      </w:r>
      <w:bookmarkEnd w:id="15"/>
      <w:r>
        <w:rPr>
          <w:rFonts w:eastAsia="SimSun"/>
          <w:lang w:eastAsia="zh-CN"/>
        </w:rPr>
        <w:t>,</w:t>
      </w:r>
    </w:p>
    <w:p w:rsidR="00491C48" w:rsidP="00491C48" w:rsidRDefault="00491C48" w14:paraId="405914BD" w14:textId="77777777">
      <w:pPr>
        <w:pStyle w:val="Call"/>
        <w:rPr>
          <w:rFonts w:eastAsia="KaiTi" w:asciiTheme="minorHAnsi" w:hAnsiTheme="minorHAnsi" w:cstheme="minorHAnsi"/>
          <w:i w:val="0"/>
          <w:iCs/>
          <w:lang w:eastAsia="zh-CN"/>
        </w:rPr>
      </w:pPr>
      <w:r w:rsidRPr="00491C48">
        <w:t>noting</w:t>
      </w:r>
    </w:p>
    <w:p w:rsidR="00491C48" w:rsidP="00491C48" w:rsidRDefault="00491C48" w14:paraId="347D67F5" w14:textId="77777777">
      <w:pPr>
        <w:rPr>
          <w:rFonts w:eastAsia="SimSun"/>
          <w:lang w:eastAsia="zh-CN"/>
        </w:rPr>
      </w:pPr>
      <w:r>
        <w:rPr>
          <w:rFonts w:eastAsia="SimSun"/>
          <w:lang w:eastAsia="zh-CN"/>
        </w:rPr>
        <w:t>a</w:t>
      </w:r>
      <w:r>
        <w:rPr>
          <w:i/>
          <w:iCs/>
          <w:lang w:eastAsia="zh-CN"/>
        </w:rPr>
        <w:t>)</w:t>
      </w:r>
      <w:r>
        <w:rPr>
          <w:lang w:eastAsia="zh-CN"/>
        </w:rPr>
        <w:tab/>
        <w:t>that the United Nations Committee on the Peaceful Uses of Outer Space (COPUOS) and other relevant international forums pay increasing attention to the regulations, safe operation, transparency and long-term sustainability of lunar activities;</w:t>
      </w:r>
    </w:p>
    <w:p w:rsidR="00491C48" w:rsidP="00491C48" w:rsidRDefault="00491C48" w14:paraId="4A09FEEA" w14:textId="77777777">
      <w:pPr>
        <w:rPr>
          <w:lang w:eastAsia="zh-CN"/>
        </w:rPr>
      </w:pPr>
      <w:r>
        <w:rPr>
          <w:rFonts w:eastAsia="SimSun"/>
          <w:lang w:eastAsia="zh-CN"/>
        </w:rPr>
        <w:t>b</w:t>
      </w:r>
      <w:r>
        <w:rPr>
          <w:i/>
          <w:iCs/>
          <w:lang w:eastAsia="zh-CN"/>
        </w:rPr>
        <w:t>)</w:t>
      </w:r>
      <w:r>
        <w:rPr>
          <w:lang w:eastAsia="zh-CN"/>
        </w:rPr>
        <w:tab/>
        <w:t>that the World Radiocommunication Conference 2023 (WRC-23) has initiated studies on lunar spectrum-related issues and included relevant items in subsequent conference agendas, laying a foundation for establishing the lunar spectrum regulatory system;</w:t>
      </w:r>
    </w:p>
    <w:p w:rsidR="00491C48" w:rsidP="00491C48" w:rsidRDefault="00491C48" w14:paraId="7C8539D6" w14:textId="77777777">
      <w:pPr>
        <w:rPr>
          <w:lang w:eastAsia="zh-CN"/>
        </w:rPr>
      </w:pPr>
      <w:r>
        <w:rPr>
          <w:rFonts w:eastAsia="SimSun"/>
          <w:lang w:eastAsia="zh-CN"/>
        </w:rPr>
        <w:t>c</w:t>
      </w:r>
      <w:r>
        <w:rPr>
          <w:i/>
          <w:iCs/>
          <w:lang w:eastAsia="zh-CN"/>
        </w:rPr>
        <w:t>)</w:t>
      </w:r>
      <w:r>
        <w:rPr>
          <w:lang w:eastAsia="zh-CN"/>
        </w:rPr>
        <w:tab/>
        <w:t>that ITU-R has conducted technical research on lunar radio propagation, space research services, frequency compatibility and sharing, and compiled relevant reports and recommendations;</w:t>
      </w:r>
    </w:p>
    <w:p w:rsidR="00491C48" w:rsidP="00491C48" w:rsidRDefault="00491C48" w14:paraId="1E08B6FD" w14:textId="77777777">
      <w:pPr>
        <w:rPr>
          <w:rFonts w:eastAsia="SimSun"/>
          <w:lang w:eastAsia="zh-CN"/>
        </w:rPr>
      </w:pPr>
      <w:bookmarkStart w:name="OLE_LINK4" w:id="16"/>
      <w:r>
        <w:rPr>
          <w:rFonts w:eastAsia="SimSun"/>
          <w:lang w:eastAsia="zh-CN"/>
        </w:rPr>
        <w:t>d</w:t>
      </w:r>
      <w:r>
        <w:rPr>
          <w:i/>
          <w:iCs/>
          <w:lang w:eastAsia="zh-CN"/>
        </w:rPr>
        <w:t>)</w:t>
      </w:r>
      <w:r>
        <w:rPr>
          <w:lang w:eastAsia="zh-CN"/>
        </w:rPr>
        <w:tab/>
      </w:r>
      <w:bookmarkEnd w:id="16"/>
      <w:r>
        <w:rPr>
          <w:rFonts w:eastAsia="SimSun"/>
          <w:lang w:eastAsia="zh-CN"/>
        </w:rPr>
        <w:t>t</w:t>
      </w:r>
      <w:r>
        <w:rPr>
          <w:lang w:eastAsia="zh-CN"/>
        </w:rPr>
        <w:t>hat multiple national telecommunications administrations worldwide have already filed frequency notifications for lunar space stations and lunar satellite constellations,</w:t>
      </w:r>
      <w:r>
        <w:rPr>
          <w:rFonts w:eastAsia="SimSun"/>
          <w:lang w:eastAsia="zh-CN"/>
        </w:rPr>
        <w:t xml:space="preserve"> </w:t>
      </w:r>
      <w:r>
        <w:rPr>
          <w:lang w:eastAsia="zh-CN"/>
        </w:rPr>
        <w:t xml:space="preserve">that the existing </w:t>
      </w:r>
      <w:r>
        <w:rPr>
          <w:i/>
          <w:iCs/>
          <w:lang w:eastAsia="zh-CN"/>
        </w:rPr>
        <w:t>Radio Regulations</w:t>
      </w:r>
      <w:r>
        <w:rPr>
          <w:lang w:eastAsia="zh-CN"/>
        </w:rPr>
        <w:t xml:space="preserve"> need further improvement in terms of dedicated lunar frequency allocation, coordination procedures, protection criteria as well as registration and notification mechanisms to meet the demands of large-scale lunar missions in the future</w:t>
      </w:r>
      <w:r>
        <w:rPr>
          <w:rFonts w:eastAsia="SimSun"/>
          <w:lang w:eastAsia="zh-CN"/>
        </w:rPr>
        <w:t>,</w:t>
      </w:r>
    </w:p>
    <w:p w:rsidR="00491C48" w:rsidP="00491C48" w:rsidRDefault="00491C48" w14:paraId="4F60BF48" w14:textId="77777777">
      <w:pPr>
        <w:pStyle w:val="Call"/>
        <w:rPr>
          <w:rFonts w:eastAsia="KaiTi" w:asciiTheme="minorHAnsi" w:hAnsiTheme="minorHAnsi" w:cstheme="minorHAnsi"/>
          <w:i w:val="0"/>
          <w:iCs/>
          <w:lang w:eastAsia="zh-CN"/>
        </w:rPr>
      </w:pPr>
      <w:r w:rsidRPr="00491C48">
        <w:t>considering</w:t>
      </w:r>
    </w:p>
    <w:p w:rsidR="00491C48" w:rsidP="00491C48" w:rsidRDefault="00491C48" w14:paraId="4D970FE9" w14:textId="77777777">
      <w:pPr>
        <w:rPr>
          <w:lang w:eastAsia="zh-CN"/>
        </w:rPr>
      </w:pPr>
      <w:r>
        <w:rPr>
          <w:rFonts w:eastAsia="SimSun"/>
          <w:lang w:eastAsia="zh-CN"/>
        </w:rPr>
        <w:t>a</w:t>
      </w:r>
      <w:r>
        <w:rPr>
          <w:i/>
          <w:iCs/>
          <w:lang w:eastAsia="zh-CN"/>
        </w:rPr>
        <w:t>)</w:t>
      </w:r>
      <w:r>
        <w:rPr>
          <w:lang w:eastAsia="zh-CN"/>
        </w:rPr>
        <w:tab/>
        <w:t>that the whole spectrum management process covering allocation, coordination, registration, notification and monitoring shall be open and transparent, and compliance procedures shall be streamlined to improve management efficiency</w:t>
      </w:r>
      <w:r>
        <w:rPr>
          <w:rFonts w:eastAsia="SimSun"/>
          <w:lang w:eastAsia="zh-CN"/>
        </w:rPr>
        <w:t>;</w:t>
      </w:r>
    </w:p>
    <w:p w:rsidR="00491C48" w:rsidP="00491C48" w:rsidRDefault="00491C48" w14:paraId="374A46EB" w14:textId="77777777">
      <w:pPr>
        <w:rPr>
          <w:lang w:eastAsia="zh-CN"/>
        </w:rPr>
      </w:pPr>
      <w:r>
        <w:rPr>
          <w:rFonts w:eastAsia="SimSun"/>
          <w:lang w:eastAsia="zh-CN"/>
        </w:rPr>
        <w:t>b</w:t>
      </w:r>
      <w:r>
        <w:rPr>
          <w:i/>
          <w:iCs/>
          <w:lang w:eastAsia="zh-CN"/>
        </w:rPr>
        <w:t>)</w:t>
      </w:r>
      <w:r>
        <w:rPr>
          <w:lang w:eastAsia="zh-CN"/>
        </w:rPr>
        <w:tab/>
        <w:t xml:space="preserve">that technical assistance and capacity building for developing countries </w:t>
      </w:r>
      <w:r>
        <w:rPr>
          <w:rFonts w:eastAsia="SimSun"/>
          <w:lang w:eastAsia="zh-CN"/>
        </w:rPr>
        <w:t>shall</w:t>
      </w:r>
      <w:r>
        <w:rPr>
          <w:lang w:eastAsia="zh-CN"/>
        </w:rPr>
        <w:t xml:space="preserve"> be strengthened to guarantee their equal participation in lunar exploration</w:t>
      </w:r>
      <w:r>
        <w:rPr>
          <w:rFonts w:eastAsia="SimSun"/>
          <w:lang w:eastAsia="zh-CN"/>
        </w:rPr>
        <w:t>;</w:t>
      </w:r>
    </w:p>
    <w:p w:rsidR="00491C48" w:rsidP="00491C48" w:rsidRDefault="00491C48" w14:paraId="378F8714" w14:textId="77777777">
      <w:pPr>
        <w:rPr>
          <w:rFonts w:eastAsia="SimSun"/>
          <w:lang w:eastAsia="zh-CN"/>
        </w:rPr>
      </w:pPr>
      <w:r>
        <w:rPr>
          <w:rFonts w:eastAsia="SimSun"/>
          <w:lang w:eastAsia="zh-CN"/>
        </w:rPr>
        <w:t>c</w:t>
      </w:r>
      <w:r>
        <w:rPr>
          <w:i/>
          <w:iCs/>
          <w:lang w:eastAsia="zh-CN"/>
        </w:rPr>
        <w:t>)</w:t>
      </w:r>
      <w:r>
        <w:rPr>
          <w:lang w:eastAsia="zh-CN"/>
        </w:rPr>
        <w:tab/>
        <w:t>that enhanced cross-sectoral and international coordination facilitates the formulation of a unified, compatible and interoperable lunar spectrum governance framework</w:t>
      </w:r>
      <w:r>
        <w:rPr>
          <w:rFonts w:eastAsia="SimSun"/>
          <w:lang w:eastAsia="zh-CN"/>
        </w:rPr>
        <w:t>,</w:t>
      </w:r>
    </w:p>
    <w:p w:rsidR="00491C48" w:rsidP="00491C48" w:rsidRDefault="00491C48" w14:paraId="183DDEB6" w14:textId="77777777">
      <w:pPr>
        <w:pStyle w:val="Call"/>
        <w:rPr>
          <w:rFonts w:eastAsia="KaiTi" w:asciiTheme="minorHAnsi" w:hAnsiTheme="minorHAnsi" w:cstheme="minorHAnsi"/>
          <w:i w:val="0"/>
          <w:iCs/>
          <w:lang w:eastAsia="zh-CN"/>
        </w:rPr>
      </w:pPr>
      <w:r w:rsidRPr="00491C48">
        <w:t>resolves</w:t>
      </w:r>
    </w:p>
    <w:p w:rsidR="00491C48" w:rsidP="00491C48" w:rsidRDefault="00491C48" w14:paraId="1895BACB" w14:textId="77777777">
      <w:pPr>
        <w:rPr>
          <w:lang w:eastAsia="zh-CN"/>
        </w:rPr>
      </w:pPr>
      <w:r>
        <w:rPr>
          <w:lang w:eastAsia="zh-CN"/>
        </w:rPr>
        <w:t>1</w:t>
      </w:r>
      <w:r>
        <w:rPr>
          <w:lang w:eastAsia="zh-CN"/>
        </w:rPr>
        <w:tab/>
        <w:t xml:space="preserve">to </w:t>
      </w:r>
      <w:r>
        <w:rPr>
          <w:rFonts w:eastAsia="SimSun"/>
          <w:lang w:eastAsia="zh-CN"/>
        </w:rPr>
        <w:t>emphasize</w:t>
      </w:r>
      <w:r>
        <w:rPr>
          <w:lang w:eastAsia="zh-CN"/>
        </w:rPr>
        <w:t xml:space="preserve"> that the utilization of radio frequencies on </w:t>
      </w:r>
      <w:r>
        <w:rPr>
          <w:rFonts w:eastAsia="SimSun"/>
          <w:lang w:eastAsia="zh-CN"/>
        </w:rPr>
        <w:t xml:space="preserve">and around the </w:t>
      </w:r>
      <w:r>
        <w:rPr>
          <w:lang w:eastAsia="zh-CN"/>
        </w:rPr>
        <w:t>Moon shall abide by general principles of rationality, efficiency, equity, non-discrimination, sustainability, international cooperation;</w:t>
      </w:r>
    </w:p>
    <w:p w:rsidR="00491C48" w:rsidP="00491C48" w:rsidRDefault="00491C48" w14:paraId="432BCCF2" w14:textId="77777777">
      <w:pPr>
        <w:rPr>
          <w:lang w:eastAsia="zh-CN"/>
        </w:rPr>
      </w:pPr>
      <w:r>
        <w:rPr>
          <w:lang w:eastAsia="zh-CN"/>
        </w:rPr>
        <w:t>2</w:t>
      </w:r>
      <w:r>
        <w:rPr>
          <w:lang w:eastAsia="zh-CN"/>
        </w:rPr>
        <w:tab/>
        <w:t>to incorporate spectrum demands generated by lunar exploration, development and utilization into the long-term regulatory system of ITU, and advance the establishment of a transparent, stable and unified spectrum management regime;</w:t>
      </w:r>
    </w:p>
    <w:p w:rsidR="00491C48" w:rsidP="00491C48" w:rsidRDefault="00491C48" w14:paraId="02623988" w14:textId="77777777">
      <w:pPr>
        <w:rPr>
          <w:lang w:eastAsia="zh-CN"/>
        </w:rPr>
      </w:pPr>
      <w:r>
        <w:rPr>
          <w:rFonts w:eastAsia="SimSun"/>
          <w:lang w:eastAsia="zh-CN"/>
        </w:rPr>
        <w:t>3</w:t>
      </w:r>
      <w:r>
        <w:rPr>
          <w:lang w:eastAsia="zh-CN"/>
        </w:rPr>
        <w:tab/>
        <w:t>to adopt an equitable and inclusive approach to spectrum management, and guarantee non-discriminatory access to frequency resources for all countries and mission operators,</w:t>
      </w:r>
    </w:p>
    <w:p w:rsidR="00491C48" w:rsidP="00491C48" w:rsidRDefault="00491C48" w14:paraId="0D45D32D" w14:textId="77777777">
      <w:pPr>
        <w:pStyle w:val="Call"/>
        <w:rPr>
          <w:rFonts w:eastAsia="KaiTi" w:asciiTheme="minorHAnsi" w:hAnsiTheme="minorHAnsi" w:cstheme="minorHAnsi"/>
          <w:i w:val="0"/>
          <w:iCs/>
          <w:lang w:eastAsia="zh-CN"/>
        </w:rPr>
      </w:pPr>
      <w:r w:rsidRPr="00491C48">
        <w:t>encourages</w:t>
      </w:r>
      <w:r>
        <w:rPr>
          <w:rFonts w:eastAsia="KaiTi" w:asciiTheme="minorHAnsi" w:hAnsiTheme="minorHAnsi" w:cstheme="minorHAnsi"/>
          <w:iCs/>
          <w:lang w:eastAsia="zh-CN"/>
        </w:rPr>
        <w:t xml:space="preserve"> Member States and Sector Members</w:t>
      </w:r>
    </w:p>
    <w:p w:rsidR="00491C48" w:rsidP="00491C48" w:rsidRDefault="00491C48" w14:paraId="4AC324BD" w14:textId="77777777">
      <w:pPr>
        <w:rPr>
          <w:lang w:eastAsia="zh-CN"/>
        </w:rPr>
      </w:pPr>
      <w:r>
        <w:rPr>
          <w:lang w:eastAsia="zh-CN"/>
        </w:rPr>
        <w:t>1</w:t>
      </w:r>
      <w:r>
        <w:rPr>
          <w:lang w:eastAsia="zh-CN"/>
        </w:rPr>
        <w:tab/>
        <w:t>to take an active part in ITU-R studies on lunar frequency allocation, technical standards, coordination mechanisms, interference protection and frequency sharing conditions, and timely share relevant data and practical experience;</w:t>
      </w:r>
    </w:p>
    <w:p w:rsidR="00491C48" w:rsidP="00491C48" w:rsidRDefault="00491C48" w14:paraId="3B654AC1" w14:textId="77777777">
      <w:pPr>
        <w:rPr>
          <w:lang w:eastAsia="zh-CN"/>
        </w:rPr>
      </w:pPr>
      <w:r>
        <w:rPr>
          <w:rFonts w:eastAsia="SimSun"/>
          <w:lang w:eastAsia="zh-CN"/>
        </w:rPr>
        <w:t>2</w:t>
      </w:r>
      <w:r>
        <w:rPr>
          <w:lang w:eastAsia="zh-CN"/>
        </w:rPr>
        <w:tab/>
        <w:t>to advance spectrum capacity building for developing countries engaged in lunar exploration, and deepen cooperation in technical exchange, information sharing and personnel training;</w:t>
      </w:r>
    </w:p>
    <w:p w:rsidR="00491C48" w:rsidP="00491C48" w:rsidRDefault="00491C48" w14:paraId="37F1B271" w14:textId="77777777">
      <w:pPr>
        <w:rPr>
          <w:lang w:eastAsia="zh-CN"/>
        </w:rPr>
      </w:pPr>
      <w:r>
        <w:rPr>
          <w:lang w:eastAsia="zh-CN"/>
        </w:rPr>
        <w:t>3</w:t>
      </w:r>
      <w:r>
        <w:rPr>
          <w:lang w:eastAsia="zh-CN"/>
        </w:rPr>
        <w:tab/>
        <w:t>to stimulate research on lunar spectrum demand forecasting, sharing models</w:t>
      </w:r>
      <w:r>
        <w:rPr>
          <w:rFonts w:eastAsia="SimSun"/>
          <w:lang w:eastAsia="zh-CN"/>
        </w:rPr>
        <w:t xml:space="preserve"> and </w:t>
      </w:r>
      <w:r>
        <w:rPr>
          <w:lang w:eastAsia="zh-CN"/>
        </w:rPr>
        <w:t>innovative spectrum technologies to consolidate the foundation for sustainable spectrum management</w:t>
      </w:r>
      <w:r>
        <w:rPr>
          <w:rFonts w:hint="eastAsia"/>
          <w:lang w:eastAsia="zh-CN"/>
        </w:rPr>
        <w:t>.</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0480B" w14:textId="77777777" w:rsidR="003139C3" w:rsidRDefault="003139C3">
      <w:r>
        <w:separator/>
      </w:r>
    </w:p>
  </w:endnote>
  <w:endnote w:type="continuationSeparator" w:id="0">
    <w:p w14:paraId="1600CD87" w14:textId="77777777" w:rsidR="003139C3" w:rsidRDefault="0031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KaiTi">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1B4C" w14:textId="77777777" w:rsidR="003139C3" w:rsidRDefault="003139C3">
      <w:r>
        <w:t>____________________</w:t>
      </w:r>
    </w:p>
  </w:footnote>
  <w:footnote w:type="continuationSeparator" w:id="0">
    <w:p w14:paraId="53E61886" w14:textId="77777777" w:rsidR="003139C3" w:rsidRDefault="003139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4DF4"/>
    <w:rsid w:val="002F5FA2"/>
    <w:rsid w:val="003126B0"/>
    <w:rsid w:val="003139C3"/>
    <w:rsid w:val="00314127"/>
    <w:rsid w:val="00314C12"/>
    <w:rsid w:val="003261C3"/>
    <w:rsid w:val="00334BC1"/>
    <w:rsid w:val="003453DA"/>
    <w:rsid w:val="00357754"/>
    <w:rsid w:val="003578E4"/>
    <w:rsid w:val="00361097"/>
    <w:rsid w:val="00373A0D"/>
    <w:rsid w:val="003740BC"/>
    <w:rsid w:val="00375076"/>
    <w:rsid w:val="00375BBA"/>
    <w:rsid w:val="003761B8"/>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C48"/>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2284"/>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1449"/>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8AB21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link w:val="Call0"/>
    <w:qFormat/>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Call0">
    <w:name w:val="Call 字符"/>
    <w:basedOn w:val="DefaultParagraphFont"/>
    <w:link w:val="Call"/>
    <w:qFormat/>
    <w:rsid w:val="00491C48"/>
    <w:rPr>
      <w:rFonts w:ascii="Calibri" w:hAnsi="Calibri"/>
      <w: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5a8abcb29533433a" /><Relationship Type="http://schemas.openxmlformats.org/officeDocument/2006/relationships/styles" Target="/word/styles.xml" Id="R980fdb70739946c2" /><Relationship Type="http://schemas.openxmlformats.org/officeDocument/2006/relationships/theme" Target="/word/theme/theme1.xml" Id="R32dde23614f34e6b" /><Relationship Type="http://schemas.openxmlformats.org/officeDocument/2006/relationships/fontTable" Target="/word/fontTable.xml" Id="Rea674622477f4b52" /><Relationship Type="http://schemas.openxmlformats.org/officeDocument/2006/relationships/endnotes" Target="/word/endnotes.xml" Id="R2a3f7ec04de74214" /><Relationship Type="http://schemas.openxmlformats.org/officeDocument/2006/relationships/settings" Target="/word/settings.xml" Id="Rb79701853c0141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