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e2cd6b2bbda4c78"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83461" w:rsidRDefault="005970A9" w14:paraId="4AA1C467" w14:textId="77777777">
      <w:pPr>
        <w:pStyle w:val="Proposal"/>
      </w:pPr>
      <w:r>
        <w:t>ADD</w:t>
      </w:r>
      <w:r>
        <w:tab/>
        <w:t>SUI/45/1</w:t>
      </w:r>
    </w:p>
    <w:p w:rsidRPr="00722A7E" w:rsidR="006D7420" w:rsidP="00722A7E" w:rsidRDefault="005970A9" w14:paraId="3AF88846" w14:textId="79171C39">
      <w:pPr>
        <w:pStyle w:val="ResNo"/>
      </w:pPr>
      <w:r w:rsidRPr="00722A7E">
        <w:t>مشـروع</w:t>
      </w:r>
      <w:r w:rsidR="00722A7E">
        <w:rPr>
          <w:rFonts w:hint="cs"/>
          <w:rtl/>
        </w:rPr>
        <w:t xml:space="preserve"> </w:t>
      </w:r>
      <w:r w:rsidRPr="00722A7E">
        <w:t>قـرار</w:t>
      </w:r>
      <w:r w:rsidR="00722A7E">
        <w:rPr>
          <w:rFonts w:hint="cs"/>
          <w:rtl/>
        </w:rPr>
        <w:t xml:space="preserve"> </w:t>
      </w:r>
      <w:r w:rsidRPr="00722A7E">
        <w:t>جديـد</w:t>
      </w:r>
    </w:p>
    <w:p w:rsidRPr="00394FEC" w:rsidR="00F366C6" w:rsidP="00C05220" w:rsidRDefault="00394FEC" w14:paraId="5B90A31F" w14:textId="545B65DE">
      <w:pPr>
        <w:pStyle w:val="Restitle"/>
        <w:rPr>
          <w:rtl/>
        </w:rPr>
      </w:pPr>
      <w:r w:rsidRPr="00394FEC">
        <w:rPr>
          <w:rtl/>
        </w:rPr>
        <w:t>مساعدة اللجنة الدولية للصليب الأحمر (</w:t>
      </w:r>
      <w:r w:rsidRPr="00394FEC">
        <w:t>ICRC</w:t>
      </w:r>
      <w:r w:rsidRPr="00394FEC">
        <w:rPr>
          <w:rtl/>
        </w:rPr>
        <w:t>) في جهودها الرامية إلى حماية المدنيين وغيرهم من الأشخاص والأعيان المحميين من التكلفة البشرية المحتملة لأنشطة تكنولوجيا المعلومات والاتصالات خلال النزاعات المسلحة</w:t>
      </w:r>
    </w:p>
    <w:p w:rsidR="00F366C6" w:rsidP="00F366C6" w:rsidRDefault="0074761E" w14:paraId="4447780A" w14:textId="06AA1E52">
      <w:pPr>
        <w:pStyle w:val="Normalaftertitle"/>
        <w:rPr>
          <w:rtl/>
        </w:rPr>
      </w:pPr>
      <w:r w:rsidRPr="0074761E">
        <w:rPr>
          <w:rtl/>
        </w:rPr>
        <w:t xml:space="preserve">إن مؤتمر المندوبين المفوضين للاتحاد الدولي للاتصالات </w:t>
      </w:r>
      <w:r w:rsidR="00F366C6">
        <w:rPr>
          <w:rFonts w:hint="cs"/>
          <w:rtl/>
        </w:rPr>
        <w:t xml:space="preserve">(الدوحة، </w:t>
      </w:r>
      <w:r w:rsidR="00F366C6">
        <w:t>2026</w:t>
      </w:r>
      <w:r w:rsidR="00F366C6">
        <w:rPr>
          <w:rFonts w:hint="cs"/>
          <w:rtl/>
        </w:rPr>
        <w:t>)</w:t>
      </w:r>
    </w:p>
    <w:p w:rsidR="00F366C6" w:rsidP="00F366C6" w:rsidRDefault="0074761E" w14:paraId="6625224D" w14:textId="1D45655B">
      <w:pPr>
        <w:pStyle w:val="Call"/>
        <w:rPr>
          <w:rtl/>
          <w:lang w:val="en-US"/>
        </w:rPr>
      </w:pPr>
      <w:r>
        <w:rPr>
          <w:rFonts w:hint="cs"/>
          <w:rtl/>
          <w:lang w:val="en-US"/>
        </w:rPr>
        <w:t>إذ يذكّر</w:t>
      </w:r>
    </w:p>
    <w:p w:rsidR="00F366C6" w:rsidP="00F366C6" w:rsidRDefault="00F366C6" w14:paraId="7877734F" w14:textId="72A4D26B">
      <w:pPr>
        <w:rPr>
          <w:rtl/>
          <w:lang w:val="en-US"/>
        </w:rPr>
      </w:pPr>
      <w:r w:rsidRPr="00F366C6">
        <w:rPr>
          <w:rFonts w:hint="eastAsia"/>
          <w:i/>
          <w:iCs/>
          <w:rtl/>
          <w:lang w:val="en-US"/>
        </w:rPr>
        <w:t> </w:t>
      </w:r>
      <w:r w:rsidRPr="00F366C6">
        <w:rPr>
          <w:rFonts w:hint="cs"/>
          <w:i/>
          <w:iCs/>
          <w:rtl/>
          <w:lang w:val="en-US"/>
        </w:rPr>
        <w:t>أ )</w:t>
      </w:r>
      <w:r>
        <w:rPr>
          <w:rtl/>
          <w:lang w:val="en-US"/>
        </w:rPr>
        <w:tab/>
      </w:r>
      <w:r w:rsidRPr="00F937AF" w:rsidR="00F937AF">
        <w:rPr>
          <w:rtl/>
          <w:lang w:val="en-US"/>
        </w:rPr>
        <w:t>بقرارات الجمعية العامة للأمم المتحدة (</w:t>
      </w:r>
      <w:r w:rsidRPr="00F937AF" w:rsidR="00F937AF">
        <w:rPr>
          <w:lang w:val="en-US"/>
        </w:rPr>
        <w:t>UNGA</w:t>
      </w:r>
      <w:r w:rsidRPr="00F937AF" w:rsidR="00F937AF">
        <w:rPr>
          <w:rtl/>
          <w:lang w:val="en-US"/>
        </w:rPr>
        <w:t xml:space="preserve">) التي بموجبها أنشئت ستة أفرقة من الخبراء الحكوميين التابعة للأمم </w:t>
      </w:r>
      <w:r w:rsidRPr="008B6442" w:rsidR="00F937AF">
        <w:rPr>
          <w:rtl/>
          <w:lang w:val="en-US"/>
        </w:rPr>
        <w:t>المتحدة (</w:t>
      </w:r>
      <w:r w:rsidRPr="008B6442" w:rsidR="00F937AF">
        <w:rPr>
          <w:lang w:val="en-US"/>
        </w:rPr>
        <w:t>2004/2005</w:t>
      </w:r>
      <w:r w:rsidRPr="008B6442" w:rsidR="00F937AF">
        <w:rPr>
          <w:rtl/>
          <w:lang w:val="en-US"/>
        </w:rPr>
        <w:t>،</w:t>
      </w:r>
      <w:r w:rsidRPr="00F937AF" w:rsidR="00F937AF">
        <w:rPr>
          <w:rtl/>
          <w:lang w:val="en-US"/>
        </w:rPr>
        <w:t xml:space="preserve"> </w:t>
      </w:r>
      <w:r w:rsidRPr="00F937AF" w:rsidR="00F937AF">
        <w:rPr>
          <w:lang w:val="en-US"/>
        </w:rPr>
        <w:t>A/RES/58/32</w:t>
      </w:r>
      <w:r w:rsidRPr="00F937AF" w:rsidR="00F937AF">
        <w:rPr>
          <w:rtl/>
          <w:lang w:val="en-US"/>
        </w:rPr>
        <w:t xml:space="preserve">؛ </w:t>
      </w:r>
      <w:r w:rsidR="00083422">
        <w:rPr>
          <w:rFonts w:hint="cs"/>
          <w:lang w:val="en-US"/>
        </w:rPr>
        <w:t>2009</w:t>
      </w:r>
      <w:r w:rsidRPr="00F937AF" w:rsidR="00F937AF">
        <w:rPr>
          <w:lang w:val="en-US"/>
        </w:rPr>
        <w:t>/</w:t>
      </w:r>
      <w:r w:rsidR="00083422">
        <w:rPr>
          <w:rFonts w:hint="cs"/>
          <w:lang w:val="en-US"/>
        </w:rPr>
        <w:t>2010</w:t>
      </w:r>
      <w:r w:rsidR="00083422">
        <w:rPr>
          <w:rFonts w:hint="cs"/>
          <w:rtl/>
          <w:lang w:val="en-US"/>
        </w:rPr>
        <w:t>،</w:t>
      </w:r>
      <w:r w:rsidRPr="00F937AF" w:rsidR="00F937AF">
        <w:rPr>
          <w:rtl/>
          <w:lang w:val="en-US"/>
        </w:rPr>
        <w:t xml:space="preserve"> </w:t>
      </w:r>
      <w:r w:rsidRPr="00F937AF" w:rsidR="00F937AF">
        <w:rPr>
          <w:lang w:val="en-US"/>
        </w:rPr>
        <w:t>A/RES/60/45</w:t>
      </w:r>
      <w:r w:rsidRPr="00F937AF" w:rsidR="00F937AF">
        <w:rPr>
          <w:rtl/>
          <w:lang w:val="en-US"/>
        </w:rPr>
        <w:t xml:space="preserve">؛ </w:t>
      </w:r>
      <w:r w:rsidR="00083422">
        <w:rPr>
          <w:rFonts w:hint="cs"/>
          <w:lang w:val="en-US"/>
        </w:rPr>
        <w:t>2012</w:t>
      </w:r>
      <w:r w:rsidRPr="00F937AF" w:rsidR="00F937AF">
        <w:rPr>
          <w:lang w:val="en-US"/>
        </w:rPr>
        <w:t>/</w:t>
      </w:r>
      <w:r w:rsidR="00083422">
        <w:rPr>
          <w:rFonts w:hint="cs"/>
          <w:lang w:val="en-US"/>
        </w:rPr>
        <w:t>2013</w:t>
      </w:r>
      <w:r w:rsidR="00083422">
        <w:rPr>
          <w:rFonts w:hint="cs"/>
          <w:rtl/>
          <w:lang w:val="en-US"/>
        </w:rPr>
        <w:t>،</w:t>
      </w:r>
      <w:r w:rsidRPr="00F937AF" w:rsidR="00F937AF">
        <w:rPr>
          <w:rtl/>
          <w:lang w:val="en-US"/>
        </w:rPr>
        <w:t xml:space="preserve"> </w:t>
      </w:r>
      <w:r w:rsidRPr="00F937AF" w:rsidR="00F937AF">
        <w:rPr>
          <w:lang w:val="en-US"/>
        </w:rPr>
        <w:t>A/RES/66/24</w:t>
      </w:r>
      <w:r w:rsidRPr="00F937AF" w:rsidR="00F937AF">
        <w:rPr>
          <w:rtl/>
          <w:lang w:val="en-US"/>
        </w:rPr>
        <w:t xml:space="preserve">؛ </w:t>
      </w:r>
      <w:r w:rsidR="00083422">
        <w:rPr>
          <w:rFonts w:hint="cs"/>
          <w:lang w:val="en-US"/>
        </w:rPr>
        <w:t>2014</w:t>
      </w:r>
      <w:r w:rsidRPr="00F937AF" w:rsidR="00F937AF">
        <w:rPr>
          <w:lang w:val="en-US"/>
        </w:rPr>
        <w:t>/</w:t>
      </w:r>
      <w:r w:rsidR="00083422">
        <w:rPr>
          <w:rFonts w:hint="cs"/>
          <w:lang w:val="en-US"/>
        </w:rPr>
        <w:t>2015</w:t>
      </w:r>
      <w:r w:rsidR="00083422">
        <w:rPr>
          <w:rFonts w:hint="cs"/>
          <w:rtl/>
          <w:lang w:val="en-US"/>
        </w:rPr>
        <w:t>،</w:t>
      </w:r>
      <w:r w:rsidRPr="00F937AF" w:rsidR="00F937AF">
        <w:rPr>
          <w:rtl/>
          <w:lang w:val="en-US"/>
        </w:rPr>
        <w:t xml:space="preserve"> </w:t>
      </w:r>
      <w:r w:rsidRPr="00F937AF" w:rsidR="00F937AF">
        <w:rPr>
          <w:lang w:val="en-US"/>
        </w:rPr>
        <w:t>A/RES/68/243</w:t>
      </w:r>
      <w:r w:rsidRPr="00F937AF" w:rsidR="00F937AF">
        <w:rPr>
          <w:rtl/>
          <w:lang w:val="en-US"/>
        </w:rPr>
        <w:t xml:space="preserve">؛ </w:t>
      </w:r>
      <w:r w:rsidR="00083422">
        <w:rPr>
          <w:rFonts w:hint="cs"/>
          <w:lang w:val="en-US"/>
        </w:rPr>
        <w:t>2016</w:t>
      </w:r>
      <w:r w:rsidRPr="00F937AF" w:rsidR="00F937AF">
        <w:rPr>
          <w:lang w:val="en-US"/>
        </w:rPr>
        <w:t>/</w:t>
      </w:r>
      <w:r w:rsidR="00083422">
        <w:rPr>
          <w:rFonts w:hint="cs"/>
          <w:lang w:val="en-US"/>
        </w:rPr>
        <w:t>2017</w:t>
      </w:r>
      <w:r w:rsidR="00083422">
        <w:rPr>
          <w:rFonts w:hint="cs"/>
          <w:rtl/>
          <w:lang w:val="en-US"/>
        </w:rPr>
        <w:t>،</w:t>
      </w:r>
      <w:r w:rsidRPr="00F937AF" w:rsidR="00F937AF">
        <w:rPr>
          <w:rtl/>
          <w:lang w:val="en-US"/>
        </w:rPr>
        <w:t xml:space="preserve"> </w:t>
      </w:r>
      <w:r w:rsidRPr="00F937AF" w:rsidR="00F937AF">
        <w:rPr>
          <w:lang w:val="en-US"/>
        </w:rPr>
        <w:t>A/RES/70/237</w:t>
      </w:r>
      <w:r w:rsidRPr="00F937AF" w:rsidR="00F937AF">
        <w:rPr>
          <w:rtl/>
          <w:lang w:val="en-US"/>
        </w:rPr>
        <w:t xml:space="preserve">؛ </w:t>
      </w:r>
      <w:r w:rsidR="00083422">
        <w:rPr>
          <w:rFonts w:hint="cs"/>
          <w:lang w:val="en-US"/>
        </w:rPr>
        <w:t>2019</w:t>
      </w:r>
      <w:r w:rsidRPr="00F937AF" w:rsidR="00F937AF">
        <w:rPr>
          <w:lang w:val="en-US"/>
        </w:rPr>
        <w:t>/</w:t>
      </w:r>
      <w:r w:rsidR="00083422">
        <w:rPr>
          <w:rFonts w:hint="cs"/>
          <w:lang w:val="en-US"/>
        </w:rPr>
        <w:t>2021</w:t>
      </w:r>
      <w:r w:rsidRPr="00F937AF" w:rsidR="00F937AF">
        <w:rPr>
          <w:rtl/>
          <w:lang w:val="en-US"/>
        </w:rPr>
        <w:t xml:space="preserve">، </w:t>
      </w:r>
      <w:r w:rsidRPr="00F937AF" w:rsidR="00F937AF">
        <w:rPr>
          <w:lang w:val="en-US"/>
        </w:rPr>
        <w:t>A/RES/73/266</w:t>
      </w:r>
      <w:r w:rsidRPr="00F937AF" w:rsidR="00F937AF">
        <w:rPr>
          <w:rtl/>
          <w:lang w:val="en-US"/>
        </w:rPr>
        <w:t>)، وأنشئ فريقان عاملان مفتوحا العضوية (</w:t>
      </w:r>
      <w:r w:rsidRPr="00F937AF" w:rsidR="00F937AF">
        <w:rPr>
          <w:lang w:val="en-US"/>
        </w:rPr>
        <w:t>OEWG</w:t>
      </w:r>
      <w:r w:rsidRPr="00F937AF" w:rsidR="00F937AF">
        <w:rPr>
          <w:rtl/>
          <w:lang w:val="en-US"/>
        </w:rPr>
        <w:t>) معنيان بأمن تكنولوجيات المعلومات والاتصالات (</w:t>
      </w:r>
      <w:r w:rsidRPr="00F937AF" w:rsidR="00F937AF">
        <w:rPr>
          <w:lang w:val="en-US"/>
        </w:rPr>
        <w:t>ICT</w:t>
      </w:r>
      <w:r w:rsidRPr="00F937AF" w:rsidR="00F937AF">
        <w:rPr>
          <w:rtl/>
          <w:lang w:val="en-US"/>
        </w:rPr>
        <w:t>) وبأمن استخدامها (</w:t>
      </w:r>
      <w:r w:rsidRPr="00F937AF" w:rsidR="00F937AF">
        <w:rPr>
          <w:lang w:val="en-US"/>
        </w:rPr>
        <w:t>2019/2021</w:t>
      </w:r>
      <w:r w:rsidRPr="00F937AF" w:rsidR="00F937AF">
        <w:rPr>
          <w:rtl/>
          <w:lang w:val="en-US"/>
        </w:rPr>
        <w:t xml:space="preserve">، </w:t>
      </w:r>
      <w:r w:rsidRPr="00F937AF" w:rsidR="00F937AF">
        <w:rPr>
          <w:lang w:val="en-US"/>
        </w:rPr>
        <w:t>A/RES/73/27</w:t>
      </w:r>
      <w:r w:rsidRPr="00F937AF" w:rsidR="00F937AF">
        <w:rPr>
          <w:rtl/>
          <w:lang w:val="en-US"/>
        </w:rPr>
        <w:t xml:space="preserve">؛ </w:t>
      </w:r>
      <w:r w:rsidRPr="00F937AF" w:rsidR="00F937AF">
        <w:rPr>
          <w:lang w:val="en-US"/>
        </w:rPr>
        <w:t>2021/2025</w:t>
      </w:r>
      <w:r w:rsidRPr="00F937AF" w:rsidR="00F937AF">
        <w:rPr>
          <w:rtl/>
          <w:lang w:val="en-US"/>
        </w:rPr>
        <w:t xml:space="preserve">، </w:t>
      </w:r>
      <w:r w:rsidRPr="00F937AF" w:rsidR="00F937AF">
        <w:rPr>
          <w:lang w:val="en-US"/>
        </w:rPr>
        <w:t>A/RES/75/240</w:t>
      </w:r>
      <w:r w:rsidRPr="00F937AF" w:rsidR="00F937AF">
        <w:rPr>
          <w:rtl/>
          <w:lang w:val="en-US"/>
        </w:rPr>
        <w:t xml:space="preserve">)، </w:t>
      </w:r>
      <w:r w:rsidR="00083422">
        <w:rPr>
          <w:rFonts w:hint="cs"/>
          <w:rtl/>
          <w:lang w:val="en-US"/>
        </w:rPr>
        <w:t>و</w:t>
      </w:r>
      <w:r w:rsidRPr="00F937AF" w:rsidR="00F937AF">
        <w:rPr>
          <w:rtl/>
          <w:lang w:val="en-US"/>
        </w:rPr>
        <w:t>أنشئت الآلية العالمية المتعلقة بالتطورات في ميدان تكنولوجيات المعلومات والاتصالات في سياق الأمن الدولي وتعزيز السلوك المسؤول من جانب الدول في استخدام تكنولوجيات المعلومات والاتصالات</w:t>
      </w:r>
      <w:r>
        <w:rPr>
          <w:rFonts w:hint="cs"/>
          <w:rtl/>
          <w:lang w:val="en-US"/>
        </w:rPr>
        <w:t>؛</w:t>
      </w:r>
    </w:p>
    <w:p w:rsidR="00F366C6" w:rsidP="00F366C6" w:rsidRDefault="00F366C6" w14:paraId="76D0EEAA" w14:textId="4417F575">
      <w:pPr>
        <w:rPr>
          <w:rtl/>
          <w:lang w:val="en-US"/>
        </w:rPr>
      </w:pPr>
      <w:r w:rsidRPr="00F366C6">
        <w:rPr>
          <w:rFonts w:hint="cs"/>
          <w:i/>
          <w:iCs/>
          <w:rtl/>
          <w:lang w:val="en-US"/>
        </w:rPr>
        <w:t>ب)</w:t>
      </w:r>
      <w:r>
        <w:rPr>
          <w:rtl/>
          <w:lang w:val="en-US"/>
        </w:rPr>
        <w:tab/>
      </w:r>
      <w:r w:rsidRPr="006C79CE" w:rsidR="006C79CE">
        <w:rPr>
          <w:rtl/>
          <w:lang w:val="en-US"/>
        </w:rPr>
        <w:t xml:space="preserve">بالمكتسبات المتراكمة في التقارير المعتمدة بتوافق الآراء الصادرة عن أفرقة الخبراء الحكوميين للأعوام </w:t>
      </w:r>
      <w:r w:rsidRPr="006C79CE" w:rsidR="006C79CE">
        <w:rPr>
          <w:lang w:val="en-US"/>
        </w:rPr>
        <w:t>2010</w:t>
      </w:r>
      <w:r w:rsidRPr="006C79CE" w:rsidR="006C79CE">
        <w:rPr>
          <w:rtl/>
          <w:lang w:val="en-US"/>
        </w:rPr>
        <w:t xml:space="preserve"> </w:t>
      </w:r>
      <w:r w:rsidRPr="006C79CE" w:rsidR="006C79CE">
        <w:rPr>
          <w:lang w:val="en-US"/>
        </w:rPr>
        <w:t>و2013</w:t>
      </w:r>
      <w:r w:rsidRPr="006C79CE" w:rsidR="006C79CE">
        <w:rPr>
          <w:rtl/>
          <w:lang w:val="en-US"/>
        </w:rPr>
        <w:t xml:space="preserve"> </w:t>
      </w:r>
      <w:r w:rsidRPr="006C79CE" w:rsidR="006C79CE">
        <w:rPr>
          <w:lang w:val="en-US"/>
        </w:rPr>
        <w:t>و2015</w:t>
      </w:r>
      <w:r w:rsidRPr="006C79CE" w:rsidR="006C79CE">
        <w:rPr>
          <w:rtl/>
          <w:lang w:val="en-US"/>
        </w:rPr>
        <w:t xml:space="preserve"> </w:t>
      </w:r>
      <w:r w:rsidRPr="006C79CE" w:rsidR="006C79CE">
        <w:rPr>
          <w:lang w:val="en-US"/>
        </w:rPr>
        <w:t>و2021</w:t>
      </w:r>
      <w:r w:rsidRPr="006C79CE" w:rsidR="006C79CE">
        <w:rPr>
          <w:rtl/>
          <w:lang w:val="en-US"/>
        </w:rPr>
        <w:t xml:space="preserve">، وفي التقريرين النهائيين للفريقين العاملين المفتوحي العضوية للفترتين </w:t>
      </w:r>
      <w:r w:rsidR="00365D52">
        <w:rPr>
          <w:lang w:val="en-US"/>
        </w:rPr>
        <w:t>2021-2019</w:t>
      </w:r>
      <w:r w:rsidR="00365D52">
        <w:rPr>
          <w:rFonts w:hint="cs"/>
          <w:rtl/>
          <w:lang w:val="en-US"/>
        </w:rPr>
        <w:t xml:space="preserve"> و</w:t>
      </w:r>
      <w:r w:rsidR="00365D52">
        <w:rPr>
          <w:lang w:val="en-US"/>
        </w:rPr>
        <w:t>2025-2021</w:t>
      </w:r>
      <w:r w:rsidRPr="006C79CE" w:rsidR="006C79CE">
        <w:rPr>
          <w:rtl/>
          <w:lang w:val="en-US"/>
        </w:rPr>
        <w:t>، وهي تقارير خلصت جميعها إلى سريان القانون الدولي، ولا سيما ميثاق الأمم المتحدة، و</w:t>
      </w:r>
      <w:r w:rsidR="00752EB9">
        <w:rPr>
          <w:rFonts w:hint="cs"/>
          <w:rtl/>
          <w:lang w:val="en-US"/>
        </w:rPr>
        <w:t xml:space="preserve">إلى </w:t>
      </w:r>
      <w:r w:rsidRPr="006C79CE" w:rsidR="006C79CE">
        <w:rPr>
          <w:rtl/>
          <w:lang w:val="en-US"/>
        </w:rPr>
        <w:t xml:space="preserve">أهميته الأساسية في الحفاظ على السلم والاستقرار وتعزيز بيئة مفتوحة ومأمونة وسلمية وميسّرة النفاذ لتكنولوجيا المعلومات والاتصالات (وثائق الأمم المتحدة </w:t>
      </w:r>
      <w:r w:rsidRPr="006C79CE" w:rsidR="006C79CE">
        <w:rPr>
          <w:lang w:val="en-US"/>
        </w:rPr>
        <w:t>A/65/201</w:t>
      </w:r>
      <w:r w:rsidRPr="006C79CE" w:rsidR="006C79CE">
        <w:rPr>
          <w:rtl/>
          <w:lang w:val="en-US"/>
        </w:rPr>
        <w:t xml:space="preserve"> </w:t>
      </w:r>
      <w:r w:rsidR="00752EB9">
        <w:rPr>
          <w:rFonts w:hint="cs"/>
          <w:rtl/>
          <w:lang w:val="en-US"/>
        </w:rPr>
        <w:t>و</w:t>
      </w:r>
      <w:r w:rsidRPr="006C79CE" w:rsidR="006C79CE">
        <w:rPr>
          <w:lang w:val="en-US"/>
        </w:rPr>
        <w:t>A/68/98</w:t>
      </w:r>
      <w:r w:rsidRPr="006C79CE" w:rsidR="006C79CE">
        <w:rPr>
          <w:rtl/>
          <w:lang w:val="en-US"/>
        </w:rPr>
        <w:t xml:space="preserve"> و</w:t>
      </w:r>
      <w:r w:rsidRPr="006C79CE" w:rsidR="006C79CE">
        <w:rPr>
          <w:lang w:val="en-US"/>
        </w:rPr>
        <w:t>A/70/174</w:t>
      </w:r>
      <w:r w:rsidRPr="006C79CE" w:rsidR="006C79CE">
        <w:rPr>
          <w:rtl/>
          <w:lang w:val="en-US"/>
        </w:rPr>
        <w:t xml:space="preserve"> و</w:t>
      </w:r>
      <w:r w:rsidRPr="006C79CE" w:rsidR="006C79CE">
        <w:rPr>
          <w:lang w:val="en-US"/>
        </w:rPr>
        <w:t>A/76/135</w:t>
      </w:r>
      <w:r w:rsidRPr="006C79CE" w:rsidR="006C79CE">
        <w:rPr>
          <w:rtl/>
          <w:lang w:val="en-US"/>
        </w:rPr>
        <w:t xml:space="preserve"> و</w:t>
      </w:r>
      <w:r w:rsidRPr="006C79CE" w:rsidR="006C79CE">
        <w:rPr>
          <w:lang w:val="en-US"/>
        </w:rPr>
        <w:t>A/80/257</w:t>
      </w:r>
      <w:r w:rsidRPr="006C79CE" w:rsidR="006C79CE">
        <w:rPr>
          <w:rtl/>
          <w:lang w:val="en-US"/>
        </w:rPr>
        <w:t>)</w:t>
      </w:r>
      <w:r>
        <w:rPr>
          <w:rFonts w:hint="cs"/>
          <w:rtl/>
          <w:lang w:val="en-US"/>
        </w:rPr>
        <w:t>؛</w:t>
      </w:r>
    </w:p>
    <w:p w:rsidR="00F366C6" w:rsidP="00F366C6" w:rsidRDefault="00F366C6" w14:paraId="7851E673" w14:textId="2B7B7EF6">
      <w:pPr>
        <w:rPr>
          <w:rtl/>
          <w:lang w:val="en-US"/>
        </w:rPr>
      </w:pPr>
      <w:r w:rsidRPr="00F366C6">
        <w:rPr>
          <w:rFonts w:hint="cs"/>
          <w:i/>
          <w:iCs/>
          <w:rtl/>
          <w:lang w:val="en-US"/>
        </w:rPr>
        <w:t>ج)</w:t>
      </w:r>
      <w:r>
        <w:rPr>
          <w:rtl/>
          <w:lang w:val="en-US"/>
        </w:rPr>
        <w:tab/>
      </w:r>
      <w:r w:rsidRPr="00804B5C" w:rsidR="00804B5C">
        <w:rPr>
          <w:rtl/>
          <w:lang w:val="en-US"/>
        </w:rPr>
        <w:t xml:space="preserve">بأن البنية التحتية لتكنولوجيا المعلومات والاتصالات يمكن أن تكون ذات أهمية قصوى للعمل الإنساني (وثيقتا الأمم المتحدة </w:t>
      </w:r>
      <w:r w:rsidRPr="00804B5C" w:rsidR="00804B5C">
        <w:rPr>
          <w:lang w:val="en-US"/>
        </w:rPr>
        <w:t>A/76/135</w:t>
      </w:r>
      <w:r w:rsidRPr="00804B5C" w:rsidR="00804B5C">
        <w:rPr>
          <w:rtl/>
          <w:lang w:val="en-US"/>
        </w:rPr>
        <w:t xml:space="preserve">، الفقرة </w:t>
      </w:r>
      <w:r w:rsidRPr="00804B5C" w:rsidR="00804B5C">
        <w:rPr>
          <w:lang w:val="en-US"/>
        </w:rPr>
        <w:t>45</w:t>
      </w:r>
      <w:r w:rsidRPr="00804B5C" w:rsidR="00804B5C">
        <w:rPr>
          <w:rtl/>
          <w:lang w:val="en-US"/>
        </w:rPr>
        <w:t>، و</w:t>
      </w:r>
      <w:r w:rsidRPr="00804B5C" w:rsidR="00804B5C">
        <w:rPr>
          <w:lang w:val="en-US"/>
        </w:rPr>
        <w:t>A/80/257</w:t>
      </w:r>
      <w:r w:rsidRPr="00804B5C" w:rsidR="00804B5C">
        <w:rPr>
          <w:rtl/>
          <w:lang w:val="en-US"/>
        </w:rPr>
        <w:t xml:space="preserve">، الفقرة </w:t>
      </w:r>
      <w:r w:rsidRPr="00804B5C" w:rsidR="00804B5C">
        <w:rPr>
          <w:lang w:val="en-US"/>
        </w:rPr>
        <w:t>34</w:t>
      </w:r>
      <w:r w:rsidR="00804B5C">
        <w:rPr>
          <w:rFonts w:hint="cs"/>
          <w:rtl/>
          <w:lang w:val="en-US"/>
        </w:rPr>
        <w:t>)</w:t>
      </w:r>
      <w:r>
        <w:rPr>
          <w:rFonts w:hint="cs"/>
          <w:rtl/>
          <w:lang w:val="en-US"/>
        </w:rPr>
        <w:t>؛</w:t>
      </w:r>
    </w:p>
    <w:p w:rsidR="00F366C6" w:rsidP="00F366C6" w:rsidRDefault="00F366C6" w14:paraId="02BE1B37" w14:textId="5FCECA02">
      <w:pPr>
        <w:rPr>
          <w:rtl/>
          <w:lang w:val="en-US"/>
        </w:rPr>
      </w:pPr>
      <w:r w:rsidRPr="00F366C6">
        <w:rPr>
          <w:rFonts w:hint="cs"/>
          <w:i/>
          <w:iCs/>
          <w:rtl/>
          <w:lang w:val="en-US"/>
        </w:rPr>
        <w:t>د )</w:t>
      </w:r>
      <w:r>
        <w:rPr>
          <w:rtl/>
          <w:lang w:val="en-US"/>
        </w:rPr>
        <w:tab/>
      </w:r>
      <w:r w:rsidRPr="00331C9C" w:rsidR="00331C9C">
        <w:rPr>
          <w:rtl/>
          <w:lang w:val="en-US"/>
        </w:rPr>
        <w:t>بأن المعايير الطوعية وغير الملز</w:t>
      </w:r>
      <w:r w:rsidR="00331C9C">
        <w:rPr>
          <w:rFonts w:hint="cs"/>
          <w:rtl/>
          <w:lang w:val="en-US"/>
        </w:rPr>
        <w:t>ِ</w:t>
      </w:r>
      <w:r w:rsidRPr="00331C9C" w:rsidR="00331C9C">
        <w:rPr>
          <w:rtl/>
          <w:lang w:val="en-US"/>
        </w:rPr>
        <w:t xml:space="preserve">مة للسلوك المسؤول </w:t>
      </w:r>
      <w:r w:rsidR="00331C9C">
        <w:rPr>
          <w:rFonts w:hint="cs"/>
          <w:rtl/>
          <w:lang w:val="en-US"/>
        </w:rPr>
        <w:t>من جانب ا</w:t>
      </w:r>
      <w:r w:rsidRPr="00331C9C" w:rsidR="00331C9C">
        <w:rPr>
          <w:rtl/>
          <w:lang w:val="en-US"/>
        </w:rPr>
        <w:t>لدول في استخدام تكنولوجيا المعلومات والاتصالات تنص على أن البنى التحتية والمرافق الطبية والمتعلقة بالرعاية الصحية هي بنى تحتية حيوية ينبغي ألاّ تكون محلا</w:t>
      </w:r>
      <w:r w:rsidR="00865EA2">
        <w:rPr>
          <w:rFonts w:hint="cs"/>
          <w:rtl/>
          <w:lang w:val="en-US"/>
        </w:rPr>
        <w:t>ًّ</w:t>
      </w:r>
      <w:r w:rsidRPr="00331C9C" w:rsidR="00331C9C">
        <w:rPr>
          <w:rtl/>
          <w:lang w:val="en-US"/>
        </w:rPr>
        <w:t xml:space="preserve"> لأفعال غير مشروعة دولياً ترتكبها الدول باستخدام تكنولوجيا المعلومات والاتصالات (وثيقة الأمم المتحدة </w:t>
      </w:r>
      <w:r w:rsidRPr="00331C9C" w:rsidR="00331C9C">
        <w:rPr>
          <w:lang w:val="en-US"/>
        </w:rPr>
        <w:t>A/76/135</w:t>
      </w:r>
      <w:r w:rsidRPr="00331C9C" w:rsidR="00331C9C">
        <w:rPr>
          <w:rtl/>
          <w:lang w:val="en-US"/>
        </w:rPr>
        <w:t xml:space="preserve">، الفقرة </w:t>
      </w:r>
      <w:r w:rsidRPr="00331C9C" w:rsidR="00331C9C">
        <w:rPr>
          <w:lang w:val="en-US"/>
        </w:rPr>
        <w:t>45</w:t>
      </w:r>
      <w:r w:rsidRPr="00331C9C" w:rsidR="00331C9C">
        <w:rPr>
          <w:rtl/>
          <w:lang w:val="en-US"/>
        </w:rPr>
        <w:t>)</w:t>
      </w:r>
      <w:r>
        <w:rPr>
          <w:rFonts w:hint="cs"/>
          <w:rtl/>
          <w:lang w:val="en-US"/>
        </w:rPr>
        <w:t>؛</w:t>
      </w:r>
    </w:p>
    <w:p w:rsidR="00F366C6" w:rsidP="00F366C6" w:rsidRDefault="00F366C6" w14:paraId="27F3C292" w14:textId="51B302C5">
      <w:pPr>
        <w:rPr>
          <w:rtl/>
          <w:lang w:val="en-US"/>
        </w:rPr>
      </w:pPr>
      <w:r w:rsidRPr="006E5D5B">
        <w:rPr>
          <w:rFonts w:hint="cs"/>
          <w:i/>
          <w:iCs/>
          <w:rtl/>
          <w:lang w:val="en-US"/>
        </w:rPr>
        <w:t>هـ )</w:t>
      </w:r>
      <w:r w:rsidRPr="006E5D5B">
        <w:rPr>
          <w:rtl/>
          <w:lang w:val="en-US"/>
        </w:rPr>
        <w:tab/>
      </w:r>
      <w:r w:rsidRPr="006E5D5B" w:rsidR="00AD1663">
        <w:rPr>
          <w:rtl/>
          <w:lang w:val="en-US"/>
        </w:rPr>
        <w:t>بأن مجلس الأمن التابع للأمم المتحدة أعرب عن قلقه إزاء ازدياد أنشطة تكنولوجيا المعلومات والاتصالات المنفذة لأغراض خبيثة، بما في ذلك خروقات البيانات، والعمليات المنفذة في مجال المعلومات، التي تستهدف المنظمات الإنسانية، وتعطّل عملياتها في مجال الإغاثة، وتقوض الثقة في المنظمات الإنسانية وأنشطة الأمم المتحدة، وتهدد سلامة وأمن موظفيها ومبانيها وأصولها، وتهدد في نهاية المطاف إمكانية وصولها وقدرتها على الاضطلاع بالأنشطة الإنسانية (مجلس الأمن التابع للأمم المتحدة، القرار</w:t>
      </w:r>
      <w:r w:rsidRPr="006E5D5B" w:rsidR="008B6442">
        <w:rPr>
          <w:rFonts w:hint="cs"/>
          <w:rtl/>
          <w:lang w:val="en-US"/>
        </w:rPr>
        <w:t xml:space="preserve"> </w:t>
      </w:r>
      <w:r w:rsidRPr="006E5D5B" w:rsidR="00AD1663">
        <w:rPr>
          <w:lang w:val="en-US"/>
        </w:rPr>
        <w:t>2730</w:t>
      </w:r>
      <w:r w:rsidRPr="006E5D5B" w:rsidR="008B6442">
        <w:rPr>
          <w:rFonts w:hint="cs"/>
          <w:rtl/>
          <w:lang w:val="en-US"/>
        </w:rPr>
        <w:t xml:space="preserve"> </w:t>
      </w:r>
      <w:r w:rsidRPr="006E5D5B" w:rsidR="00AD1663">
        <w:rPr>
          <w:lang w:val="en-US"/>
        </w:rPr>
        <w:t>(2024)</w:t>
      </w:r>
      <w:r w:rsidRPr="006E5D5B" w:rsidR="00AD1663">
        <w:rPr>
          <w:rtl/>
          <w:lang w:val="en-US"/>
        </w:rPr>
        <w:t xml:space="preserve">، </w:t>
      </w:r>
      <w:r w:rsidRPr="006E5D5B" w:rsidR="00AD1663">
        <w:rPr>
          <w:lang w:val="en-US"/>
        </w:rPr>
        <w:t>24</w:t>
      </w:r>
      <w:r w:rsidRPr="006E5D5B" w:rsidR="00AD1663">
        <w:rPr>
          <w:rtl/>
          <w:lang w:val="en-US"/>
        </w:rPr>
        <w:t xml:space="preserve"> مايو </w:t>
      </w:r>
      <w:r w:rsidRPr="006E5D5B" w:rsidR="00AD1663">
        <w:rPr>
          <w:lang w:val="en-US"/>
        </w:rPr>
        <w:t>2024</w:t>
      </w:r>
      <w:r w:rsidRPr="006E5D5B" w:rsidR="00AD1663">
        <w:rPr>
          <w:rtl/>
          <w:lang w:val="en-US"/>
        </w:rPr>
        <w:t>، الديباجة)</w:t>
      </w:r>
      <w:r w:rsidRPr="006E5D5B">
        <w:rPr>
          <w:rFonts w:hint="cs"/>
          <w:rtl/>
          <w:lang w:val="en-US"/>
        </w:rPr>
        <w:t>،</w:t>
      </w:r>
    </w:p>
    <w:p w:rsidR="00F366C6" w:rsidP="00F366C6" w:rsidRDefault="00327B8B" w14:paraId="019A053B" w14:textId="3E093BF2">
      <w:pPr>
        <w:pStyle w:val="Call"/>
        <w:rPr>
          <w:rtl/>
          <w:lang w:val="en-US"/>
        </w:rPr>
      </w:pPr>
      <w:r>
        <w:rPr>
          <w:rFonts w:hint="cs"/>
          <w:rtl/>
          <w:lang w:val="en-US"/>
        </w:rPr>
        <w:t>وإذ يذكّر كذلك</w:t>
      </w:r>
    </w:p>
    <w:p w:rsidR="00F366C6" w:rsidP="00F366C6" w:rsidRDefault="00F366C6" w14:paraId="0CC75937" w14:textId="12D5E2F9">
      <w:pPr>
        <w:rPr>
          <w:rtl/>
          <w:lang w:val="en-US"/>
        </w:rPr>
      </w:pPr>
      <w:r w:rsidRPr="00F366C6">
        <w:rPr>
          <w:rFonts w:hint="eastAsia"/>
          <w:i/>
          <w:iCs/>
          <w:rtl/>
          <w:lang w:val="en-US"/>
        </w:rPr>
        <w:t> </w:t>
      </w:r>
      <w:r w:rsidRPr="00F366C6">
        <w:rPr>
          <w:rFonts w:hint="cs"/>
          <w:i/>
          <w:iCs/>
          <w:rtl/>
          <w:lang w:val="en-US"/>
        </w:rPr>
        <w:t>أ )</w:t>
      </w:r>
      <w:r>
        <w:rPr>
          <w:rtl/>
          <w:lang w:val="en-US"/>
        </w:rPr>
        <w:tab/>
      </w:r>
      <w:r w:rsidRPr="003A7940" w:rsidR="003A7940">
        <w:rPr>
          <w:rtl/>
          <w:lang w:val="en-US"/>
        </w:rPr>
        <w:t xml:space="preserve">بأن اتفاقيات جنيف لعام </w:t>
      </w:r>
      <w:r w:rsidRPr="003A7940" w:rsidR="003A7940">
        <w:rPr>
          <w:lang w:val="en-US"/>
        </w:rPr>
        <w:t>1949</w:t>
      </w:r>
      <w:r w:rsidRPr="003A7940" w:rsidR="003A7940">
        <w:rPr>
          <w:rtl/>
          <w:lang w:val="en-US"/>
        </w:rPr>
        <w:t xml:space="preserve"> </w:t>
      </w:r>
      <w:r w:rsidR="000B50D1">
        <w:rPr>
          <w:rFonts w:hint="cs"/>
          <w:rtl/>
          <w:lang w:bidi="ar-SA"/>
        </w:rPr>
        <w:t>وبروتوكوليها الإضافيين</w:t>
      </w:r>
      <w:r w:rsidRPr="003A7940" w:rsidR="003A7940">
        <w:rPr>
          <w:rtl/>
          <w:lang w:val="en-US"/>
        </w:rPr>
        <w:t xml:space="preserve"> تحدد فئات الموظفين والوحدات ووسائل النقل التي يحق لها استخدام شارات الصليب الأحمر والهلال الأحمر، فضلاً عن شارة الكريستالة الحمراء بالنسبة للدول الأطراف في البروتوكول الإضافي الثالث، والأغراض التي يجوز استخدام هذه الشارات من أجلها في جميع الأوقات، أي في فترات السلم وكذلك في أوقات النزاع المسلح</w:t>
      </w:r>
      <w:r>
        <w:rPr>
          <w:rFonts w:hint="cs"/>
          <w:rtl/>
          <w:lang w:val="en-US"/>
        </w:rPr>
        <w:t>؛</w:t>
      </w:r>
    </w:p>
    <w:p w:rsidR="00F366C6" w:rsidP="00F366C6" w:rsidRDefault="00F366C6" w14:paraId="56B64FF9" w14:textId="254F1B0A">
      <w:pPr>
        <w:rPr>
          <w:rtl/>
          <w:lang w:val="en-US"/>
        </w:rPr>
      </w:pPr>
      <w:r w:rsidRPr="00F366C6">
        <w:rPr>
          <w:rFonts w:hint="cs"/>
          <w:i/>
          <w:iCs/>
          <w:rtl/>
          <w:lang w:val="en-US"/>
        </w:rPr>
        <w:t>ب)</w:t>
      </w:r>
      <w:r>
        <w:rPr>
          <w:rtl/>
          <w:lang w:val="en-US"/>
        </w:rPr>
        <w:tab/>
      </w:r>
      <w:r w:rsidRPr="00EB3CD5" w:rsidR="00EB3CD5">
        <w:rPr>
          <w:rtl/>
          <w:lang w:val="en-US"/>
        </w:rPr>
        <w:t>بأن الغرض من الشارات المميزة المتمثلة في الصليب الأحمر والهلال الأحمر والكريستالة الحمراء، في أوقات النزاع المسلح، هو الدلالة على الحماية الخاصة لمن يحملونها، وكذلك المرافق والأعيان ووسائل النقل الموسومة بها</w:t>
      </w:r>
      <w:r>
        <w:rPr>
          <w:rFonts w:hint="cs"/>
          <w:rtl/>
          <w:lang w:val="en-US"/>
        </w:rPr>
        <w:t>؛</w:t>
      </w:r>
    </w:p>
    <w:p w:rsidR="00F366C6" w:rsidP="00F366C6" w:rsidRDefault="00F366C6" w14:paraId="2B26E341" w14:textId="6DBA2D78">
      <w:pPr>
        <w:rPr>
          <w:rtl/>
          <w:lang w:val="en-US"/>
        </w:rPr>
      </w:pPr>
      <w:r w:rsidRPr="008B6442">
        <w:rPr>
          <w:rFonts w:hint="cs"/>
          <w:i/>
          <w:iCs/>
          <w:rtl/>
          <w:lang w:val="en-US"/>
        </w:rPr>
        <w:t>ج)</w:t>
      </w:r>
      <w:r w:rsidRPr="008B6442">
        <w:rPr>
          <w:rtl/>
          <w:lang w:val="en-US"/>
        </w:rPr>
        <w:tab/>
      </w:r>
      <w:r w:rsidRPr="008B6442" w:rsidR="0027062B">
        <w:rPr>
          <w:rtl/>
          <w:lang w:val="en-US"/>
        </w:rPr>
        <w:t xml:space="preserve">بأن إعمال الأحكام المتعلقة بالإشارات </w:t>
      </w:r>
      <w:r w:rsidRPr="008B6442" w:rsidR="00DF3A90">
        <w:rPr>
          <w:rFonts w:hint="cs"/>
          <w:rtl/>
          <w:lang w:val="en-US"/>
        </w:rPr>
        <w:t>اللاسلكية</w:t>
      </w:r>
      <w:r w:rsidRPr="008B6442" w:rsidR="0027062B">
        <w:rPr>
          <w:rtl/>
          <w:lang w:val="en-US"/>
        </w:rPr>
        <w:t xml:space="preserve"> التي تستخدمها الوحدات أو وسائل النقل الطبية، الواردة في الملحق الأول بالبروتوكول الإضافي الأول لاتفاقيات جنيف لعام </w:t>
      </w:r>
      <w:r w:rsidRPr="008B6442" w:rsidR="0027062B">
        <w:rPr>
          <w:lang w:val="en-US"/>
        </w:rPr>
        <w:t>1949</w:t>
      </w:r>
      <w:r w:rsidRPr="008B6442" w:rsidR="0086117E">
        <w:rPr>
          <w:rFonts w:hint="cs"/>
          <w:rtl/>
          <w:lang w:val="en-US"/>
        </w:rPr>
        <w:t xml:space="preserve">، </w:t>
      </w:r>
      <w:r w:rsidRPr="008B6442" w:rsidR="0027062B">
        <w:rPr>
          <w:rtl/>
          <w:lang w:val="en-US"/>
        </w:rPr>
        <w:t xml:space="preserve">بشأن اللوائح المتعلقة </w:t>
      </w:r>
      <w:r w:rsidRPr="008B6442" w:rsidR="00DF3A90">
        <w:rPr>
          <w:rFonts w:hint="cs"/>
          <w:rtl/>
          <w:lang w:val="en-US"/>
        </w:rPr>
        <w:t>بتحقيق</w:t>
      </w:r>
      <w:r w:rsidRPr="008B6442" w:rsidR="0027062B">
        <w:rPr>
          <w:rtl/>
          <w:lang w:val="en-US"/>
        </w:rPr>
        <w:t xml:space="preserve"> الهوية، بصيغته المعدَّلة في </w:t>
      </w:r>
      <w:r w:rsidRPr="008B6442" w:rsidR="0027062B">
        <w:rPr>
          <w:lang w:val="en-US"/>
        </w:rPr>
        <w:t>30</w:t>
      </w:r>
      <w:r w:rsidRPr="008B6442" w:rsidR="0027062B">
        <w:rPr>
          <w:rtl/>
          <w:lang w:val="en-US"/>
        </w:rPr>
        <w:t xml:space="preserve"> نوفمبر </w:t>
      </w:r>
      <w:r w:rsidRPr="008B6442" w:rsidR="0027062B">
        <w:rPr>
          <w:lang w:val="en-US"/>
        </w:rPr>
        <w:t>1993</w:t>
      </w:r>
      <w:r w:rsidRPr="008B6442" w:rsidR="0027062B">
        <w:rPr>
          <w:rtl/>
          <w:lang w:val="en-US"/>
        </w:rPr>
        <w:t>، يستند إلى أحكام دستور الاتحاد الدولي للاتصالات واتفاقيته ولوائح الراديو الصادرة عنه، وإلى توصيات قطاع الاتصالات الراديوية بالاتحاد</w:t>
      </w:r>
      <w:r w:rsidRPr="008B6442">
        <w:rPr>
          <w:rFonts w:hint="cs"/>
          <w:rtl/>
          <w:lang w:val="en-US"/>
        </w:rPr>
        <w:t>،</w:t>
      </w:r>
    </w:p>
    <w:p w:rsidR="00F366C6" w:rsidP="00F366C6" w:rsidRDefault="00116FD3" w14:paraId="79BECF6D" w14:textId="2F1992EB">
      <w:pPr>
        <w:pStyle w:val="Call"/>
        <w:rPr>
          <w:rtl/>
          <w:lang w:val="en-US"/>
        </w:rPr>
      </w:pPr>
      <w:r w:rsidRPr="008B6442">
        <w:rPr>
          <w:rFonts w:hint="cs"/>
          <w:rtl/>
          <w:lang w:val="en-US"/>
        </w:rPr>
        <w:t>وإذ يلاحظ بقلق</w:t>
      </w:r>
    </w:p>
    <w:p w:rsidR="00F366C6" w:rsidP="00F366C6" w:rsidRDefault="00E471D5" w14:paraId="4349D6A8" w14:textId="2F029A6D">
      <w:pPr>
        <w:rPr>
          <w:rtl/>
          <w:lang w:val="en-US"/>
        </w:rPr>
      </w:pPr>
      <w:r w:rsidRPr="00E471D5">
        <w:rPr>
          <w:rtl/>
          <w:lang w:val="en-US"/>
        </w:rPr>
        <w:t xml:space="preserve">أن الأنشطة الخبيثة في مجال تكنولوجيا المعلومات والاتصالات التي تستهدف المنظمات الدولية والمنظمات الإنسانية قد تخل بقدرة هذه المنظمات على الوفاء بولاية كلٍّ منها بطريقة مأمونة وآمنة ومستقلة وتقوض الثقة في عملها (وثيقة الأمم المتحدة </w:t>
      </w:r>
      <w:r w:rsidRPr="00E471D5">
        <w:rPr>
          <w:lang w:val="en-US"/>
        </w:rPr>
        <w:t>A/79/214</w:t>
      </w:r>
      <w:r w:rsidRPr="00E471D5">
        <w:rPr>
          <w:rtl/>
          <w:lang w:val="en-US"/>
        </w:rPr>
        <w:t xml:space="preserve">، الفقرة </w:t>
      </w:r>
      <w:r w:rsidRPr="00E471D5">
        <w:rPr>
          <w:lang w:val="en-US"/>
        </w:rPr>
        <w:t>17</w:t>
      </w:r>
      <w:r w:rsidRPr="00E471D5">
        <w:rPr>
          <w:rtl/>
          <w:lang w:val="en-US"/>
        </w:rPr>
        <w:t>)</w:t>
      </w:r>
      <w:r w:rsidR="00F366C6">
        <w:rPr>
          <w:rFonts w:hint="cs"/>
          <w:rtl/>
          <w:lang w:val="en-US"/>
        </w:rPr>
        <w:t>،</w:t>
      </w:r>
    </w:p>
    <w:p w:rsidR="00F366C6" w:rsidP="00F366C6" w:rsidRDefault="00994EDB" w14:paraId="619E3762" w14:textId="0AD3DCAB">
      <w:pPr>
        <w:pStyle w:val="Call"/>
        <w:rPr>
          <w:rtl/>
          <w:lang w:val="en-US"/>
        </w:rPr>
      </w:pPr>
      <w:r>
        <w:rPr>
          <w:rFonts w:hint="cs"/>
          <w:rtl/>
          <w:lang w:val="en-US"/>
        </w:rPr>
        <w:t>وإذ يضع في اعتباره</w:t>
      </w:r>
    </w:p>
    <w:p w:rsidR="00F366C6" w:rsidP="00F366C6" w:rsidRDefault="00F366C6" w14:paraId="0DBF8857" w14:textId="0A726355">
      <w:pPr>
        <w:rPr>
          <w:rtl/>
          <w:lang w:val="en-US"/>
        </w:rPr>
      </w:pPr>
      <w:r w:rsidRPr="00F366C6">
        <w:rPr>
          <w:rFonts w:hint="eastAsia"/>
          <w:i/>
          <w:iCs/>
          <w:rtl/>
          <w:lang w:val="en-US"/>
        </w:rPr>
        <w:t> </w:t>
      </w:r>
      <w:r w:rsidRPr="00F366C6">
        <w:rPr>
          <w:rFonts w:hint="cs"/>
          <w:i/>
          <w:iCs/>
          <w:rtl/>
          <w:lang w:val="en-US"/>
        </w:rPr>
        <w:t>أ )</w:t>
      </w:r>
      <w:r>
        <w:rPr>
          <w:rtl/>
          <w:lang w:val="en-US"/>
        </w:rPr>
        <w:tab/>
      </w:r>
      <w:r w:rsidRPr="00F75DD4" w:rsidR="00F75DD4">
        <w:rPr>
          <w:rtl/>
          <w:lang w:val="en-US"/>
        </w:rPr>
        <w:t xml:space="preserve">أن اللجنة الدولية للصليب الأحمر </w:t>
      </w:r>
      <w:r w:rsidR="00DF3A90">
        <w:rPr>
          <w:rFonts w:hint="cs"/>
          <w:rtl/>
          <w:lang w:val="en-US"/>
        </w:rPr>
        <w:t xml:space="preserve">(اللجنة الدولية) </w:t>
      </w:r>
      <w:r w:rsidRPr="00F75DD4" w:rsidR="00F75DD4">
        <w:rPr>
          <w:rtl/>
          <w:lang w:val="en-US"/>
        </w:rPr>
        <w:t>تستكشف فكرة نقل وظائف الشارات المميزة</w:t>
      </w:r>
      <w:r w:rsidR="009F2481">
        <w:rPr>
          <w:rFonts w:hint="cs"/>
          <w:rtl/>
          <w:lang w:val="en-US"/>
        </w:rPr>
        <w:t xml:space="preserve">، </w:t>
      </w:r>
      <w:r w:rsidRPr="00F75DD4" w:rsidR="00F75DD4">
        <w:rPr>
          <w:rtl/>
          <w:lang w:val="en-US"/>
        </w:rPr>
        <w:t>المتمثلة في الصليب الأحمر والهلال الأحمر والكريستالة الحمراء</w:t>
      </w:r>
      <w:r w:rsidR="009F2481">
        <w:rPr>
          <w:rFonts w:hint="cs"/>
          <w:rtl/>
          <w:lang w:val="en-US"/>
        </w:rPr>
        <w:t xml:space="preserve">، </w:t>
      </w:r>
      <w:r w:rsidRPr="00F75DD4" w:rsidR="009F2481">
        <w:rPr>
          <w:rtl/>
          <w:lang w:val="en-US"/>
        </w:rPr>
        <w:t>المعترف بها دولياً</w:t>
      </w:r>
      <w:r w:rsidR="009F2481">
        <w:rPr>
          <w:rFonts w:hint="cs"/>
          <w:rtl/>
          <w:lang w:val="en-US"/>
        </w:rPr>
        <w:t>،</w:t>
      </w:r>
      <w:r w:rsidRPr="00F75DD4" w:rsidR="00F75DD4">
        <w:rPr>
          <w:rtl/>
          <w:lang w:val="en-US"/>
        </w:rPr>
        <w:t xml:space="preserve"> إلى البيئة الرقمية بطرق منها نقلها </w:t>
      </w:r>
      <w:r w:rsidR="009F2481">
        <w:rPr>
          <w:rFonts w:hint="cs"/>
          <w:rtl/>
          <w:lang w:val="en-US"/>
        </w:rPr>
        <w:t>إلى شكل</w:t>
      </w:r>
      <w:r w:rsidRPr="00F75DD4" w:rsidR="00F75DD4">
        <w:rPr>
          <w:rtl/>
          <w:lang w:val="en-US"/>
        </w:rPr>
        <w:t xml:space="preserve"> قابل</w:t>
      </w:r>
      <w:r w:rsidR="009F2481">
        <w:rPr>
          <w:rFonts w:hint="cs"/>
          <w:rtl/>
          <w:lang w:val="en-US"/>
        </w:rPr>
        <w:t xml:space="preserve"> </w:t>
      </w:r>
      <w:r w:rsidRPr="00F75DD4" w:rsidR="00F75DD4">
        <w:rPr>
          <w:rtl/>
          <w:lang w:val="en-US"/>
        </w:rPr>
        <w:t>للقراءة آلياً ويمكن التحقق منه</w:t>
      </w:r>
      <w:r>
        <w:rPr>
          <w:rFonts w:hint="cs"/>
          <w:rtl/>
          <w:lang w:val="en-US"/>
        </w:rPr>
        <w:t>؛</w:t>
      </w:r>
    </w:p>
    <w:p w:rsidR="00F366C6" w:rsidP="00F366C6" w:rsidRDefault="00F366C6" w14:paraId="07DE2E00" w14:textId="6F86F76C">
      <w:pPr>
        <w:rPr>
          <w:rtl/>
          <w:lang w:val="en-US"/>
        </w:rPr>
      </w:pPr>
      <w:r w:rsidRPr="00F366C6">
        <w:rPr>
          <w:rFonts w:hint="cs"/>
          <w:i/>
          <w:iCs/>
          <w:rtl/>
          <w:lang w:val="en-US"/>
        </w:rPr>
        <w:t>ب)</w:t>
      </w:r>
      <w:r>
        <w:rPr>
          <w:rtl/>
          <w:lang w:val="en-US"/>
        </w:rPr>
        <w:tab/>
      </w:r>
      <w:r w:rsidR="0012734C">
        <w:rPr>
          <w:rtl/>
        </w:rPr>
        <w:t xml:space="preserve">أن المؤتمر الدولي الرابع والثلاثين للصليب الأحمر والهلال الأحمر، الذي جمع جميع الدول الأطراف في اتفاقيات جنيف، البالغ عددها </w:t>
      </w:r>
      <w:r w:rsidRPr="008B6442" w:rsidR="0012734C">
        <w:t>196</w:t>
      </w:r>
      <w:r w:rsidR="0012734C">
        <w:rPr>
          <w:rtl/>
        </w:rPr>
        <w:t xml:space="preserve"> دولة، اعتمد القرار </w:t>
      </w:r>
      <w:r w:rsidRPr="008B6442" w:rsidR="0012734C">
        <w:t>2</w:t>
      </w:r>
      <w:r w:rsidR="0012734C">
        <w:rPr>
          <w:rtl/>
        </w:rPr>
        <w:t xml:space="preserve"> بشأن حماية المدنيين وغيرهم من الأشخاص والأعيان المحميين من التكلفة البشرية المحتملة لأنشطة تكنولوجيا المعلومات والاتصالات خلال النزاعات المسلحة، الذي يشجع، في جملة أمور، اللجنة الدولية على مواصلة التشاور والعمل بفعالية مع الدول ومكونات </w:t>
      </w:r>
      <w:r w:rsidRPr="00372B14" w:rsidR="00DF3A90">
        <w:rPr>
          <w:rtl/>
        </w:rPr>
        <w:t xml:space="preserve">الحركة الدولية للصليب الأحمر والهلال الأحمر </w:t>
      </w:r>
      <w:r w:rsidRPr="00372B14" w:rsidR="00501275">
        <w:rPr>
          <w:rFonts w:hint="cs"/>
          <w:rtl/>
        </w:rPr>
        <w:t>(</w:t>
      </w:r>
      <w:r w:rsidRPr="00372B14" w:rsidR="00DF3A90">
        <w:rPr>
          <w:rtl/>
        </w:rPr>
        <w:t>الحركة</w:t>
      </w:r>
      <w:r w:rsidRPr="00372B14" w:rsidR="00501275">
        <w:rPr>
          <w:rFonts w:hint="cs"/>
          <w:rtl/>
        </w:rPr>
        <w:t>)</w:t>
      </w:r>
      <w:r w:rsidDel="00DF3A90" w:rsidR="00DF3A90">
        <w:rPr>
          <w:rtl/>
        </w:rPr>
        <w:t xml:space="preserve"> </w:t>
      </w:r>
      <w:r w:rsidR="0012734C">
        <w:rPr>
          <w:rtl/>
        </w:rPr>
        <w:t>لتوضيح الغرض المحدد من الشارة الرقمية وجدواها التقنية وبحث السبل القانونية والدبلوماسية الممكنة لاستخدامها</w:t>
      </w:r>
      <w:r>
        <w:rPr>
          <w:rFonts w:hint="cs"/>
          <w:rtl/>
          <w:lang w:val="en-US"/>
        </w:rPr>
        <w:t>،</w:t>
      </w:r>
    </w:p>
    <w:p w:rsidR="00F366C6" w:rsidP="00F366C6" w:rsidRDefault="009A062A" w14:paraId="7A0ECF4F" w14:textId="08C6410B">
      <w:pPr>
        <w:pStyle w:val="Call"/>
        <w:rPr>
          <w:lang w:val="en-US"/>
        </w:rPr>
      </w:pPr>
      <w:r>
        <w:rPr>
          <w:rFonts w:hint="cs"/>
          <w:rtl/>
          <w:lang w:val="en-US"/>
        </w:rPr>
        <w:t>وإذ يضع في اعتباره كذلك</w:t>
      </w:r>
    </w:p>
    <w:p w:rsidR="00F366C6" w:rsidP="00F366C6" w:rsidRDefault="00BC67B9" w14:paraId="253409AE" w14:textId="333CF6DD">
      <w:pPr>
        <w:rPr>
          <w:rtl/>
          <w:lang w:val="en-US"/>
        </w:rPr>
      </w:pPr>
      <w:r w:rsidRPr="00BC67B9">
        <w:rPr>
          <w:rtl/>
          <w:lang w:val="en-US"/>
        </w:rPr>
        <w:t xml:space="preserve">أن القرار </w:t>
      </w:r>
      <w:r w:rsidRPr="00BC67B9">
        <w:rPr>
          <w:lang w:val="en-US"/>
        </w:rPr>
        <w:t>12</w:t>
      </w:r>
      <w:r w:rsidRPr="00BC67B9">
        <w:rPr>
          <w:rtl/>
          <w:lang w:val="en-US"/>
        </w:rPr>
        <w:t xml:space="preserve"> الصادر عن مجلس مندوبي الحركة بشأن حماية البيانات الإنسانية يؤكد أهمية سرية البيانات وسلامتها </w:t>
      </w:r>
      <w:r w:rsidR="00DF3A90">
        <w:rPr>
          <w:rFonts w:hint="cs"/>
          <w:rtl/>
          <w:lang w:val="en-US"/>
        </w:rPr>
        <w:t>وإتاحتها</w:t>
      </w:r>
      <w:r w:rsidRPr="00BC67B9">
        <w:rPr>
          <w:rtl/>
          <w:lang w:val="en-US"/>
        </w:rPr>
        <w:t xml:space="preserve"> للعمليات الإنسانية</w:t>
      </w:r>
      <w:r w:rsidR="00F366C6">
        <w:rPr>
          <w:rFonts w:hint="cs"/>
          <w:rtl/>
          <w:lang w:val="en-US"/>
        </w:rPr>
        <w:t>،</w:t>
      </w:r>
    </w:p>
    <w:p w:rsidR="00F366C6" w:rsidP="00F366C6" w:rsidRDefault="00CD21A4" w14:paraId="27B4511E" w14:textId="15641472">
      <w:pPr>
        <w:pStyle w:val="Call"/>
        <w:rPr>
          <w:rtl/>
          <w:lang w:val="en-US"/>
        </w:rPr>
      </w:pPr>
      <w:r>
        <w:rPr>
          <w:rFonts w:hint="cs"/>
          <w:rtl/>
          <w:lang w:val="en-US"/>
        </w:rPr>
        <w:t>وإذ يلاحظ</w:t>
      </w:r>
    </w:p>
    <w:p w:rsidR="00F366C6" w:rsidP="00F366C6" w:rsidRDefault="00AD7A50" w14:paraId="1818B575" w14:textId="44D75BAB">
      <w:pPr>
        <w:rPr>
          <w:rtl/>
          <w:lang w:val="en-US"/>
        </w:rPr>
      </w:pPr>
      <w:r w:rsidRPr="00AD7A50">
        <w:rPr>
          <w:rtl/>
          <w:lang w:val="en-US"/>
        </w:rPr>
        <w:t>أن اللجنة الدولية شرعت في النمذجة الأولية التشغيلية للشارات الرقمية للصليب الأحمر والهلال الأحمر والكريستالة الحمراء، بما في ذلك الاختبارات التقنية واستكشاف إمكانية وضع معايير تقنية لاستخدام نسخة رقمية من هذه الشارات</w:t>
      </w:r>
      <w:r w:rsidR="00F366C6">
        <w:rPr>
          <w:rFonts w:hint="cs"/>
          <w:rtl/>
          <w:lang w:val="en-US"/>
        </w:rPr>
        <w:t>،</w:t>
      </w:r>
    </w:p>
    <w:p w:rsidR="00F366C6" w:rsidP="00F366C6" w:rsidRDefault="00850895" w14:paraId="4B9D912A" w14:textId="00191574">
      <w:pPr>
        <w:pStyle w:val="Call"/>
        <w:rPr>
          <w:rtl/>
          <w:lang w:val="en-US"/>
        </w:rPr>
      </w:pPr>
      <w:r>
        <w:rPr>
          <w:rFonts w:hint="cs"/>
          <w:rtl/>
          <w:lang w:val="en-US"/>
        </w:rPr>
        <w:t>واقتناعاً منه</w:t>
      </w:r>
    </w:p>
    <w:p w:rsidR="00F366C6" w:rsidP="00F366C6" w:rsidRDefault="00F366C6" w14:paraId="1E9706B1" w14:textId="7DC5D5A7">
      <w:pPr>
        <w:rPr>
          <w:rtl/>
          <w:lang w:val="en-US"/>
        </w:rPr>
      </w:pPr>
      <w:r w:rsidRPr="00F366C6">
        <w:rPr>
          <w:rFonts w:hint="eastAsia"/>
          <w:i/>
          <w:iCs/>
          <w:rtl/>
          <w:lang w:val="en-US"/>
        </w:rPr>
        <w:t> </w:t>
      </w:r>
      <w:r w:rsidRPr="00F366C6">
        <w:rPr>
          <w:rFonts w:hint="cs"/>
          <w:i/>
          <w:iCs/>
          <w:rtl/>
          <w:lang w:val="en-US"/>
        </w:rPr>
        <w:t>أ )</w:t>
      </w:r>
      <w:r>
        <w:rPr>
          <w:rtl/>
          <w:lang w:val="en-US"/>
        </w:rPr>
        <w:tab/>
      </w:r>
      <w:r w:rsidRPr="004546F0" w:rsidR="004546F0">
        <w:rPr>
          <w:rtl/>
          <w:lang w:val="en-US"/>
        </w:rPr>
        <w:t>بأن تفعيل إطار لاستخدام الحلول التقنية وإصدارها واكتشافها والتحقق منها من أجل تحديد</w:t>
      </w:r>
      <w:r w:rsidR="00D203B7">
        <w:rPr>
          <w:rFonts w:hint="cs"/>
          <w:rtl/>
          <w:lang w:val="en-US"/>
        </w:rPr>
        <w:t xml:space="preserve"> هوية</w:t>
      </w:r>
      <w:r w:rsidRPr="004546F0" w:rsidR="004546F0">
        <w:rPr>
          <w:rtl/>
          <w:lang w:val="en-US"/>
        </w:rPr>
        <w:t xml:space="preserve"> البنى التحتية والأنظمة الرقمية التي يجب احترامها وحمايتها، أو التي تتمتع بأشكال حماية محددة أخرى، بموجب اتفاقيات جنيف وبروتوكولاتها الإضافية، يتطلب اعتماد هذه الحلول على نطاق واسع وتعاوناً مستداماً بين العديد من الجهات الفاعلة</w:t>
      </w:r>
      <w:r>
        <w:rPr>
          <w:rFonts w:hint="cs"/>
          <w:rtl/>
          <w:lang w:val="en-US"/>
        </w:rPr>
        <w:t>؛</w:t>
      </w:r>
    </w:p>
    <w:p w:rsidR="00F366C6" w:rsidP="00F366C6" w:rsidRDefault="00F366C6" w14:paraId="6C6B0B52" w14:textId="14E491BB">
      <w:pPr>
        <w:rPr>
          <w:lang w:val="en-US"/>
        </w:rPr>
      </w:pPr>
      <w:r w:rsidRPr="00F366C6">
        <w:rPr>
          <w:rFonts w:hint="cs"/>
          <w:i/>
          <w:iCs/>
          <w:rtl/>
          <w:lang w:val="en-US"/>
        </w:rPr>
        <w:t>ب)</w:t>
      </w:r>
      <w:r>
        <w:rPr>
          <w:rtl/>
          <w:lang w:val="en-US"/>
        </w:rPr>
        <w:tab/>
      </w:r>
      <w:r w:rsidRPr="00AA15BF" w:rsidR="00AA15BF">
        <w:rPr>
          <w:rtl/>
          <w:lang w:val="en-US"/>
        </w:rPr>
        <w:t xml:space="preserve">بأن مقدرات الاتحاد </w:t>
      </w:r>
      <w:r w:rsidR="00AA15BF">
        <w:rPr>
          <w:rFonts w:hint="cs"/>
          <w:rtl/>
          <w:lang w:val="en-US"/>
        </w:rPr>
        <w:t xml:space="preserve">الدولي للاتصالات </w:t>
      </w:r>
      <w:r w:rsidRPr="00AA15BF" w:rsidR="00AA15BF">
        <w:rPr>
          <w:rtl/>
          <w:lang w:val="en-US"/>
        </w:rPr>
        <w:t xml:space="preserve">وقدرته على الجمع بين الأطراف المعنية في مجالات منها التقييس التقني وتبادل المعارف فيما يتعلق بسياسات تكنولوجيا المعلومات والاتصالات ولوائحها التنظيمية يمكن أن تكون ذات قيمة كبيرة للجنة الدولية في جهودها الرامية إلى تفعيل القرار </w:t>
      </w:r>
      <w:r w:rsidRPr="00AA15BF" w:rsidR="00AA15BF">
        <w:rPr>
          <w:lang w:val="en-US"/>
        </w:rPr>
        <w:t>2</w:t>
      </w:r>
      <w:r w:rsidRPr="00AA15BF" w:rsidR="00AA15BF">
        <w:rPr>
          <w:rtl/>
          <w:lang w:val="en-US"/>
        </w:rPr>
        <w:t xml:space="preserve"> الصادر عن المؤتمر الدولي الرابع والثلاثين للصليب الأحمر والهلال الأحمر</w:t>
      </w:r>
      <w:r>
        <w:rPr>
          <w:rFonts w:hint="cs"/>
          <w:rtl/>
          <w:lang w:val="en-US"/>
        </w:rPr>
        <w:t>،</w:t>
      </w:r>
    </w:p>
    <w:p w:rsidR="00F366C6" w:rsidP="00F366C6" w:rsidRDefault="00605EDC" w14:paraId="3326F185" w14:textId="63A56BDD">
      <w:pPr>
        <w:pStyle w:val="Call"/>
        <w:rPr>
          <w:rtl/>
          <w:lang w:val="en-US"/>
        </w:rPr>
      </w:pPr>
      <w:r>
        <w:rPr>
          <w:rFonts w:hint="cs"/>
          <w:rtl/>
          <w:lang w:val="en-US"/>
        </w:rPr>
        <w:t>يقرر</w:t>
      </w:r>
    </w:p>
    <w:p w:rsidR="00F366C6" w:rsidP="00F366C6" w:rsidRDefault="000679A6" w14:paraId="3C394DBC" w14:textId="5A1A193B">
      <w:pPr>
        <w:rPr>
          <w:lang w:val="en-US"/>
        </w:rPr>
      </w:pPr>
      <w:r w:rsidRPr="000679A6">
        <w:rPr>
          <w:rtl/>
          <w:lang w:val="en-US"/>
        </w:rPr>
        <w:t>أن يقدم الاتحاد الدولي للاتصالات مساعدته، في إطار ولايته، إلى اللجنة الدولية من أجل تيسير وضع ونشر الحلول التقنية المعدَّة تحت رعاية اللجنة</w:t>
      </w:r>
      <w:r w:rsidR="00501275">
        <w:rPr>
          <w:rFonts w:hint="cs"/>
          <w:rtl/>
          <w:lang w:val="en-US"/>
        </w:rPr>
        <w:t xml:space="preserve"> الدولية</w:t>
      </w:r>
      <w:r w:rsidRPr="000679A6">
        <w:rPr>
          <w:rtl/>
          <w:lang w:val="en-US"/>
        </w:rPr>
        <w:t xml:space="preserve"> والتي تسهم في حماية البنية التحتية لتكنولوجيا المعلومات والاتصالات وتطبيقاتها التي تستعملها الخدمات الطبية و</w:t>
      </w:r>
      <w:r w:rsidR="00501275">
        <w:rPr>
          <w:rFonts w:hint="cs"/>
          <w:rtl/>
          <w:lang w:val="en-US"/>
        </w:rPr>
        <w:t>ال</w:t>
      </w:r>
      <w:r w:rsidRPr="000679A6">
        <w:rPr>
          <w:rtl/>
          <w:lang w:val="en-US"/>
        </w:rPr>
        <w:t>حركة بموجب اتفاقيات جنيف وبروتوكولاتها الإضافية</w:t>
      </w:r>
      <w:r w:rsidR="00F366C6">
        <w:rPr>
          <w:rFonts w:hint="cs"/>
          <w:rtl/>
          <w:lang w:val="en-US"/>
        </w:rPr>
        <w:t>،</w:t>
      </w:r>
    </w:p>
    <w:p w:rsidR="00F366C6" w:rsidP="00F366C6" w:rsidRDefault="008172D0" w14:paraId="2DF9E1D8" w14:textId="5D49B742">
      <w:pPr>
        <w:pStyle w:val="Call"/>
        <w:rPr>
          <w:rtl/>
          <w:lang w:val="en-US"/>
        </w:rPr>
      </w:pPr>
      <w:r>
        <w:rPr>
          <w:rFonts w:hint="cs"/>
          <w:rtl/>
          <w:lang w:val="en-US"/>
        </w:rPr>
        <w:t>يكلف مجلس الاتحاد</w:t>
      </w:r>
    </w:p>
    <w:p w:rsidR="00F366C6" w:rsidP="00F366C6" w:rsidRDefault="00F17B80" w14:paraId="3BFB2CFE" w14:textId="700847CC">
      <w:pPr>
        <w:rPr>
          <w:rtl/>
          <w:lang w:val="en-US"/>
        </w:rPr>
      </w:pPr>
      <w:r w:rsidRPr="00F17B80">
        <w:rPr>
          <w:rtl/>
          <w:lang w:val="en-US"/>
        </w:rPr>
        <w:t>باستعراض تقرير الأمينة العامة وتقديم تقرير إلى مؤتمر المندوبين المفوضين عن تنفيذ هذا القرار</w:t>
      </w:r>
      <w:r w:rsidR="00F366C6">
        <w:rPr>
          <w:rFonts w:hint="cs"/>
          <w:rtl/>
          <w:lang w:val="en-US"/>
        </w:rPr>
        <w:t>،</w:t>
      </w:r>
    </w:p>
    <w:p w:rsidR="002F08F3" w:rsidP="008B6442" w:rsidRDefault="002F08F3" w14:paraId="631EB207" w14:textId="3B54570C">
      <w:pPr>
        <w:pStyle w:val="Call"/>
        <w:rPr>
          <w:rtl/>
          <w:lang w:val="en-US"/>
        </w:rPr>
      </w:pPr>
      <w:r>
        <w:rPr>
          <w:rtl/>
        </w:rPr>
        <w:t>يكلف الأمينة العامة، بالتشاور الوثيق مع مديري المكاتب الثلاثة</w:t>
      </w:r>
    </w:p>
    <w:p w:rsidR="00F366C6" w:rsidP="00F366C6" w:rsidRDefault="00F366C6" w14:paraId="0ABBC1C3" w14:textId="3646C021">
      <w:pPr>
        <w:rPr>
          <w:rtl/>
          <w:lang w:val="en-US"/>
        </w:rPr>
      </w:pPr>
      <w:r>
        <w:rPr>
          <w:lang w:val="en-US"/>
        </w:rPr>
        <w:t>1</w:t>
      </w:r>
      <w:r>
        <w:rPr>
          <w:lang w:val="en-US"/>
        </w:rPr>
        <w:tab/>
      </w:r>
      <w:r w:rsidRPr="006177E8" w:rsidR="006177E8">
        <w:rPr>
          <w:rtl/>
          <w:lang w:val="en-US"/>
        </w:rPr>
        <w:t>بإحاطة اللجنة الدولية علماً بهذا القرار</w:t>
      </w:r>
      <w:r>
        <w:rPr>
          <w:rFonts w:hint="cs"/>
          <w:rtl/>
          <w:lang w:val="en-US"/>
        </w:rPr>
        <w:t>؛</w:t>
      </w:r>
    </w:p>
    <w:p w:rsidR="00F366C6" w:rsidP="00F366C6" w:rsidRDefault="00F366C6" w14:paraId="3944A399" w14:textId="534587B5">
      <w:pPr>
        <w:rPr>
          <w:rtl/>
          <w:lang w:val="en-US"/>
        </w:rPr>
      </w:pPr>
      <w:r>
        <w:rPr>
          <w:rFonts w:hint="cs"/>
          <w:lang w:val="en-US"/>
        </w:rPr>
        <w:t>2</w:t>
      </w:r>
      <w:r>
        <w:rPr>
          <w:rtl/>
          <w:lang w:val="en-US"/>
        </w:rPr>
        <w:tab/>
      </w:r>
      <w:r w:rsidRPr="00690846" w:rsidR="00690846">
        <w:rPr>
          <w:rtl/>
          <w:lang w:val="en-US"/>
        </w:rPr>
        <w:t>بتعزيز التعاون المستمر بين الاتحاد الدولي للاتصالات واللجنة الدولية من أجل وضع معايير تقنية ونشر</w:t>
      </w:r>
      <w:r w:rsidR="00690846">
        <w:rPr>
          <w:rFonts w:hint="cs"/>
          <w:rtl/>
          <w:lang w:val="en-US"/>
        </w:rPr>
        <w:t>ه</w:t>
      </w:r>
      <w:r w:rsidRPr="00690846" w:rsidR="00690846">
        <w:rPr>
          <w:rtl/>
          <w:lang w:val="en-US"/>
        </w:rPr>
        <w:t>ا وفقا</w:t>
      </w:r>
      <w:r w:rsidR="00690846">
        <w:rPr>
          <w:rFonts w:hint="cs"/>
          <w:rtl/>
          <w:lang w:val="en-US"/>
        </w:rPr>
        <w:t>ً</w:t>
      </w:r>
      <w:r w:rsidRPr="00690846" w:rsidR="00690846">
        <w:rPr>
          <w:rtl/>
          <w:lang w:val="en-US"/>
        </w:rPr>
        <w:t xml:space="preserve"> لأهداف القرار </w:t>
      </w:r>
      <w:r w:rsidRPr="00690846" w:rsidR="00690846">
        <w:rPr>
          <w:lang w:val="en-US"/>
        </w:rPr>
        <w:t>2</w:t>
      </w:r>
      <w:r w:rsidRPr="00690846" w:rsidR="00690846">
        <w:rPr>
          <w:rtl/>
          <w:lang w:val="en-US"/>
        </w:rPr>
        <w:t xml:space="preserve"> الصادر عن المؤتمر الدولي الرابع والثلاثين للصليب الأحمر والهلال الأحمر</w:t>
      </w:r>
      <w:r>
        <w:rPr>
          <w:rFonts w:hint="cs"/>
          <w:rtl/>
          <w:lang w:val="en-US"/>
        </w:rPr>
        <w:t>؛</w:t>
      </w:r>
    </w:p>
    <w:p w:rsidR="00F366C6" w:rsidP="00F366C6" w:rsidRDefault="00F366C6" w14:paraId="29DACC05" w14:textId="4D512248">
      <w:pPr>
        <w:rPr>
          <w:rtl/>
          <w:lang w:val="en-US"/>
        </w:rPr>
      </w:pPr>
      <w:r>
        <w:rPr>
          <w:rFonts w:hint="cs"/>
          <w:lang w:val="en-US"/>
        </w:rPr>
        <w:t>3</w:t>
      </w:r>
      <w:r>
        <w:rPr>
          <w:rtl/>
          <w:lang w:val="en-US"/>
        </w:rPr>
        <w:tab/>
      </w:r>
      <w:r w:rsidR="00EA1E74">
        <w:rPr>
          <w:rtl/>
        </w:rPr>
        <w:t>بأن تقدم إلى المجلس، في السنة التي يُعقد فيها مؤتمر للمندوبين المفوضين، تقريراً عن تنفيذ هذا القرار</w:t>
      </w:r>
      <w:r w:rsidR="008B6442">
        <w:rPr>
          <w:rFonts w:hint="cs"/>
          <w:rtl/>
          <w:lang w:val="en-US"/>
        </w:rPr>
        <w:t>،</w:t>
      </w:r>
    </w:p>
    <w:p w:rsidR="0049549F" w:rsidP="0049549F" w:rsidRDefault="0049549F" w14:paraId="7749B74E" w14:textId="77777777">
      <w:pPr>
        <w:pStyle w:val="Call"/>
        <w:rPr>
          <w:rtl/>
          <w:lang w:val="en-US"/>
        </w:rPr>
      </w:pPr>
      <w:r w:rsidRPr="00B108CE">
        <w:rPr>
          <w:rtl/>
          <w:lang w:val="en-US"/>
        </w:rPr>
        <w:t>يدعو الدول الأعضاء وأعضاء القطاعات والمنتسبين والهيئات الأكاديمية، وكذلك أصحاب المصلحة</w:t>
      </w:r>
    </w:p>
    <w:p w:rsidR="00F366C6" w:rsidP="00F366C6" w:rsidRDefault="002F74ED" w14:paraId="4C284430" w14:textId="3C9CF11C">
      <w:pPr>
        <w:rPr>
          <w:rtl/>
          <w:lang w:val="en-US"/>
        </w:rPr>
      </w:pPr>
      <w:r w:rsidRPr="002F74ED">
        <w:rPr>
          <w:rtl/>
          <w:lang w:val="en-US"/>
        </w:rPr>
        <w:t xml:space="preserve">إلى المساهمة والتعاون في أنشطة الاتحاد المتعلقة بالمعايير التقنية، وفقاً لأهداف القرار </w:t>
      </w:r>
      <w:r w:rsidRPr="002F74ED">
        <w:rPr>
          <w:lang w:val="en-US"/>
        </w:rPr>
        <w:t>2</w:t>
      </w:r>
      <w:r w:rsidRPr="002F74ED">
        <w:rPr>
          <w:rtl/>
          <w:lang w:val="en-US"/>
        </w:rPr>
        <w:t xml:space="preserve"> الصادر عن المؤتمر الدولي الرابع والثلاثين للصليب الأحمر والهلال الأحمر</w:t>
      </w:r>
      <w:r w:rsidR="00F366C6">
        <w:rPr>
          <w:rFonts w:hint="cs"/>
          <w:rtl/>
          <w:lang w:val="en-US"/>
        </w:rPr>
        <w:t>،</w:t>
      </w:r>
    </w:p>
    <w:p w:rsidR="00F366C6" w:rsidP="00F366C6" w:rsidRDefault="0048791D" w14:paraId="5BBC2BC3" w14:textId="596847B5">
      <w:pPr>
        <w:pStyle w:val="Call"/>
        <w:rPr>
          <w:rtl/>
          <w:lang w:val="en-US"/>
        </w:rPr>
      </w:pPr>
      <w:r>
        <w:rPr>
          <w:rFonts w:hint="cs"/>
          <w:rtl/>
          <w:lang w:val="en-US"/>
        </w:rPr>
        <w:t>يدعو اللجنة الدولية للصليب الأحمر</w:t>
      </w:r>
    </w:p>
    <w:p w:rsidRPr="00F366C6" w:rsidR="00F366C6" w:rsidP="00F366C6" w:rsidRDefault="00AF0F7F" w14:paraId="75364D76" w14:textId="3F581A25">
      <w:pPr>
        <w:rPr>
          <w:rtl/>
          <w:lang w:val="en-US"/>
        </w:rPr>
      </w:pPr>
      <w:r w:rsidRPr="00AF0F7F">
        <w:rPr>
          <w:rtl/>
          <w:lang w:val="en-US"/>
        </w:rPr>
        <w:t>إلى إبلاغ الاتحاد الدولي للاتصالات في الوقت المناسب بالتقدم الذي تحرزه، وكذلك بالتقدم الذي تحرزه الدول ومكونات الحركة، فيما يتعلق بنقل وظائف الشارات المميزة المعترف بها دولياً، المتمثلة في الصليب الأحمر والهلال الأحمر والكريستالة الحمراء، إلى البيئة الرقمية</w:t>
      </w:r>
      <w:r w:rsidR="00F366C6">
        <w:rPr>
          <w:rFonts w:hint="cs"/>
          <w:rtl/>
          <w:lang w:val="en-US"/>
        </w:rPr>
        <w:t>،</w:t>
      </w:r>
    </w:p>
    <w:sectPr>
      <w:pgSz w:w="11907" w:h="16834" w:orient="portrait" w:code="9"/>
      <w:pgMar w:top="1418" w:right="1134" w:bottom="1418" w:left="1134"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EDCE4" w14:textId="77777777" w:rsidR="00273016" w:rsidRDefault="00273016" w:rsidP="00FE7FCA">
      <w:r>
        <w:separator/>
      </w:r>
    </w:p>
  </w:endnote>
  <w:endnote w:type="continuationSeparator" w:id="0">
    <w:p w14:paraId="4F022C99" w14:textId="77777777" w:rsidR="00273016" w:rsidRDefault="00273016"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altName w:val="Times New Roman"/>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altName w:val="Verdan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DA558" w14:textId="77777777" w:rsidR="00273016" w:rsidRDefault="00273016">
      <w:r>
        <w:t>_______________</w:t>
      </w:r>
    </w:p>
  </w:footnote>
  <w:footnote w:type="continuationSeparator" w:id="0">
    <w:p w14:paraId="77F04FAA" w14:textId="77777777" w:rsidR="00273016" w:rsidRDefault="00273016" w:rsidP="00FE7F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810978400">
    <w:abstractNumId w:val="9"/>
  </w:num>
  <w:num w:numId="2" w16cid:durableId="1780029398">
    <w:abstractNumId w:val="7"/>
  </w:num>
  <w:num w:numId="3" w16cid:durableId="687945684">
    <w:abstractNumId w:val="6"/>
  </w:num>
  <w:num w:numId="4" w16cid:durableId="372197266">
    <w:abstractNumId w:val="5"/>
  </w:num>
  <w:num w:numId="5" w16cid:durableId="657802789">
    <w:abstractNumId w:val="4"/>
  </w:num>
  <w:num w:numId="6" w16cid:durableId="1152988146">
    <w:abstractNumId w:val="8"/>
  </w:num>
  <w:num w:numId="7" w16cid:durableId="1747804251">
    <w:abstractNumId w:val="3"/>
  </w:num>
  <w:num w:numId="8" w16cid:durableId="1749376280">
    <w:abstractNumId w:val="2"/>
  </w:num>
  <w:num w:numId="9" w16cid:durableId="1105609853">
    <w:abstractNumId w:val="1"/>
  </w:num>
  <w:num w:numId="10" w16cid:durableId="1055424394">
    <w:abstractNumId w:val="0"/>
  </w:num>
  <w:num w:numId="11" w16cid:durableId="568268233">
    <w:abstractNumId w:val="12"/>
  </w:num>
  <w:num w:numId="12" w16cid:durableId="781613948">
    <w:abstractNumId w:val="10"/>
  </w:num>
  <w:num w:numId="13" w16cid:durableId="10209342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679A6"/>
    <w:rsid w:val="000715BE"/>
    <w:rsid w:val="00074E5D"/>
    <w:rsid w:val="00075C7A"/>
    <w:rsid w:val="00083144"/>
    <w:rsid w:val="00083422"/>
    <w:rsid w:val="00093C07"/>
    <w:rsid w:val="00093D7D"/>
    <w:rsid w:val="00093EE3"/>
    <w:rsid w:val="000960D3"/>
    <w:rsid w:val="000969A1"/>
    <w:rsid w:val="00097232"/>
    <w:rsid w:val="000972E1"/>
    <w:rsid w:val="000A557E"/>
    <w:rsid w:val="000A6DD9"/>
    <w:rsid w:val="000B13CF"/>
    <w:rsid w:val="000B169B"/>
    <w:rsid w:val="000B2234"/>
    <w:rsid w:val="000B339E"/>
    <w:rsid w:val="000B50D1"/>
    <w:rsid w:val="000B5B65"/>
    <w:rsid w:val="000B6571"/>
    <w:rsid w:val="000C0CA9"/>
    <w:rsid w:val="000C29AB"/>
    <w:rsid w:val="000C2A75"/>
    <w:rsid w:val="000C4701"/>
    <w:rsid w:val="000C527E"/>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6FD3"/>
    <w:rsid w:val="0011763A"/>
    <w:rsid w:val="001177C4"/>
    <w:rsid w:val="00117D4E"/>
    <w:rsid w:val="00124807"/>
    <w:rsid w:val="001252B0"/>
    <w:rsid w:val="00126205"/>
    <w:rsid w:val="0012734C"/>
    <w:rsid w:val="00127D4A"/>
    <w:rsid w:val="00130211"/>
    <w:rsid w:val="0013130B"/>
    <w:rsid w:val="001409D8"/>
    <w:rsid w:val="0014466A"/>
    <w:rsid w:val="001447E0"/>
    <w:rsid w:val="001463D3"/>
    <w:rsid w:val="00147307"/>
    <w:rsid w:val="001478CD"/>
    <w:rsid w:val="001507E4"/>
    <w:rsid w:val="0015245B"/>
    <w:rsid w:val="0015382E"/>
    <w:rsid w:val="00162B4F"/>
    <w:rsid w:val="00163730"/>
    <w:rsid w:val="00166E26"/>
    <w:rsid w:val="001678BE"/>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4314"/>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062B"/>
    <w:rsid w:val="00272074"/>
    <w:rsid w:val="00273016"/>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D4CC1"/>
    <w:rsid w:val="002D6344"/>
    <w:rsid w:val="002E120B"/>
    <w:rsid w:val="002E20D6"/>
    <w:rsid w:val="002E24F7"/>
    <w:rsid w:val="002E79C6"/>
    <w:rsid w:val="002F08F3"/>
    <w:rsid w:val="002F0B1D"/>
    <w:rsid w:val="002F3DC3"/>
    <w:rsid w:val="002F5546"/>
    <w:rsid w:val="002F6EA1"/>
    <w:rsid w:val="002F6FAE"/>
    <w:rsid w:val="002F736F"/>
    <w:rsid w:val="002F7461"/>
    <w:rsid w:val="002F74ED"/>
    <w:rsid w:val="002F7ACF"/>
    <w:rsid w:val="00302911"/>
    <w:rsid w:val="00303069"/>
    <w:rsid w:val="00304676"/>
    <w:rsid w:val="00306982"/>
    <w:rsid w:val="0031047C"/>
    <w:rsid w:val="00311762"/>
    <w:rsid w:val="00324167"/>
    <w:rsid w:val="0032611B"/>
    <w:rsid w:val="00326A4C"/>
    <w:rsid w:val="00327B8B"/>
    <w:rsid w:val="00331C9C"/>
    <w:rsid w:val="00333132"/>
    <w:rsid w:val="003340A3"/>
    <w:rsid w:val="00335B35"/>
    <w:rsid w:val="00337F61"/>
    <w:rsid w:val="00342815"/>
    <w:rsid w:val="003466E8"/>
    <w:rsid w:val="003466E9"/>
    <w:rsid w:val="0035227D"/>
    <w:rsid w:val="00353D14"/>
    <w:rsid w:val="00355CBF"/>
    <w:rsid w:val="003565F7"/>
    <w:rsid w:val="00361DC0"/>
    <w:rsid w:val="00365686"/>
    <w:rsid w:val="00365D52"/>
    <w:rsid w:val="00367C61"/>
    <w:rsid w:val="003701A8"/>
    <w:rsid w:val="00372B14"/>
    <w:rsid w:val="0037444F"/>
    <w:rsid w:val="00374D21"/>
    <w:rsid w:val="00375BBA"/>
    <w:rsid w:val="0037782E"/>
    <w:rsid w:val="003810C1"/>
    <w:rsid w:val="00381E5A"/>
    <w:rsid w:val="0038225E"/>
    <w:rsid w:val="0038302F"/>
    <w:rsid w:val="00385872"/>
    <w:rsid w:val="003915D1"/>
    <w:rsid w:val="0039173C"/>
    <w:rsid w:val="00394B03"/>
    <w:rsid w:val="00394FEC"/>
    <w:rsid w:val="00395CE4"/>
    <w:rsid w:val="00397B27"/>
    <w:rsid w:val="003A0ECA"/>
    <w:rsid w:val="003A1506"/>
    <w:rsid w:val="003A185D"/>
    <w:rsid w:val="003A30E0"/>
    <w:rsid w:val="003A3F14"/>
    <w:rsid w:val="003A434B"/>
    <w:rsid w:val="003A61DC"/>
    <w:rsid w:val="003A761D"/>
    <w:rsid w:val="003A774C"/>
    <w:rsid w:val="003A7940"/>
    <w:rsid w:val="003A7C81"/>
    <w:rsid w:val="003B5608"/>
    <w:rsid w:val="003B6ED7"/>
    <w:rsid w:val="003C0AA9"/>
    <w:rsid w:val="003C36E0"/>
    <w:rsid w:val="003C42DE"/>
    <w:rsid w:val="003C49EA"/>
    <w:rsid w:val="003D037C"/>
    <w:rsid w:val="003D3510"/>
    <w:rsid w:val="003D39E0"/>
    <w:rsid w:val="003D59E8"/>
    <w:rsid w:val="003E018F"/>
    <w:rsid w:val="003E10FA"/>
    <w:rsid w:val="003E1E43"/>
    <w:rsid w:val="003E2766"/>
    <w:rsid w:val="003E2A28"/>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22D"/>
    <w:rsid w:val="004423B0"/>
    <w:rsid w:val="00444228"/>
    <w:rsid w:val="00445219"/>
    <w:rsid w:val="00446AA8"/>
    <w:rsid w:val="00453CD6"/>
    <w:rsid w:val="004542C1"/>
    <w:rsid w:val="004545DA"/>
    <w:rsid w:val="004546F0"/>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8791D"/>
    <w:rsid w:val="0049549F"/>
    <w:rsid w:val="004958CB"/>
    <w:rsid w:val="004A1AC1"/>
    <w:rsid w:val="004A63FE"/>
    <w:rsid w:val="004B0FAC"/>
    <w:rsid w:val="004B39C5"/>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275"/>
    <w:rsid w:val="005014FA"/>
    <w:rsid w:val="00501F6D"/>
    <w:rsid w:val="00502527"/>
    <w:rsid w:val="00502F6B"/>
    <w:rsid w:val="005045E6"/>
    <w:rsid w:val="00507073"/>
    <w:rsid w:val="005071F2"/>
    <w:rsid w:val="0051068E"/>
    <w:rsid w:val="005115ED"/>
    <w:rsid w:val="00511EC4"/>
    <w:rsid w:val="00516700"/>
    <w:rsid w:val="00523132"/>
    <w:rsid w:val="00523135"/>
    <w:rsid w:val="00523E26"/>
    <w:rsid w:val="00524494"/>
    <w:rsid w:val="00524F13"/>
    <w:rsid w:val="005268DE"/>
    <w:rsid w:val="00530F64"/>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0A9"/>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D1D95"/>
    <w:rsid w:val="005D20FB"/>
    <w:rsid w:val="005E1350"/>
    <w:rsid w:val="005E2751"/>
    <w:rsid w:val="005E4059"/>
    <w:rsid w:val="005E4B45"/>
    <w:rsid w:val="005E4B7D"/>
    <w:rsid w:val="005E6673"/>
    <w:rsid w:val="005F0D0D"/>
    <w:rsid w:val="005F1778"/>
    <w:rsid w:val="005F7DC9"/>
    <w:rsid w:val="0060333E"/>
    <w:rsid w:val="00603B49"/>
    <w:rsid w:val="006042F4"/>
    <w:rsid w:val="00604DAF"/>
    <w:rsid w:val="00605EDC"/>
    <w:rsid w:val="00611488"/>
    <w:rsid w:val="00611B15"/>
    <w:rsid w:val="00617145"/>
    <w:rsid w:val="0061732C"/>
    <w:rsid w:val="006177E8"/>
    <w:rsid w:val="00617AE4"/>
    <w:rsid w:val="00617BE4"/>
    <w:rsid w:val="00620258"/>
    <w:rsid w:val="00620660"/>
    <w:rsid w:val="00620F32"/>
    <w:rsid w:val="006213E7"/>
    <w:rsid w:val="006216A3"/>
    <w:rsid w:val="0062228A"/>
    <w:rsid w:val="006422DC"/>
    <w:rsid w:val="006438BD"/>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76EA"/>
    <w:rsid w:val="00680F62"/>
    <w:rsid w:val="00681B31"/>
    <w:rsid w:val="00683971"/>
    <w:rsid w:val="0068645F"/>
    <w:rsid w:val="00686D43"/>
    <w:rsid w:val="0069021A"/>
    <w:rsid w:val="00690846"/>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051"/>
    <w:rsid w:val="006C11F5"/>
    <w:rsid w:val="006C2772"/>
    <w:rsid w:val="006C2A91"/>
    <w:rsid w:val="006C2E3B"/>
    <w:rsid w:val="006C362B"/>
    <w:rsid w:val="006C37B0"/>
    <w:rsid w:val="006C3EB5"/>
    <w:rsid w:val="006C420B"/>
    <w:rsid w:val="006C752B"/>
    <w:rsid w:val="006C79CE"/>
    <w:rsid w:val="006C7EB8"/>
    <w:rsid w:val="006D0D32"/>
    <w:rsid w:val="006D1046"/>
    <w:rsid w:val="006D7420"/>
    <w:rsid w:val="006D77BE"/>
    <w:rsid w:val="006E0C48"/>
    <w:rsid w:val="006E57C8"/>
    <w:rsid w:val="006E5D5B"/>
    <w:rsid w:val="006E79C9"/>
    <w:rsid w:val="006E7D9F"/>
    <w:rsid w:val="006F5BA2"/>
    <w:rsid w:val="006F74AF"/>
    <w:rsid w:val="007016D6"/>
    <w:rsid w:val="00702908"/>
    <w:rsid w:val="00702D52"/>
    <w:rsid w:val="00704E42"/>
    <w:rsid w:val="00706323"/>
    <w:rsid w:val="00706D94"/>
    <w:rsid w:val="00710152"/>
    <w:rsid w:val="007112FC"/>
    <w:rsid w:val="00711CCD"/>
    <w:rsid w:val="007132AE"/>
    <w:rsid w:val="00713CF2"/>
    <w:rsid w:val="00715487"/>
    <w:rsid w:val="0071655E"/>
    <w:rsid w:val="00716FEB"/>
    <w:rsid w:val="00717A1C"/>
    <w:rsid w:val="00722A7E"/>
    <w:rsid w:val="00727D3E"/>
    <w:rsid w:val="00730F00"/>
    <w:rsid w:val="007323C3"/>
    <w:rsid w:val="0073319E"/>
    <w:rsid w:val="00733F7E"/>
    <w:rsid w:val="00734C6D"/>
    <w:rsid w:val="00740ADC"/>
    <w:rsid w:val="0074301C"/>
    <w:rsid w:val="00743023"/>
    <w:rsid w:val="00743FF7"/>
    <w:rsid w:val="0074761E"/>
    <w:rsid w:val="00750829"/>
    <w:rsid w:val="00750EE5"/>
    <w:rsid w:val="0075136F"/>
    <w:rsid w:val="00751D28"/>
    <w:rsid w:val="00752EB9"/>
    <w:rsid w:val="00753705"/>
    <w:rsid w:val="00753B98"/>
    <w:rsid w:val="00755AE8"/>
    <w:rsid w:val="007607C0"/>
    <w:rsid w:val="00761F8F"/>
    <w:rsid w:val="00762938"/>
    <w:rsid w:val="007638CF"/>
    <w:rsid w:val="0076605C"/>
    <w:rsid w:val="00767035"/>
    <w:rsid w:val="0077489F"/>
    <w:rsid w:val="007838F5"/>
    <w:rsid w:val="007844D3"/>
    <w:rsid w:val="00785921"/>
    <w:rsid w:val="007872AB"/>
    <w:rsid w:val="00792410"/>
    <w:rsid w:val="00792684"/>
    <w:rsid w:val="0079304C"/>
    <w:rsid w:val="007939EF"/>
    <w:rsid w:val="00794F1D"/>
    <w:rsid w:val="007A3270"/>
    <w:rsid w:val="007A6FF5"/>
    <w:rsid w:val="007A74BE"/>
    <w:rsid w:val="007B2866"/>
    <w:rsid w:val="007C43A3"/>
    <w:rsid w:val="007D06DC"/>
    <w:rsid w:val="007D0A7A"/>
    <w:rsid w:val="007D40C4"/>
    <w:rsid w:val="007E13E6"/>
    <w:rsid w:val="007E2C59"/>
    <w:rsid w:val="007E383B"/>
    <w:rsid w:val="007E3B62"/>
    <w:rsid w:val="007E4520"/>
    <w:rsid w:val="007E4BC7"/>
    <w:rsid w:val="007E6D15"/>
    <w:rsid w:val="007E7230"/>
    <w:rsid w:val="007F23A3"/>
    <w:rsid w:val="007F2ECE"/>
    <w:rsid w:val="007F7D80"/>
    <w:rsid w:val="00804B5C"/>
    <w:rsid w:val="008075D5"/>
    <w:rsid w:val="00811230"/>
    <w:rsid w:val="008172D0"/>
    <w:rsid w:val="0082338B"/>
    <w:rsid w:val="00824C34"/>
    <w:rsid w:val="00826EF1"/>
    <w:rsid w:val="008300E4"/>
    <w:rsid w:val="0083067B"/>
    <w:rsid w:val="00841726"/>
    <w:rsid w:val="00845EC4"/>
    <w:rsid w:val="00846C73"/>
    <w:rsid w:val="008470C6"/>
    <w:rsid w:val="0084721F"/>
    <w:rsid w:val="00847517"/>
    <w:rsid w:val="00850895"/>
    <w:rsid w:val="00850AEF"/>
    <w:rsid w:val="00852186"/>
    <w:rsid w:val="008552BC"/>
    <w:rsid w:val="00855F0B"/>
    <w:rsid w:val="008577A0"/>
    <w:rsid w:val="008579A7"/>
    <w:rsid w:val="0086117E"/>
    <w:rsid w:val="00861E76"/>
    <w:rsid w:val="0086302A"/>
    <w:rsid w:val="00864136"/>
    <w:rsid w:val="008649B8"/>
    <w:rsid w:val="00865EA2"/>
    <w:rsid w:val="00872075"/>
    <w:rsid w:val="00873E84"/>
    <w:rsid w:val="00884B66"/>
    <w:rsid w:val="008923DA"/>
    <w:rsid w:val="008929EA"/>
    <w:rsid w:val="008930C3"/>
    <w:rsid w:val="00893734"/>
    <w:rsid w:val="00896555"/>
    <w:rsid w:val="00896B87"/>
    <w:rsid w:val="008A14A2"/>
    <w:rsid w:val="008A29FB"/>
    <w:rsid w:val="008A36AB"/>
    <w:rsid w:val="008A6FB6"/>
    <w:rsid w:val="008A71A0"/>
    <w:rsid w:val="008A78DA"/>
    <w:rsid w:val="008B187F"/>
    <w:rsid w:val="008B2524"/>
    <w:rsid w:val="008B386F"/>
    <w:rsid w:val="008B4B40"/>
    <w:rsid w:val="008B6442"/>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F39"/>
    <w:rsid w:val="0097252D"/>
    <w:rsid w:val="00972ED6"/>
    <w:rsid w:val="00975D77"/>
    <w:rsid w:val="00980117"/>
    <w:rsid w:val="00980D4E"/>
    <w:rsid w:val="00981740"/>
    <w:rsid w:val="00983786"/>
    <w:rsid w:val="00986576"/>
    <w:rsid w:val="00991283"/>
    <w:rsid w:val="00993930"/>
    <w:rsid w:val="00994EDB"/>
    <w:rsid w:val="009A0410"/>
    <w:rsid w:val="009A062A"/>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D73"/>
    <w:rsid w:val="009C7F00"/>
    <w:rsid w:val="009D0064"/>
    <w:rsid w:val="009D20D2"/>
    <w:rsid w:val="009D5674"/>
    <w:rsid w:val="009E0255"/>
    <w:rsid w:val="009E369F"/>
    <w:rsid w:val="009F2481"/>
    <w:rsid w:val="009F279B"/>
    <w:rsid w:val="009F79BB"/>
    <w:rsid w:val="00A009FF"/>
    <w:rsid w:val="00A00B7A"/>
    <w:rsid w:val="00A01A39"/>
    <w:rsid w:val="00A01D3A"/>
    <w:rsid w:val="00A035A3"/>
    <w:rsid w:val="00A06CB2"/>
    <w:rsid w:val="00A07160"/>
    <w:rsid w:val="00A104C3"/>
    <w:rsid w:val="00A11C33"/>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8214A"/>
    <w:rsid w:val="00A82ECE"/>
    <w:rsid w:val="00A8371C"/>
    <w:rsid w:val="00A8513B"/>
    <w:rsid w:val="00A851F5"/>
    <w:rsid w:val="00A868C4"/>
    <w:rsid w:val="00A9018B"/>
    <w:rsid w:val="00A903C3"/>
    <w:rsid w:val="00A91785"/>
    <w:rsid w:val="00A93020"/>
    <w:rsid w:val="00A9407A"/>
    <w:rsid w:val="00A95A39"/>
    <w:rsid w:val="00AA106D"/>
    <w:rsid w:val="00AA15BF"/>
    <w:rsid w:val="00AA1AEA"/>
    <w:rsid w:val="00AA4381"/>
    <w:rsid w:val="00AA599C"/>
    <w:rsid w:val="00AB1541"/>
    <w:rsid w:val="00AB190D"/>
    <w:rsid w:val="00AB1927"/>
    <w:rsid w:val="00AB358B"/>
    <w:rsid w:val="00AB372F"/>
    <w:rsid w:val="00AB3821"/>
    <w:rsid w:val="00AC1E7A"/>
    <w:rsid w:val="00AC2DD5"/>
    <w:rsid w:val="00AC3A4C"/>
    <w:rsid w:val="00AC4D7C"/>
    <w:rsid w:val="00AC628F"/>
    <w:rsid w:val="00AD1663"/>
    <w:rsid w:val="00AD5750"/>
    <w:rsid w:val="00AD5D22"/>
    <w:rsid w:val="00AD6074"/>
    <w:rsid w:val="00AD615F"/>
    <w:rsid w:val="00AD7A50"/>
    <w:rsid w:val="00AD7BF9"/>
    <w:rsid w:val="00AD7D7F"/>
    <w:rsid w:val="00AE0AC5"/>
    <w:rsid w:val="00AE43BE"/>
    <w:rsid w:val="00AE667F"/>
    <w:rsid w:val="00AF0F7F"/>
    <w:rsid w:val="00AF25E1"/>
    <w:rsid w:val="00AF5A03"/>
    <w:rsid w:val="00AF7A24"/>
    <w:rsid w:val="00B00286"/>
    <w:rsid w:val="00B0039C"/>
    <w:rsid w:val="00B02398"/>
    <w:rsid w:val="00B034F7"/>
    <w:rsid w:val="00B0416F"/>
    <w:rsid w:val="00B05C8A"/>
    <w:rsid w:val="00B05D9E"/>
    <w:rsid w:val="00B06C02"/>
    <w:rsid w:val="00B108CE"/>
    <w:rsid w:val="00B10B0D"/>
    <w:rsid w:val="00B12422"/>
    <w:rsid w:val="00B1377C"/>
    <w:rsid w:val="00B14684"/>
    <w:rsid w:val="00B14E40"/>
    <w:rsid w:val="00B1523B"/>
    <w:rsid w:val="00B1733E"/>
    <w:rsid w:val="00B22596"/>
    <w:rsid w:val="00B26D73"/>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95A34"/>
    <w:rsid w:val="00BA0BE6"/>
    <w:rsid w:val="00BA154E"/>
    <w:rsid w:val="00BA1CC9"/>
    <w:rsid w:val="00BA4DD3"/>
    <w:rsid w:val="00BA4F4B"/>
    <w:rsid w:val="00BA53E8"/>
    <w:rsid w:val="00BA765D"/>
    <w:rsid w:val="00BA7883"/>
    <w:rsid w:val="00BB0DC4"/>
    <w:rsid w:val="00BB5544"/>
    <w:rsid w:val="00BC1B4D"/>
    <w:rsid w:val="00BC2098"/>
    <w:rsid w:val="00BC67B9"/>
    <w:rsid w:val="00BC7A5D"/>
    <w:rsid w:val="00BD01D9"/>
    <w:rsid w:val="00BD0C75"/>
    <w:rsid w:val="00BD0EBB"/>
    <w:rsid w:val="00BD18B1"/>
    <w:rsid w:val="00BD2884"/>
    <w:rsid w:val="00BD3AA2"/>
    <w:rsid w:val="00BD59D7"/>
    <w:rsid w:val="00BE096F"/>
    <w:rsid w:val="00BE55C6"/>
    <w:rsid w:val="00BF06B3"/>
    <w:rsid w:val="00BF374F"/>
    <w:rsid w:val="00BF610D"/>
    <w:rsid w:val="00BF720B"/>
    <w:rsid w:val="00C00DDA"/>
    <w:rsid w:val="00C04511"/>
    <w:rsid w:val="00C05220"/>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21A4"/>
    <w:rsid w:val="00CD7B99"/>
    <w:rsid w:val="00CD7C7E"/>
    <w:rsid w:val="00CE3355"/>
    <w:rsid w:val="00CE40BB"/>
    <w:rsid w:val="00CE4F75"/>
    <w:rsid w:val="00CF1782"/>
    <w:rsid w:val="00CF2597"/>
    <w:rsid w:val="00CF36EA"/>
    <w:rsid w:val="00CF5E79"/>
    <w:rsid w:val="00CF6871"/>
    <w:rsid w:val="00CF7365"/>
    <w:rsid w:val="00CF78EF"/>
    <w:rsid w:val="00D00B30"/>
    <w:rsid w:val="00D03896"/>
    <w:rsid w:val="00D0648B"/>
    <w:rsid w:val="00D0720C"/>
    <w:rsid w:val="00D10091"/>
    <w:rsid w:val="00D133EB"/>
    <w:rsid w:val="00D157CE"/>
    <w:rsid w:val="00D203B7"/>
    <w:rsid w:val="00D22C9A"/>
    <w:rsid w:val="00D2304D"/>
    <w:rsid w:val="00D31F48"/>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461"/>
    <w:rsid w:val="00D83C63"/>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A90"/>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59BF"/>
    <w:rsid w:val="00E275BA"/>
    <w:rsid w:val="00E276A2"/>
    <w:rsid w:val="00E33424"/>
    <w:rsid w:val="00E350E8"/>
    <w:rsid w:val="00E35AD7"/>
    <w:rsid w:val="00E36718"/>
    <w:rsid w:val="00E376E3"/>
    <w:rsid w:val="00E42FCB"/>
    <w:rsid w:val="00E471D5"/>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A9"/>
    <w:rsid w:val="00E97FCB"/>
    <w:rsid w:val="00EA1E74"/>
    <w:rsid w:val="00EA36BF"/>
    <w:rsid w:val="00EA4CBA"/>
    <w:rsid w:val="00EA6527"/>
    <w:rsid w:val="00EA656F"/>
    <w:rsid w:val="00EB1336"/>
    <w:rsid w:val="00EB3ADA"/>
    <w:rsid w:val="00EB3CD5"/>
    <w:rsid w:val="00EB5921"/>
    <w:rsid w:val="00EC08B9"/>
    <w:rsid w:val="00EC4C6B"/>
    <w:rsid w:val="00EC6350"/>
    <w:rsid w:val="00EC6681"/>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17B80"/>
    <w:rsid w:val="00F20226"/>
    <w:rsid w:val="00F20B32"/>
    <w:rsid w:val="00F20BC2"/>
    <w:rsid w:val="00F22C92"/>
    <w:rsid w:val="00F2400B"/>
    <w:rsid w:val="00F26810"/>
    <w:rsid w:val="00F26849"/>
    <w:rsid w:val="00F27DBC"/>
    <w:rsid w:val="00F302AC"/>
    <w:rsid w:val="00F311DC"/>
    <w:rsid w:val="00F31DF7"/>
    <w:rsid w:val="00F34255"/>
    <w:rsid w:val="00F342E4"/>
    <w:rsid w:val="00F356BC"/>
    <w:rsid w:val="00F36293"/>
    <w:rsid w:val="00F366C6"/>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5DD4"/>
    <w:rsid w:val="00F77CA2"/>
    <w:rsid w:val="00F85BE7"/>
    <w:rsid w:val="00F8664E"/>
    <w:rsid w:val="00F86FF8"/>
    <w:rsid w:val="00F90C7C"/>
    <w:rsid w:val="00F91F22"/>
    <w:rsid w:val="00F937AF"/>
    <w:rsid w:val="00F946E0"/>
    <w:rsid w:val="00F94814"/>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3D29"/>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20C0A2"/>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paragraph" w:styleId="Revision">
    <w:name w:val="Revision"/>
    <w:hidden/>
    <w:uiPriority w:val="99"/>
    <w:semiHidden/>
    <w:rsid w:val="00852186"/>
    <w:rPr>
      <w:rFonts w:ascii="Dubai" w:hAnsi="Dubai" w:cs="Dubai"/>
      <w:sz w:val="22"/>
      <w:szCs w:val="22"/>
      <w:lang w:val="en-GB" w:eastAsia="en-US" w:bidi="ar-EG"/>
    </w:rPr>
  </w:style>
  <w:style w:type="character" w:styleId="CommentReference">
    <w:name w:val="annotation reference"/>
    <w:basedOn w:val="DefaultParagraphFont"/>
    <w:semiHidden/>
    <w:unhideWhenUsed/>
    <w:rsid w:val="00896555"/>
    <w:rPr>
      <w:sz w:val="16"/>
      <w:szCs w:val="16"/>
    </w:rPr>
  </w:style>
  <w:style w:type="paragraph" w:styleId="CommentText">
    <w:name w:val="annotation text"/>
    <w:basedOn w:val="Normal"/>
    <w:link w:val="CommentTextChar"/>
    <w:unhideWhenUsed/>
    <w:rsid w:val="00896555"/>
    <w:pPr>
      <w:spacing w:line="240" w:lineRule="auto"/>
    </w:pPr>
    <w:rPr>
      <w:sz w:val="20"/>
      <w:szCs w:val="20"/>
    </w:rPr>
  </w:style>
  <w:style w:type="character" w:customStyle="1" w:styleId="CommentTextChar">
    <w:name w:val="Comment Text Char"/>
    <w:basedOn w:val="DefaultParagraphFont"/>
    <w:link w:val="CommentText"/>
    <w:rsid w:val="00896555"/>
    <w:rPr>
      <w:rFonts w:ascii="Dubai" w:hAnsi="Dubai" w:cs="Dubai"/>
      <w:lang w:val="en-GB" w:eastAsia="en-US" w:bidi="ar-EG"/>
    </w:rPr>
  </w:style>
  <w:style w:type="paragraph" w:styleId="CommentSubject">
    <w:name w:val="annotation subject"/>
    <w:basedOn w:val="CommentText"/>
    <w:next w:val="CommentText"/>
    <w:link w:val="CommentSubjectChar"/>
    <w:semiHidden/>
    <w:unhideWhenUsed/>
    <w:rsid w:val="00896555"/>
    <w:rPr>
      <w:b/>
      <w:bCs/>
    </w:rPr>
  </w:style>
  <w:style w:type="character" w:customStyle="1" w:styleId="CommentSubjectChar">
    <w:name w:val="Comment Subject Char"/>
    <w:basedOn w:val="CommentTextChar"/>
    <w:link w:val="CommentSubject"/>
    <w:semiHidden/>
    <w:rsid w:val="00896555"/>
    <w:rPr>
      <w:rFonts w:ascii="Dubai" w:hAnsi="Dubai" w:cs="Dubai"/>
      <w:b/>
      <w:bCs/>
      <w:lang w:val="en-GB" w:eastAsia="en-US" w:bidi="ar-EG"/>
    </w:rPr>
  </w:style>
  <w:style w:type="character" w:customStyle="1" w:styleId="cf01">
    <w:name w:val="cf01"/>
    <w:basedOn w:val="DefaultParagraphFont"/>
    <w:rsid w:val="00DF3A90"/>
    <w:rPr>
      <w:rFonts w:ascii="Segoe UI" w:hAnsi="Segoe UI" w:cs="Segoe UI" w:hint="default"/>
      <w:sz w:val="18"/>
      <w:szCs w:val="18"/>
    </w:rPr>
  </w:style>
</w:styles>
</file>

<file path=word/_rels/document.xml.rels>&#65279;<?xml version="1.0" encoding="utf-8"?><Relationships xmlns="http://schemas.openxmlformats.org/package/2006/relationships"><Relationship Type="http://schemas.openxmlformats.org/officeDocument/2006/relationships/footnotes" Target="/word/footnotes.xml" Id="Re043c28947464f1e" /><Relationship Type="http://schemas.openxmlformats.org/officeDocument/2006/relationships/styles" Target="/word/styles.xml" Id="R99ba90d3532a44de" /><Relationship Type="http://schemas.openxmlformats.org/officeDocument/2006/relationships/theme" Target="/word/theme/theme1.xml" Id="Rce61badf991c4f14" /><Relationship Type="http://schemas.openxmlformats.org/officeDocument/2006/relationships/fontTable" Target="/word/fontTable.xml" Id="R478de4fe0afa4693" /><Relationship Type="http://schemas.openxmlformats.org/officeDocument/2006/relationships/numbering" Target="/word/numbering.xml" Id="R146bd764a4074d5e" /><Relationship Type="http://schemas.openxmlformats.org/officeDocument/2006/relationships/endnotes" Target="/word/endnotes.xml" Id="R12d5fd4335fa4aa5" /><Relationship Type="http://schemas.openxmlformats.org/officeDocument/2006/relationships/settings" Target="/word/settings.xml" Id="R8c818cc01199414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