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93413eca04ab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A5CFA" w:rsidR="003F2B9A" w:rsidRDefault="005A7CBE" w14:paraId="0391CF5A" w14:textId="77777777">
      <w:pPr>
        <w:pStyle w:val="Proposal"/>
        <w:rPr>
          <w:lang w:val="es-ES_tradnl"/>
        </w:rPr>
      </w:pPr>
      <w:r w:rsidRPr="004A5CFA">
        <w:rPr>
          <w:lang w:val="es-ES_tradnl"/>
        </w:rPr>
        <w:t>ADD</w:t>
      </w:r>
      <w:r w:rsidRPr="004A5CFA">
        <w:rPr>
          <w:lang w:val="es-ES_tradnl"/>
        </w:rPr>
        <w:tab/>
        <w:t>GHA/35/1</w:t>
      </w:r>
    </w:p>
    <w:p w:rsidRPr="004A5CFA" w:rsidR="00D42B55" w:rsidP="00512FF1" w:rsidRDefault="005A7CBE" w14:paraId="0BCC6892" w14:textId="45EA7368">
      <w:pPr>
        <w:pStyle w:val="ResNo"/>
        <w:rPr>
          <w:lang w:eastAsia="fr-CH"/>
        </w:rPr>
      </w:pPr>
      <w:r w:rsidRPr="004A5CFA">
        <w:rPr>
          <w:lang w:eastAsia="fr-CH"/>
        </w:rPr>
        <w:t>Proyecto de nueva Resolución</w:t>
      </w:r>
      <w:r w:rsidRPr="004A5CFA" w:rsidR="00A4511B">
        <w:rPr>
          <w:lang w:eastAsia="fr-CH"/>
        </w:rPr>
        <w:t xml:space="preserve"> [GHA-1]</w:t>
      </w:r>
    </w:p>
    <w:p w:rsidRPr="004A5CFA" w:rsidR="00092664" w:rsidP="00512FF1" w:rsidRDefault="00092664" w14:paraId="705B2027" w14:textId="407AF556">
      <w:pPr>
        <w:pStyle w:val="Restitle"/>
        <w:rPr>
          <w:lang w:eastAsia="fr-CH"/>
        </w:rPr>
      </w:pPr>
      <w:r w:rsidRPr="004A5CFA">
        <w:rPr>
          <w:lang w:eastAsia="fr-CH"/>
        </w:rPr>
        <w:t xml:space="preserve">Protección de la infraestructura civil de telecomunicaciones/TIC </w:t>
      </w:r>
      <w:r w:rsidRPr="004A5CFA" w:rsidR="00FE5BB2">
        <w:rPr>
          <w:lang w:eastAsia="fr-CH"/>
        </w:rPr>
        <w:br/>
      </w:r>
      <w:r w:rsidRPr="004A5CFA">
        <w:rPr>
          <w:lang w:eastAsia="fr-CH"/>
        </w:rPr>
        <w:t>en situaciones de conflicto armado</w:t>
      </w:r>
    </w:p>
    <w:p w:rsidRPr="004A5CFA" w:rsidR="00694C94" w:rsidP="00CD5058" w:rsidRDefault="00746904" w14:paraId="2F963D1F" w14:textId="6D48D2E9">
      <w:pPr>
        <w:pStyle w:val="Normalaftertitle"/>
        <w:jc w:val="both"/>
        <w:rPr>
          <w:b/>
        </w:rPr>
      </w:pPr>
      <w:r w:rsidRPr="004A5CFA">
        <w:t>La Conferencia de Plenipotenciarios de la Unión Internacional de Telecomunicaciones (Doha,</w:t>
      </w:r>
      <w:r w:rsidRPr="004A5CFA" w:rsidR="004004B5">
        <w:t> </w:t>
      </w:r>
      <w:r w:rsidRPr="004A5CFA">
        <w:t>2026),</w:t>
      </w:r>
    </w:p>
    <w:p w:rsidRPr="004A5CFA" w:rsidR="00E71920" w:rsidP="00512FF1" w:rsidRDefault="00E71920" w14:paraId="5D819210" w14:textId="77777777">
      <w:pPr>
        <w:pStyle w:val="Call"/>
      </w:pPr>
      <w:r w:rsidRPr="004A5CFA">
        <w:t>recordando</w:t>
      </w:r>
    </w:p>
    <w:p w:rsidRPr="004A5CFA" w:rsidR="00E71920" w:rsidP="00CD5058" w:rsidRDefault="00E71920" w14:paraId="4ECD5C62" w14:textId="77777777">
      <w:pPr>
        <w:jc w:val="both"/>
      </w:pPr>
      <w:r w:rsidRPr="004A5CFA">
        <w:rPr>
          <w:i/>
          <w:iCs/>
        </w:rPr>
        <w:t>a)</w:t>
      </w:r>
      <w:r w:rsidRPr="004A5CFA">
        <w:tab/>
        <w:t>los objetivos de la Unión establecidos en el Artículo 1 de la Constitución de la Unión Internacional de Telecomunicaciones, entre ellos promover la extensión de los beneficios de las telecomunicaciones a todos los habitantes del Planeta y facilitar las relaciones pacíficas por medio de las telecomunicaciones;</w:t>
      </w:r>
    </w:p>
    <w:p w:rsidRPr="004A5CFA" w:rsidR="00E71920" w:rsidP="00CD5058" w:rsidRDefault="00E71920" w14:paraId="375DFD02" w14:textId="77777777">
      <w:pPr>
        <w:jc w:val="both"/>
      </w:pPr>
      <w:r w:rsidRPr="004A5CFA">
        <w:rPr>
          <w:i/>
          <w:iCs/>
        </w:rPr>
        <w:t>b)</w:t>
      </w:r>
      <w:r w:rsidRPr="004A5CFA">
        <w:tab/>
        <w:t>la Resolución 1436 (2026) del Consejo de la UIT sobre las repercusiones sobre la infraestructura civil de telecomunicaciones/TIC de Bahrein, Kuwait, Emiratos Árabes Unidos y Jordania, y sus consecuencias para la conectividad regional y mundial;</w:t>
      </w:r>
    </w:p>
    <w:p w:rsidRPr="004A5CFA" w:rsidR="00E71920" w:rsidP="00CD5058" w:rsidRDefault="00E71920" w14:paraId="2BC014AA" w14:textId="77777777">
      <w:pPr>
        <w:jc w:val="both"/>
      </w:pPr>
      <w:r w:rsidRPr="004A5CFA">
        <w:rPr>
          <w:i/>
          <w:iCs/>
        </w:rPr>
        <w:t>c)</w:t>
      </w:r>
      <w:r w:rsidRPr="004A5CFA">
        <w:tab/>
        <w:t>la Resolución 125 (Rev. Bucarest, 2022) de la Conferencia de Plenipotenciarios, sobre la asistencia y la ayuda a Palestina para el desarrollo de infraestructuras y la capacitación en el sector de las telecomunicaciones y las tecnologías de la información;</w:t>
      </w:r>
    </w:p>
    <w:p w:rsidRPr="004A5CFA" w:rsidR="00E71920" w:rsidP="00CD5058" w:rsidRDefault="00E71920" w14:paraId="02E5768F" w14:textId="77777777">
      <w:pPr>
        <w:jc w:val="both"/>
      </w:pPr>
      <w:r w:rsidRPr="004A5CFA">
        <w:rPr>
          <w:i/>
          <w:iCs/>
        </w:rPr>
        <w:t>d)</w:t>
      </w:r>
      <w:r w:rsidRPr="004A5CFA">
        <w:tab/>
        <w:t>la Resolución 130 (Rev. Bucarest, 2022) de la Conferencia de Plenipotenciarios sobre el fortalecimiento del papel de la UIT en la creación de confianza y seguridad en la utilización de las tecnologías de la información y la comunicación;</w:t>
      </w:r>
    </w:p>
    <w:p w:rsidRPr="004A5CFA" w:rsidR="00E71920" w:rsidP="00CD5058" w:rsidRDefault="00E71920" w14:paraId="3801F34A" w14:textId="77777777">
      <w:pPr>
        <w:jc w:val="both"/>
      </w:pPr>
      <w:r w:rsidRPr="004A5CFA">
        <w:rPr>
          <w:i/>
          <w:iCs/>
        </w:rPr>
        <w:t>e)</w:t>
      </w:r>
      <w:r w:rsidRPr="004A5CFA">
        <w:tab/>
        <w:t>la Resolución 136 (Rev. Bucarest, 2022) de la Conferencia de Plenipotenciarios, sobre la utilización de las telecomunicaciones/TIC para la asistencia humanitaria y el control y la gestión en situaciones de emergencia y catástrofes;</w:t>
      </w:r>
    </w:p>
    <w:p w:rsidRPr="004A5CFA" w:rsidR="00E71920" w:rsidP="00CD5058" w:rsidRDefault="00E71920" w14:paraId="3DDF1F39" w14:textId="77777777">
      <w:pPr>
        <w:jc w:val="both"/>
      </w:pPr>
      <w:r w:rsidRPr="004A5CFA">
        <w:rPr>
          <w:i/>
          <w:iCs/>
        </w:rPr>
        <w:t>f)</w:t>
      </w:r>
      <w:r w:rsidRPr="004A5CFA">
        <w:tab/>
        <w:t>la Resolución 34 (Rev. Bakú, 2025) de la Conferencia Mundial de Desarrollo de las Telecomunicaciones sobre la función de las telecomunicaciones y las TIC en la preparación, alerta temprana, rescate, mitigación, socorro y respuesta en situaciones de catástrofe;</w:t>
      </w:r>
    </w:p>
    <w:p w:rsidRPr="004A5CFA" w:rsidR="00E71920" w:rsidP="00CD5058" w:rsidRDefault="00E71920" w14:paraId="33BDA72C" w14:textId="77777777">
      <w:pPr>
        <w:jc w:val="both"/>
      </w:pPr>
      <w:r w:rsidRPr="004A5CFA">
        <w:rPr>
          <w:i/>
          <w:iCs/>
        </w:rPr>
        <w:t>g)</w:t>
      </w:r>
      <w:r w:rsidRPr="004A5CFA">
        <w:tab/>
        <w:t>la Resolución 1408 (modificada en 2023) del Consejo de la UIT sobre asistencia y apoyo a Ucrania para la reconstrucción de su sector de telecomunicaciones;</w:t>
      </w:r>
    </w:p>
    <w:p w:rsidRPr="004A5CFA" w:rsidR="00E71920" w:rsidP="00CD5058" w:rsidRDefault="00E71920" w14:paraId="0DC3182E" w14:textId="77777777">
      <w:pPr>
        <w:jc w:val="both"/>
      </w:pPr>
      <w:r w:rsidRPr="004A5CFA">
        <w:rPr>
          <w:i/>
          <w:iCs/>
        </w:rPr>
        <w:t>h)</w:t>
      </w:r>
      <w:r w:rsidRPr="004A5CFA">
        <w:tab/>
        <w:t>la Carta de las Naciones Unidas y las normas y principios aplicables del derecho internacional,</w:t>
      </w:r>
    </w:p>
    <w:p w:rsidRPr="004A5CFA" w:rsidR="00E71920" w:rsidP="00E71920" w:rsidRDefault="00E71920" w14:paraId="10836458" w14:textId="77777777">
      <w:pPr>
        <w:pStyle w:val="Call"/>
      </w:pPr>
      <w:r w:rsidRPr="004A5CFA">
        <w:t>reconociendo</w:t>
      </w:r>
    </w:p>
    <w:p w:rsidRPr="004A5CFA" w:rsidR="00E71920" w:rsidP="00CD5058" w:rsidRDefault="00E71920" w14:paraId="1BAD5053" w14:textId="77777777">
      <w:pPr>
        <w:jc w:val="both"/>
      </w:pPr>
      <w:r w:rsidRPr="004A5CFA">
        <w:rPr>
          <w:i/>
          <w:iCs/>
        </w:rPr>
        <w:t>a)</w:t>
      </w:r>
      <w:r w:rsidRPr="004A5CFA">
        <w:tab/>
        <w:t>que la infraestructura civil de telecomunicaciones/TIC abarca hoy los servicios esenciales de hospitales, escuelas, sistemas de emergencia y alerta temprana, operaciones humanitarias y agua, energía, transporte y servicios financieros, por lo que es indispensable para la protección de la vida humana y el bienestar de la población civil;</w:t>
      </w:r>
    </w:p>
    <w:p w:rsidRPr="004A5CFA" w:rsidR="00E71920" w:rsidP="00CD5058" w:rsidRDefault="00E71920" w14:paraId="62EF3726" w14:textId="77777777">
      <w:pPr>
        <w:jc w:val="both"/>
      </w:pPr>
      <w:r w:rsidRPr="004A5CFA">
        <w:rPr>
          <w:i/>
          <w:iCs/>
        </w:rPr>
        <w:t>b)</w:t>
      </w:r>
      <w:r w:rsidRPr="004A5CFA">
        <w:tab/>
        <w:t>que dichas infraestructuras constituyen, cada vez más, infraestructuras civiles críticas, cuya perturbación afecta directamente a la población civil que depende de ellas;</w:t>
      </w:r>
    </w:p>
    <w:p w:rsidRPr="004A5CFA" w:rsidR="00E71920" w:rsidP="00CD5058" w:rsidRDefault="00E71920" w14:paraId="0E239316" w14:textId="77777777">
      <w:pPr>
        <w:jc w:val="both"/>
      </w:pPr>
      <w:r w:rsidRPr="004A5CFA">
        <w:rPr>
          <w:i/>
          <w:iCs/>
        </w:rPr>
        <w:t>c)</w:t>
      </w:r>
      <w:r w:rsidRPr="004A5CFA">
        <w:tab/>
        <w:t>que los cables submarinos, los sistemas de satélites, los centros de datos, los puntos de intercambio de Internet y los sistemas de transmisión terrenal son componentes esenciales e interconectados de la infraestructura digital mundial;</w:t>
      </w:r>
    </w:p>
    <w:p w:rsidRPr="004A5CFA" w:rsidR="00E71920" w:rsidP="00CD5058" w:rsidRDefault="00E71920" w14:paraId="05CE6426" w14:textId="77777777">
      <w:pPr>
        <w:jc w:val="both"/>
      </w:pPr>
      <w:r w:rsidRPr="004A5CFA">
        <w:rPr>
          <w:i/>
          <w:iCs/>
        </w:rPr>
        <w:t>d)</w:t>
      </w:r>
      <w:r w:rsidRPr="004A5CFA">
        <w:tab/>
        <w:t>que los ataques contra la infraestructura de telecomunicaciones pueden afectar no sólo al territorio en el que está ubicada, sino que también pueden tener implicaciones regionales y mundiales para la conectividad,</w:t>
      </w:r>
    </w:p>
    <w:p w:rsidRPr="004A5CFA" w:rsidR="00E71920" w:rsidP="00E71920" w:rsidRDefault="00E71920" w14:paraId="59E4BF46" w14:textId="77777777">
      <w:pPr>
        <w:pStyle w:val="Call"/>
      </w:pPr>
      <w:r w:rsidRPr="004A5CFA">
        <w:t>considerando</w:t>
      </w:r>
    </w:p>
    <w:p w:rsidRPr="004A5CFA" w:rsidR="00E71920" w:rsidP="00CD5058" w:rsidRDefault="00E71920" w14:paraId="378AC67C" w14:textId="77777777">
      <w:pPr>
        <w:jc w:val="both"/>
      </w:pPr>
      <w:r w:rsidRPr="004A5CFA">
        <w:rPr>
          <w:i/>
          <w:iCs/>
        </w:rPr>
        <w:t>a)</w:t>
      </w:r>
      <w:r w:rsidRPr="004A5CFA">
        <w:tab/>
        <w:t>que los ataques deliberados contra la infraestructura civil de telecomunicaciones/TIC pueden perturbar gravemente la disponibilidad de los servicios de comunicaciones para la población civil y obstaculizar las operaciones humanitarias y de respuesta de emergencia;</w:t>
      </w:r>
    </w:p>
    <w:p w:rsidRPr="004A5CFA" w:rsidR="00E71920" w:rsidP="00CD5058" w:rsidRDefault="00E71920" w14:paraId="61ED45A8" w14:textId="77777777">
      <w:pPr>
        <w:jc w:val="both"/>
      </w:pPr>
      <w:r w:rsidRPr="004A5CFA">
        <w:rPr>
          <w:i/>
          <w:iCs/>
        </w:rPr>
        <w:t>b)</w:t>
      </w:r>
      <w:r w:rsidRPr="004A5CFA">
        <w:tab/>
        <w:t>que la protección y la resiliencia de la infraestructura civil de telecomunicaciones son asuntos de interés común para todos los Estados Miembros, independientemente de su posición sobre cualquier situación particular;</w:t>
      </w:r>
    </w:p>
    <w:p w:rsidRPr="004A5CFA" w:rsidR="00E71920" w:rsidP="00CD5058" w:rsidRDefault="00E71920" w14:paraId="66962A3A" w14:textId="77777777">
      <w:pPr>
        <w:jc w:val="both"/>
      </w:pPr>
      <w:r w:rsidRPr="004A5CFA">
        <w:rPr>
          <w:i/>
          <w:iCs/>
        </w:rPr>
        <w:t>c)</w:t>
      </w:r>
      <w:r w:rsidRPr="004A5CFA">
        <w:tab/>
        <w:t>que el Consejo de la UIT abordó esta cuestión por primera vez en 2026 y que merece un examen más amplio, permanente y universal por parte de la Conferencia de Plenipotenciarios,</w:t>
      </w:r>
    </w:p>
    <w:p w:rsidRPr="004A5CFA" w:rsidR="00E71920" w:rsidP="00E71920" w:rsidRDefault="00E71920" w14:paraId="29DED800" w14:textId="77777777">
      <w:pPr>
        <w:pStyle w:val="Call"/>
      </w:pPr>
      <w:r w:rsidRPr="004A5CFA">
        <w:t>consciente</w:t>
      </w:r>
    </w:p>
    <w:p w:rsidRPr="004A5CFA" w:rsidR="00E71920" w:rsidP="00CD5058" w:rsidRDefault="00E71920" w14:paraId="6511452D" w14:textId="77777777">
      <w:pPr>
        <w:jc w:val="both"/>
      </w:pPr>
      <w:r w:rsidRPr="004A5CFA">
        <w:t>que las cuestiones relativas a la conducción de las hostilidades, incluidas las condiciones en las cuales un objeto puede o no ser objeto de un ataque, se rigen por el derecho internacional humanitario y escapan al mandato de la Unión,</w:t>
      </w:r>
    </w:p>
    <w:p w:rsidRPr="004A5CFA" w:rsidR="00E71920" w:rsidP="00E71920" w:rsidRDefault="00E71920" w14:paraId="6297ACA2" w14:textId="77777777">
      <w:pPr>
        <w:pStyle w:val="Call"/>
      </w:pPr>
      <w:r w:rsidRPr="004A5CFA">
        <w:t>observando</w:t>
      </w:r>
    </w:p>
    <w:p w:rsidRPr="004A5CFA" w:rsidR="00E71920" w:rsidP="00CD5058" w:rsidRDefault="00E71920" w14:paraId="6FC6A228" w14:textId="77777777">
      <w:pPr>
        <w:jc w:val="both"/>
      </w:pPr>
      <w:r w:rsidRPr="004A5CFA">
        <w:rPr>
          <w:i/>
          <w:iCs/>
        </w:rPr>
        <w:t>a)</w:t>
      </w:r>
      <w:r w:rsidRPr="004A5CFA">
        <w:tab/>
        <w:t>la labor de la UIT y sus tres Sectores en la promoción de infraestructuras de telecomunicaciones resilientes y seguras;</w:t>
      </w:r>
    </w:p>
    <w:p w:rsidRPr="004A5CFA" w:rsidR="00E71920" w:rsidP="00CD5058" w:rsidRDefault="00E71920" w14:paraId="3247DA88" w14:textId="77777777">
      <w:pPr>
        <w:jc w:val="both"/>
      </w:pPr>
      <w:r w:rsidRPr="004A5CFA">
        <w:rPr>
          <w:i/>
          <w:iCs/>
        </w:rPr>
        <w:t>b)</w:t>
      </w:r>
      <w:r w:rsidRPr="004A5CFA">
        <w:tab/>
        <w:t>la labor del Grupo Asesor Internacional sobre Resiliencia de los Cables Submarinos, creado conjuntamente por la UIT y el Comité Internacional para la Protección de los Cables, y los resultados del Foro Mundial de Política de las Telecomunicaciones/TIC (2026) sobre la resiliencia de las telecomunicaciones/TIC;</w:t>
      </w:r>
    </w:p>
    <w:p w:rsidRPr="004A5CFA" w:rsidR="00E71920" w:rsidP="00CD5058" w:rsidRDefault="00E71920" w14:paraId="099772F2" w14:textId="77777777">
      <w:pPr>
        <w:jc w:val="both"/>
      </w:pPr>
      <w:r w:rsidRPr="004A5CFA">
        <w:rPr>
          <w:i/>
          <w:iCs/>
        </w:rPr>
        <w:t>c)</w:t>
      </w:r>
      <w:r w:rsidRPr="004A5CFA">
        <w:tab/>
        <w:t>la creciente importancia de la cooperación internacional para salvaguardar las infraestructuras digitales esenciales,</w:t>
      </w:r>
    </w:p>
    <w:p w:rsidRPr="004A5CFA" w:rsidR="00E71920" w:rsidP="00E71920" w:rsidRDefault="00E71920" w14:paraId="122151BC" w14:textId="77777777">
      <w:pPr>
        <w:pStyle w:val="Call"/>
      </w:pPr>
      <w:r w:rsidRPr="004A5CFA">
        <w:t>resuelve</w:t>
      </w:r>
    </w:p>
    <w:p w:rsidRPr="004A5CFA" w:rsidR="00E71920" w:rsidP="00CD5058" w:rsidRDefault="00E71920" w14:paraId="23494608" w14:textId="77777777">
      <w:pPr>
        <w:jc w:val="both"/>
      </w:pPr>
      <w:r w:rsidRPr="004A5CFA">
        <w:t>1</w:t>
      </w:r>
      <w:r w:rsidRPr="004A5CFA">
        <w:tab/>
        <w:t>afirmar, como principio de la Unión, que la infraestructura civil de telecomunicaciones/TIC es una infraestructura civil esencial y se presume que es un bien civil con derecho a protección en situaciones de conflicto armado, de conformidad con el derecho internacional aplicable;</w:t>
      </w:r>
    </w:p>
    <w:p w:rsidRPr="004A5CFA" w:rsidR="00E71920" w:rsidP="00CD5058" w:rsidRDefault="00E71920" w14:paraId="4D10653E" w14:textId="77777777">
      <w:pPr>
        <w:jc w:val="both"/>
      </w:pPr>
      <w:r w:rsidRPr="004A5CFA">
        <w:t>2</w:t>
      </w:r>
      <w:r w:rsidRPr="004A5CFA">
        <w:tab/>
        <w:t>expresar su profunda preocupación por los ataques deliberados contra la infraestructura civil de telecomunicaciones/TIC que perturban los servicios esenciales para la población civil;</w:t>
      </w:r>
    </w:p>
    <w:p w:rsidRPr="004A5CFA" w:rsidR="00E71920" w:rsidP="00CD5058" w:rsidRDefault="00E71920" w14:paraId="0908C82E" w14:textId="77777777">
      <w:pPr>
        <w:jc w:val="both"/>
      </w:pPr>
      <w:r w:rsidRPr="004A5CFA">
        <w:t>3</w:t>
      </w:r>
      <w:r w:rsidRPr="004A5CFA">
        <w:tab/>
        <w:t>alentar a los Estados Miembros a tomar todas las medidas apropiadas, compatibles con el derecho internacional aplicable, para proteger y preservar la infraestructura civil de telecomunicaciones/TIC y los servicios civiles esenciales que soporta;</w:t>
      </w:r>
    </w:p>
    <w:p w:rsidRPr="004A5CFA" w:rsidR="00E71920" w:rsidP="00CD5058" w:rsidRDefault="00E71920" w14:paraId="30F43938" w14:textId="77777777">
      <w:pPr>
        <w:jc w:val="both"/>
      </w:pPr>
      <w:r w:rsidRPr="004A5CFA">
        <w:t>4</w:t>
      </w:r>
      <w:r w:rsidRPr="004A5CFA">
        <w:tab/>
        <w:t>promover la resistencia, el restablecimiento y la rápida recuperación de las infraestructuras de telecomunicaciones afectadas por conflictos;</w:t>
      </w:r>
    </w:p>
    <w:p w:rsidRPr="004A5CFA" w:rsidR="00E71920" w:rsidP="00CD5058" w:rsidRDefault="00E71920" w14:paraId="2443EF23" w14:textId="77777777">
      <w:pPr>
        <w:jc w:val="both"/>
      </w:pPr>
      <w:r w:rsidRPr="004A5CFA">
        <w:t>5</w:t>
      </w:r>
      <w:r w:rsidRPr="004A5CFA">
        <w:tab/>
        <w:t>fortalecer la cooperación internacional en materia de protección y resiliencia de las infraestructuras esenciales de telecomunicaciones,</w:t>
      </w:r>
    </w:p>
    <w:p w:rsidRPr="004A5CFA" w:rsidR="00E71920" w:rsidP="00E71920" w:rsidRDefault="00E71920" w14:paraId="5D39EABA" w14:textId="77777777">
      <w:pPr>
        <w:pStyle w:val="Call"/>
      </w:pPr>
      <w:r w:rsidRPr="004A5CFA">
        <w:t>resuelve además</w:t>
      </w:r>
    </w:p>
    <w:p w:rsidRPr="004A5CFA" w:rsidR="00E71920" w:rsidP="00CD5058" w:rsidRDefault="00E71920" w14:paraId="11EED9AF" w14:textId="77777777">
      <w:pPr>
        <w:jc w:val="both"/>
      </w:pPr>
      <w:r w:rsidRPr="004A5CFA">
        <w:t>1</w:t>
      </w:r>
      <w:r w:rsidRPr="004A5CFA">
        <w:tab/>
        <w:t>que ninguna disposición de la presente Resolución se interpretará en el sentido de que crea, modifica o interpreta los derechos u obligaciones de los Estados Miembros en virtud del derecho internacional humanitario u otras normas de derecho internacional, incluidas las condiciones en las que un objeto puede perder la protección a la que de otro modo tendría derecho;</w:t>
      </w:r>
    </w:p>
    <w:p w:rsidRPr="004A5CFA" w:rsidR="00E71920" w:rsidP="00CD5058" w:rsidRDefault="00E71920" w14:paraId="1321C892" w14:textId="77777777">
      <w:pPr>
        <w:jc w:val="both"/>
      </w:pPr>
      <w:r w:rsidRPr="004A5CFA">
        <w:t>2</w:t>
      </w:r>
      <w:r w:rsidRPr="004A5CFA">
        <w:tab/>
        <w:t>que no se interpretará que en la presente Resolución se adopta posición alguna sobre los hechos o la legalidad de la conducta de cualquier Estado Miembro o parte en una situación particular,</w:t>
      </w:r>
    </w:p>
    <w:p w:rsidRPr="004A5CFA" w:rsidR="00E71920" w:rsidP="00E71920" w:rsidRDefault="00E71920" w14:paraId="12185325" w14:textId="6D467834">
      <w:pPr>
        <w:pStyle w:val="Call"/>
      </w:pPr>
      <w:r w:rsidRPr="004A5CFA">
        <w:t>encarga al Secretari</w:t>
      </w:r>
      <w:r w:rsidR="00973896">
        <w:t>o</w:t>
      </w:r>
      <w:r w:rsidRPr="004A5CFA">
        <w:t xml:space="preserve"> General</w:t>
      </w:r>
    </w:p>
    <w:p w:rsidRPr="004A5CFA" w:rsidR="00E71920" w:rsidP="00973896" w:rsidRDefault="00E71920" w14:paraId="4A3A7E91" w14:textId="77777777">
      <w:pPr>
        <w:jc w:val="both"/>
      </w:pPr>
      <w:r w:rsidRPr="004A5CFA">
        <w:t>1</w:t>
      </w:r>
      <w:r w:rsidRPr="004A5CFA">
        <w:tab/>
        <w:t>que coordine las actividades de los tres Sectores de la Unión relativas a la protección y resiliencia de la infraestructura civil de telecomunicaciones;</w:t>
      </w:r>
    </w:p>
    <w:p w:rsidRPr="004A5CFA" w:rsidR="00E71920" w:rsidP="00973896" w:rsidRDefault="00E71920" w14:paraId="41166F7F" w14:textId="77777777">
      <w:pPr>
        <w:jc w:val="both"/>
      </w:pPr>
      <w:r w:rsidRPr="004A5CFA">
        <w:t>2</w:t>
      </w:r>
      <w:r w:rsidRPr="004A5CFA">
        <w:tab/>
        <w:t>que prepare informes periódicos para el Consejo sobre las repercusiones de los conflictos y los incidentes hostiles en la infraestructura y la conectividad mundiales de telecomunicaciones;</w:t>
      </w:r>
    </w:p>
    <w:p w:rsidRPr="004A5CFA" w:rsidR="00E71920" w:rsidP="00973896" w:rsidRDefault="00E71920" w14:paraId="14C0276B" w14:textId="13198A1F">
      <w:pPr>
        <w:jc w:val="both"/>
      </w:pPr>
      <w:r w:rsidRPr="004A5CFA">
        <w:t>3</w:t>
      </w:r>
      <w:r w:rsidRPr="004A5CFA">
        <w:tab/>
      </w:r>
      <w:r w:rsidRPr="004A5CFA" w:rsidR="009F447C">
        <w:t>que cooperen</w:t>
      </w:r>
      <w:r w:rsidRPr="004A5CFA">
        <w:t>, según proceda y dentro del mandato de la Unión, con las organizaciones internacionales pertinentes y las entidades del sistema de las Naciones Unidas en la protección y restauración de las infraestructuras esenciales de comunicaciones,</w:t>
      </w:r>
    </w:p>
    <w:p w:rsidRPr="004A5CFA" w:rsidR="00E71920" w:rsidP="00E71920" w:rsidRDefault="00E71920" w14:paraId="2AB4E3E7" w14:textId="77777777">
      <w:pPr>
        <w:pStyle w:val="Call"/>
      </w:pPr>
      <w:r w:rsidRPr="004A5CFA">
        <w:t>encarga a los Directores de las Oficinas</w:t>
      </w:r>
    </w:p>
    <w:p w:rsidRPr="004A5CFA" w:rsidR="00E71920" w:rsidP="0005492D" w:rsidRDefault="00E71920" w14:paraId="7897D8F3" w14:textId="2474EDBD">
      <w:pPr>
        <w:jc w:val="both"/>
      </w:pPr>
      <w:r w:rsidRPr="004A5CFA">
        <w:t>1</w:t>
      </w:r>
      <w:r w:rsidRPr="004A5CFA">
        <w:tab/>
      </w:r>
      <w:r w:rsidRPr="004A5CFA" w:rsidR="00AC6224">
        <w:t>que elaboren</w:t>
      </w:r>
      <w:r w:rsidRPr="004A5CFA">
        <w:t xml:space="preserve"> directrices y prácticas idóneas para la resiliencia, la protección y la restauración de las infraestructuras de telecomunicaciones afectadas por conflictos;</w:t>
      </w:r>
    </w:p>
    <w:p w:rsidRPr="004A5CFA" w:rsidR="00E71920" w:rsidP="0005492D" w:rsidRDefault="00E71920" w14:paraId="746ADFC8" w14:textId="37AAFBC0">
      <w:pPr>
        <w:jc w:val="both"/>
      </w:pPr>
      <w:r w:rsidRPr="004A5CFA">
        <w:t>2</w:t>
      </w:r>
      <w:r w:rsidRPr="004A5CFA">
        <w:tab/>
      </w:r>
      <w:r w:rsidRPr="004A5CFA" w:rsidR="00AC6224">
        <w:t>que presten</w:t>
      </w:r>
      <w:r w:rsidRPr="004A5CFA">
        <w:t xml:space="preserve"> asistencia a los Estados Miembros afectados que lo soliciten para restablecer los servicios de comunicaciones;</w:t>
      </w:r>
    </w:p>
    <w:p w:rsidRPr="004A5CFA" w:rsidR="00E71920" w:rsidP="0005492D" w:rsidRDefault="00E71920" w14:paraId="4317DF16" w14:textId="30F15ED4">
      <w:pPr>
        <w:jc w:val="both"/>
      </w:pPr>
      <w:r w:rsidRPr="004A5CFA">
        <w:t>3</w:t>
      </w:r>
      <w:r w:rsidRPr="004A5CFA">
        <w:tab/>
      </w:r>
      <w:r w:rsidRPr="004A5CFA" w:rsidR="00AC6224">
        <w:t>que apoyen</w:t>
      </w:r>
      <w:r w:rsidRPr="004A5CFA">
        <w:t xml:space="preserve"> la capacitación en materia de resiliencia de las infraestructuras de telecomunicaciones y fomente el intercambio de información y lecciones aprendidas,</w:t>
      </w:r>
    </w:p>
    <w:p w:rsidRPr="004A5CFA" w:rsidR="00E71920" w:rsidP="00E71920" w:rsidRDefault="00E71920" w14:paraId="05D62A55" w14:textId="77777777">
      <w:pPr>
        <w:pStyle w:val="Call"/>
      </w:pPr>
      <w:r w:rsidRPr="004A5CFA">
        <w:t>invita a los Estados Miembros</w:t>
      </w:r>
    </w:p>
    <w:p w:rsidRPr="004A5CFA" w:rsidR="00E71920" w:rsidP="0005492D" w:rsidRDefault="00E71920" w14:paraId="0422C278" w14:textId="77777777">
      <w:pPr>
        <w:jc w:val="both"/>
      </w:pPr>
      <w:r w:rsidRPr="004A5CFA">
        <w:t>1</w:t>
      </w:r>
      <w:r w:rsidRPr="004A5CFA">
        <w:tab/>
        <w:t>a reconocer la infraestructura civil de telecomunicaciones/TIC como infraestructura civil esencial en sus leyes y políticas nacionales;</w:t>
      </w:r>
    </w:p>
    <w:p w:rsidRPr="004A5CFA" w:rsidR="00E71920" w:rsidP="0005492D" w:rsidRDefault="00E71920" w14:paraId="448B22ED" w14:textId="77777777">
      <w:pPr>
        <w:jc w:val="both"/>
      </w:pPr>
      <w:r w:rsidRPr="004A5CFA">
        <w:t>2</w:t>
      </w:r>
      <w:r w:rsidRPr="004A5CFA">
        <w:tab/>
        <w:t>a elaborar medidas para mejorar la resiliencia de las infraestructuras de telecomunicaciones y a cooperar en la protección de los sistemas de cables submarinos y otras infraestructuras digitales esenciales;</w:t>
      </w:r>
    </w:p>
    <w:p w:rsidRPr="004A5CFA" w:rsidR="00E71920" w:rsidP="0005492D" w:rsidRDefault="00E71920" w14:paraId="28C7B3D1" w14:textId="77777777">
      <w:pPr>
        <w:jc w:val="both"/>
      </w:pPr>
      <w:r w:rsidRPr="004A5CFA">
        <w:t>3</w:t>
      </w:r>
      <w:r w:rsidRPr="004A5CFA">
        <w:tab/>
        <w:t>a facilitar, en su caso, el restablecimiento de los servicios de comunicaciones en las zonas afectadas;</w:t>
      </w:r>
    </w:p>
    <w:p w:rsidRPr="004A5CFA" w:rsidR="00E71920" w:rsidP="0005492D" w:rsidRDefault="00E71920" w14:paraId="104A2AFA" w14:textId="77777777">
      <w:pPr>
        <w:jc w:val="both"/>
      </w:pPr>
      <w:r w:rsidRPr="004A5CFA">
        <w:t>4</w:t>
      </w:r>
      <w:r w:rsidRPr="004A5CFA">
        <w:tab/>
        <w:t>a compartir prácticas idóneas y experiencias nacionales con la Unión,</w:t>
      </w:r>
    </w:p>
    <w:p w:rsidRPr="004A5CFA" w:rsidR="00E71920" w:rsidP="00E71920" w:rsidRDefault="00E71920" w14:paraId="085F6854" w14:textId="3305575A">
      <w:pPr>
        <w:pStyle w:val="Call"/>
      </w:pPr>
      <w:r w:rsidRPr="004A5CFA">
        <w:t xml:space="preserve">invita a los Miembros de Sector, los Asociados y las </w:t>
      </w:r>
      <w:r w:rsidRPr="004A5CFA" w:rsidR="00312DFA">
        <w:t>Instituciones</w:t>
      </w:r>
      <w:r w:rsidRPr="004A5CFA">
        <w:t xml:space="preserve"> Académicas</w:t>
      </w:r>
    </w:p>
    <w:p w:rsidRPr="004A5CFA" w:rsidR="00E71920" w:rsidP="00805596" w:rsidRDefault="00E71920" w14:paraId="4F321823" w14:textId="77777777">
      <w:pPr>
        <w:jc w:val="both"/>
      </w:pPr>
      <w:r w:rsidRPr="004A5CFA">
        <w:t>1</w:t>
      </w:r>
      <w:r w:rsidRPr="004A5CFA">
        <w:tab/>
        <w:t>a contribuir con conocimientos técnicos especializados y prácticas idóneas y a apoyar la investigación sobre la resiliencia de las infraestructuras de telecomunicaciones;</w:t>
      </w:r>
    </w:p>
    <w:p w:rsidRPr="004A5CFA" w:rsidR="00E71920" w:rsidP="00805596" w:rsidRDefault="00E71920" w14:paraId="4FD4C457" w14:textId="77777777">
      <w:pPr>
        <w:jc w:val="both"/>
      </w:pPr>
      <w:r w:rsidRPr="004A5CFA">
        <w:t>2</w:t>
      </w:r>
      <w:r w:rsidRPr="004A5CFA">
        <w:tab/>
        <w:t>a cooperar con los Estados Miembros y la Unión en la mejora de la protección y resiliencia de las infraestructuras esenciales de comunicaciones.</w:t>
      </w:r>
    </w:p>
    <w:sectPr>
      <w:pgSz w:w="11913" w:h="16834" w:orient="portrait" w:code="9"/>
      <w:pgMar w:top="1418" w:right="1134" w:bottom="1418" w:left="1134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14219" w14:textId="77777777" w:rsidR="00177B37" w:rsidRDefault="00177B37">
      <w:r>
        <w:separator/>
      </w:r>
    </w:p>
  </w:endnote>
  <w:endnote w:type="continuationSeparator" w:id="0">
    <w:p w14:paraId="526AE34F" w14:textId="77777777" w:rsidR="00177B37" w:rsidRDefault="00177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975FB" w14:textId="77777777" w:rsidR="00177B37" w:rsidRDefault="00177B37">
      <w:r>
        <w:t>____________________</w:t>
      </w:r>
    </w:p>
  </w:footnote>
  <w:footnote w:type="continuationSeparator" w:id="0">
    <w:p w14:paraId="10D3D0E4" w14:textId="77777777" w:rsidR="00177B37" w:rsidRDefault="00177B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C14CF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3169C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6E0C9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A3C9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B7A0D2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06878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1DEA31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2E8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56C6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3EA8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1291728">
    <w:abstractNumId w:val="9"/>
  </w:num>
  <w:num w:numId="2" w16cid:durableId="665670575">
    <w:abstractNumId w:val="7"/>
  </w:num>
  <w:num w:numId="3" w16cid:durableId="2106605284">
    <w:abstractNumId w:val="6"/>
  </w:num>
  <w:num w:numId="4" w16cid:durableId="145711609">
    <w:abstractNumId w:val="5"/>
  </w:num>
  <w:num w:numId="5" w16cid:durableId="274991742">
    <w:abstractNumId w:val="4"/>
  </w:num>
  <w:num w:numId="6" w16cid:durableId="1880244439">
    <w:abstractNumId w:val="8"/>
  </w:num>
  <w:num w:numId="7" w16cid:durableId="1712533459">
    <w:abstractNumId w:val="3"/>
  </w:num>
  <w:num w:numId="8" w16cid:durableId="1150708700">
    <w:abstractNumId w:val="2"/>
  </w:num>
  <w:num w:numId="9" w16cid:durableId="1179152445">
    <w:abstractNumId w:val="1"/>
  </w:num>
  <w:num w:numId="10" w16cid:durableId="1513451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492D"/>
    <w:rsid w:val="00057402"/>
    <w:rsid w:val="000863AB"/>
    <w:rsid w:val="00092664"/>
    <w:rsid w:val="00096BFD"/>
    <w:rsid w:val="000A1523"/>
    <w:rsid w:val="000B1752"/>
    <w:rsid w:val="000B552B"/>
    <w:rsid w:val="0010546D"/>
    <w:rsid w:val="00135F93"/>
    <w:rsid w:val="00141EBC"/>
    <w:rsid w:val="001632E3"/>
    <w:rsid w:val="00177B37"/>
    <w:rsid w:val="001D4983"/>
    <w:rsid w:val="001D6EC3"/>
    <w:rsid w:val="001D787B"/>
    <w:rsid w:val="001E3D06"/>
    <w:rsid w:val="001F0B24"/>
    <w:rsid w:val="002235FD"/>
    <w:rsid w:val="00225F6B"/>
    <w:rsid w:val="00237C17"/>
    <w:rsid w:val="00242376"/>
    <w:rsid w:val="00255FA1"/>
    <w:rsid w:val="00261201"/>
    <w:rsid w:val="00262FF4"/>
    <w:rsid w:val="00277985"/>
    <w:rsid w:val="002C6527"/>
    <w:rsid w:val="002E44FC"/>
    <w:rsid w:val="00312DFA"/>
    <w:rsid w:val="0034517E"/>
    <w:rsid w:val="00351381"/>
    <w:rsid w:val="003537B5"/>
    <w:rsid w:val="003707E5"/>
    <w:rsid w:val="00375610"/>
    <w:rsid w:val="00391611"/>
    <w:rsid w:val="003B5DC9"/>
    <w:rsid w:val="003D0027"/>
    <w:rsid w:val="003E6E73"/>
    <w:rsid w:val="003F2B9A"/>
    <w:rsid w:val="004004B5"/>
    <w:rsid w:val="00463043"/>
    <w:rsid w:val="00467E20"/>
    <w:rsid w:val="00484B72"/>
    <w:rsid w:val="00491A25"/>
    <w:rsid w:val="004A346E"/>
    <w:rsid w:val="004A5CFA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12FF1"/>
    <w:rsid w:val="00523448"/>
    <w:rsid w:val="005359B6"/>
    <w:rsid w:val="005470E8"/>
    <w:rsid w:val="00550FCF"/>
    <w:rsid w:val="00556958"/>
    <w:rsid w:val="005661CE"/>
    <w:rsid w:val="00567ED5"/>
    <w:rsid w:val="00570B26"/>
    <w:rsid w:val="005A329F"/>
    <w:rsid w:val="005A7CBE"/>
    <w:rsid w:val="005D1164"/>
    <w:rsid w:val="005D6488"/>
    <w:rsid w:val="005F6278"/>
    <w:rsid w:val="00601280"/>
    <w:rsid w:val="00641DBD"/>
    <w:rsid w:val="006426C0"/>
    <w:rsid w:val="006455D2"/>
    <w:rsid w:val="006537F3"/>
    <w:rsid w:val="00694C94"/>
    <w:rsid w:val="006B5512"/>
    <w:rsid w:val="006C190D"/>
    <w:rsid w:val="00720686"/>
    <w:rsid w:val="00722CE4"/>
    <w:rsid w:val="00737EFF"/>
    <w:rsid w:val="00746904"/>
    <w:rsid w:val="00750806"/>
    <w:rsid w:val="00780430"/>
    <w:rsid w:val="007875D2"/>
    <w:rsid w:val="00797CA0"/>
    <w:rsid w:val="007D61E2"/>
    <w:rsid w:val="007F6EBC"/>
    <w:rsid w:val="007F70D3"/>
    <w:rsid w:val="00805596"/>
    <w:rsid w:val="008062E9"/>
    <w:rsid w:val="00810D8B"/>
    <w:rsid w:val="008451A1"/>
    <w:rsid w:val="00882773"/>
    <w:rsid w:val="008B4706"/>
    <w:rsid w:val="008B6676"/>
    <w:rsid w:val="008C3FA8"/>
    <w:rsid w:val="008D3959"/>
    <w:rsid w:val="008E2A14"/>
    <w:rsid w:val="008E51C5"/>
    <w:rsid w:val="008F7109"/>
    <w:rsid w:val="009107B0"/>
    <w:rsid w:val="009220DE"/>
    <w:rsid w:val="00930E84"/>
    <w:rsid w:val="009415B6"/>
    <w:rsid w:val="00956FE6"/>
    <w:rsid w:val="00973896"/>
    <w:rsid w:val="00975694"/>
    <w:rsid w:val="00976230"/>
    <w:rsid w:val="00981480"/>
    <w:rsid w:val="0098458F"/>
    <w:rsid w:val="0099270D"/>
    <w:rsid w:val="0099551E"/>
    <w:rsid w:val="009A1A86"/>
    <w:rsid w:val="009D1BE0"/>
    <w:rsid w:val="009E0C42"/>
    <w:rsid w:val="009F447C"/>
    <w:rsid w:val="00A44F05"/>
    <w:rsid w:val="00A4511B"/>
    <w:rsid w:val="00A50BE3"/>
    <w:rsid w:val="00A70E95"/>
    <w:rsid w:val="00A9263B"/>
    <w:rsid w:val="00AA1F73"/>
    <w:rsid w:val="00AB190D"/>
    <w:rsid w:val="00AB34CA"/>
    <w:rsid w:val="00AC6224"/>
    <w:rsid w:val="00AD400E"/>
    <w:rsid w:val="00AF0DC5"/>
    <w:rsid w:val="00AF67A0"/>
    <w:rsid w:val="00B012B7"/>
    <w:rsid w:val="00B30C52"/>
    <w:rsid w:val="00B501AB"/>
    <w:rsid w:val="00B73978"/>
    <w:rsid w:val="00B77C4D"/>
    <w:rsid w:val="00BB13FE"/>
    <w:rsid w:val="00BC7EE2"/>
    <w:rsid w:val="00BF32F2"/>
    <w:rsid w:val="00BF5475"/>
    <w:rsid w:val="00C20ED7"/>
    <w:rsid w:val="00C2219C"/>
    <w:rsid w:val="00C3624C"/>
    <w:rsid w:val="00C42D2D"/>
    <w:rsid w:val="00C43474"/>
    <w:rsid w:val="00C61A48"/>
    <w:rsid w:val="00C71CAD"/>
    <w:rsid w:val="00C80F8F"/>
    <w:rsid w:val="00C84355"/>
    <w:rsid w:val="00C84A65"/>
    <w:rsid w:val="00CA3051"/>
    <w:rsid w:val="00CD20D9"/>
    <w:rsid w:val="00CD5058"/>
    <w:rsid w:val="00CD701A"/>
    <w:rsid w:val="00D05AAE"/>
    <w:rsid w:val="00D05E6B"/>
    <w:rsid w:val="00D066F8"/>
    <w:rsid w:val="00D254A6"/>
    <w:rsid w:val="00D42B55"/>
    <w:rsid w:val="00D57D70"/>
    <w:rsid w:val="00D728A7"/>
    <w:rsid w:val="00DE3E41"/>
    <w:rsid w:val="00E01245"/>
    <w:rsid w:val="00E01FBA"/>
    <w:rsid w:val="00E05D81"/>
    <w:rsid w:val="00E2017B"/>
    <w:rsid w:val="00E53DFC"/>
    <w:rsid w:val="00E625F2"/>
    <w:rsid w:val="00E66FC3"/>
    <w:rsid w:val="00E677DD"/>
    <w:rsid w:val="00E71920"/>
    <w:rsid w:val="00E73FD6"/>
    <w:rsid w:val="00E77F17"/>
    <w:rsid w:val="00E809D8"/>
    <w:rsid w:val="00E921EC"/>
    <w:rsid w:val="00EB23D0"/>
    <w:rsid w:val="00EC395A"/>
    <w:rsid w:val="00F01632"/>
    <w:rsid w:val="00F04858"/>
    <w:rsid w:val="00F13AA4"/>
    <w:rsid w:val="00F335D6"/>
    <w:rsid w:val="00F3510D"/>
    <w:rsid w:val="00F43C07"/>
    <w:rsid w:val="00F43D44"/>
    <w:rsid w:val="00F80E6E"/>
    <w:rsid w:val="00FD19EF"/>
    <w:rsid w:val="00FD7A16"/>
    <w:rsid w:val="00FE49A8"/>
    <w:rsid w:val="00FE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9A174C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paragraph" w:styleId="NormalWeb">
    <w:name w:val="Normal (Web)"/>
    <w:basedOn w:val="Normal"/>
    <w:semiHidden/>
    <w:unhideWhenUsed/>
    <w:rsid w:val="00797CA0"/>
    <w:rPr>
      <w:rFonts w:ascii="Times New Roman" w:hAnsi="Times New Roman"/>
      <w:szCs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02125355ea9d46d7" /><Relationship Type="http://schemas.openxmlformats.org/officeDocument/2006/relationships/styles" Target="/word/styles.xml" Id="R129ce164f9004005" /><Relationship Type="http://schemas.openxmlformats.org/officeDocument/2006/relationships/theme" Target="/word/theme/theme1.xml" Id="R8321ca4eacce4242" /><Relationship Type="http://schemas.openxmlformats.org/officeDocument/2006/relationships/fontTable" Target="/word/fontTable.xml" Id="R146264f1e02e4ee2" /><Relationship Type="http://schemas.openxmlformats.org/officeDocument/2006/relationships/numbering" Target="/word/numbering.xml" Id="Rd49082eb2ba84770" /><Relationship Type="http://schemas.openxmlformats.org/officeDocument/2006/relationships/endnotes" Target="/word/endnotes.xml" Id="R2513b6c974a24f82" /><Relationship Type="http://schemas.openxmlformats.org/officeDocument/2006/relationships/settings" Target="/word/settings.xml" Id="R6c37c29aaf854f3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