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CE496F" w:rsidRPr="00B43001" w14:paraId="1E3828EF" w14:textId="77777777" w:rsidTr="00EC1877">
        <w:trPr>
          <w:cantSplit/>
          <w:jc w:val="center"/>
        </w:trPr>
        <w:tc>
          <w:tcPr>
            <w:tcW w:w="10031" w:type="dxa"/>
            <w:gridSpan w:val="2"/>
            <w:tcMar>
              <w:left w:w="0" w:type="dxa"/>
              <w:right w:w="0" w:type="dxa"/>
            </w:tcMar>
            <w:vAlign w:val="center"/>
          </w:tcPr>
          <w:p w14:paraId="744BE25E" w14:textId="77777777" w:rsidR="00CE496F" w:rsidRPr="00B43001" w:rsidRDefault="00CE496F" w:rsidP="00CE496F">
            <w:pPr>
              <w:spacing w:before="0" w:line="240" w:lineRule="atLeast"/>
              <w:rPr>
                <w:rFonts w:cstheme="minorHAnsi"/>
              </w:rPr>
            </w:pPr>
            <w:bookmarkStart w:id="0" w:name="ditulogo"/>
            <w:bookmarkEnd w:id="0"/>
            <w:r w:rsidRPr="00B43001">
              <w:rPr>
                <w:rFonts w:cstheme="minorHAnsi"/>
              </w:rPr>
              <w:drawing>
                <wp:anchor distT="0" distB="0" distL="0" distR="0" simplePos="0" relativeHeight="251658240" behindDoc="1" locked="0" layoutInCell="1" allowOverlap="1" wp14:anchorId="6ACC1A95" wp14:editId="3324AA76">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4945" y="16094"/>
                      <wp:lineTo x="18835" y="14400"/>
                      <wp:lineTo x="18897" y="6776"/>
                      <wp:lineTo x="16921" y="5929"/>
                      <wp:lineTo x="432" y="1694"/>
                      <wp:lineTo x="124" y="1694"/>
                    </wp:wrapPolygon>
                  </wp:wrapTight>
                  <wp:docPr id="10479245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924539"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E1AF7" w:rsidRPr="00B43001" w14:paraId="3B90025D" w14:textId="77777777" w:rsidTr="00BD5C12">
        <w:trPr>
          <w:cantSplit/>
          <w:jc w:val="center"/>
        </w:trPr>
        <w:tc>
          <w:tcPr>
            <w:tcW w:w="10031" w:type="dxa"/>
            <w:gridSpan w:val="2"/>
            <w:tcBorders>
              <w:bottom w:val="single" w:sz="12" w:space="0" w:color="71716F"/>
            </w:tcBorders>
          </w:tcPr>
          <w:p w14:paraId="6B872B2B" w14:textId="77777777" w:rsidR="002E1AF7" w:rsidRPr="00B43001" w:rsidRDefault="002E1AF7" w:rsidP="00CE496F">
            <w:pPr>
              <w:spacing w:before="0" w:line="240" w:lineRule="atLeast"/>
              <w:rPr>
                <w:rFonts w:cstheme="minorHAnsi"/>
                <w:b/>
                <w:smallCaps/>
                <w:szCs w:val="24"/>
              </w:rPr>
            </w:pPr>
            <w:bookmarkStart w:id="1" w:name="dhead"/>
          </w:p>
        </w:tc>
      </w:tr>
      <w:tr w:rsidR="00BD1614" w:rsidRPr="00B43001" w14:paraId="2F0FC45F" w14:textId="77777777" w:rsidTr="00EC1877">
        <w:trPr>
          <w:cantSplit/>
          <w:jc w:val="center"/>
        </w:trPr>
        <w:tc>
          <w:tcPr>
            <w:tcW w:w="7229" w:type="dxa"/>
            <w:tcBorders>
              <w:top w:val="single" w:sz="12" w:space="0" w:color="71716F"/>
            </w:tcBorders>
          </w:tcPr>
          <w:p w14:paraId="1EB77970" w14:textId="77777777" w:rsidR="00BD1614" w:rsidRPr="00B43001" w:rsidRDefault="00BD1614" w:rsidP="007A47E9">
            <w:pPr>
              <w:spacing w:before="0"/>
              <w:rPr>
                <w:rFonts w:cstheme="minorHAnsi"/>
                <w:b/>
                <w:smallCaps/>
                <w:szCs w:val="24"/>
              </w:rPr>
            </w:pPr>
          </w:p>
        </w:tc>
        <w:tc>
          <w:tcPr>
            <w:tcW w:w="2802" w:type="dxa"/>
            <w:tcBorders>
              <w:top w:val="single" w:sz="12" w:space="0" w:color="71716F"/>
            </w:tcBorders>
            <w:tcMar>
              <w:left w:w="142" w:type="dxa"/>
              <w:right w:w="0" w:type="dxa"/>
            </w:tcMar>
          </w:tcPr>
          <w:p w14:paraId="7FBA7462" w14:textId="77777777" w:rsidR="00BD1614" w:rsidRPr="00B43001" w:rsidRDefault="00BD1614" w:rsidP="007A47E9">
            <w:pPr>
              <w:spacing w:before="0"/>
              <w:rPr>
                <w:rFonts w:cstheme="minorHAnsi"/>
                <w:szCs w:val="24"/>
              </w:rPr>
            </w:pPr>
          </w:p>
        </w:tc>
      </w:tr>
      <w:tr w:rsidR="00BD1614" w:rsidRPr="00B43001" w14:paraId="209D2EBF" w14:textId="77777777" w:rsidTr="00CE496F">
        <w:trPr>
          <w:cantSplit/>
          <w:jc w:val="center"/>
        </w:trPr>
        <w:tc>
          <w:tcPr>
            <w:tcW w:w="7229" w:type="dxa"/>
          </w:tcPr>
          <w:p w14:paraId="0AED323A" w14:textId="77777777" w:rsidR="00BD1614" w:rsidRPr="00B43001" w:rsidRDefault="00BD1614" w:rsidP="007A47E9">
            <w:pPr>
              <w:pStyle w:val="Committee"/>
              <w:framePr w:hSpace="0" w:wrap="auto" w:hAnchor="text" w:yAlign="inline"/>
              <w:spacing w:after="0" w:line="240" w:lineRule="auto"/>
              <w:rPr>
                <w:lang w:val="fr-FR"/>
              </w:rPr>
            </w:pPr>
            <w:r w:rsidRPr="00B43001">
              <w:rPr>
                <w:lang w:val="fr-FR"/>
              </w:rPr>
              <w:t>SÉANCE PLÉNIÈRE</w:t>
            </w:r>
          </w:p>
        </w:tc>
        <w:tc>
          <w:tcPr>
            <w:tcW w:w="2802" w:type="dxa"/>
            <w:tcMar>
              <w:left w:w="142" w:type="dxa"/>
              <w:right w:w="0" w:type="dxa"/>
            </w:tcMar>
          </w:tcPr>
          <w:p w14:paraId="48AC9A03" w14:textId="77777777" w:rsidR="00BD1614" w:rsidRPr="00B43001" w:rsidRDefault="00BD1614" w:rsidP="007A47E9">
            <w:pPr>
              <w:spacing w:before="0"/>
              <w:rPr>
                <w:rFonts w:cstheme="minorHAnsi"/>
                <w:szCs w:val="24"/>
              </w:rPr>
            </w:pPr>
            <w:r w:rsidRPr="00B43001">
              <w:rPr>
                <w:rFonts w:cstheme="minorHAnsi"/>
                <w:b/>
                <w:szCs w:val="24"/>
              </w:rPr>
              <w:t>Document 35</w:t>
            </w:r>
            <w:r w:rsidR="005F63BD" w:rsidRPr="00B43001">
              <w:rPr>
                <w:rFonts w:cstheme="minorHAnsi"/>
                <w:b/>
                <w:szCs w:val="24"/>
              </w:rPr>
              <w:t>-F</w:t>
            </w:r>
          </w:p>
        </w:tc>
      </w:tr>
      <w:tr w:rsidR="00BD1614" w:rsidRPr="00B43001" w14:paraId="102FBA74" w14:textId="77777777" w:rsidTr="00CE496F">
        <w:trPr>
          <w:cantSplit/>
          <w:jc w:val="center"/>
        </w:trPr>
        <w:tc>
          <w:tcPr>
            <w:tcW w:w="7229" w:type="dxa"/>
          </w:tcPr>
          <w:p w14:paraId="49171E11" w14:textId="77777777" w:rsidR="00BD1614" w:rsidRPr="00B43001" w:rsidRDefault="00BD1614" w:rsidP="007A47E9">
            <w:pPr>
              <w:spacing w:before="0"/>
              <w:rPr>
                <w:rFonts w:cstheme="minorHAnsi"/>
                <w:b/>
                <w:szCs w:val="24"/>
              </w:rPr>
            </w:pPr>
          </w:p>
        </w:tc>
        <w:tc>
          <w:tcPr>
            <w:tcW w:w="2802" w:type="dxa"/>
            <w:tcMar>
              <w:left w:w="142" w:type="dxa"/>
              <w:right w:w="0" w:type="dxa"/>
            </w:tcMar>
          </w:tcPr>
          <w:p w14:paraId="16E9535C" w14:textId="77777777" w:rsidR="00BD1614" w:rsidRPr="00B43001" w:rsidRDefault="00BD1614" w:rsidP="007A47E9">
            <w:pPr>
              <w:spacing w:before="0"/>
              <w:rPr>
                <w:rFonts w:cstheme="minorHAnsi"/>
                <w:b/>
                <w:szCs w:val="24"/>
              </w:rPr>
            </w:pPr>
            <w:r w:rsidRPr="00B43001">
              <w:rPr>
                <w:rFonts w:cstheme="minorHAnsi"/>
                <w:b/>
                <w:szCs w:val="24"/>
              </w:rPr>
              <w:t>9 juillet 2026</w:t>
            </w:r>
          </w:p>
        </w:tc>
      </w:tr>
      <w:tr w:rsidR="00BD1614" w:rsidRPr="00B43001" w14:paraId="1E736C21" w14:textId="77777777" w:rsidTr="00CE496F">
        <w:trPr>
          <w:cantSplit/>
          <w:jc w:val="center"/>
        </w:trPr>
        <w:tc>
          <w:tcPr>
            <w:tcW w:w="7229" w:type="dxa"/>
          </w:tcPr>
          <w:p w14:paraId="1210B94D" w14:textId="77777777" w:rsidR="00BD1614" w:rsidRPr="00B43001" w:rsidRDefault="00BD1614" w:rsidP="007A47E9">
            <w:pPr>
              <w:spacing w:before="0"/>
              <w:rPr>
                <w:rFonts w:cstheme="minorHAnsi"/>
                <w:b/>
                <w:smallCaps/>
                <w:szCs w:val="24"/>
              </w:rPr>
            </w:pPr>
          </w:p>
        </w:tc>
        <w:tc>
          <w:tcPr>
            <w:tcW w:w="2802" w:type="dxa"/>
            <w:tcMar>
              <w:left w:w="142" w:type="dxa"/>
              <w:right w:w="0" w:type="dxa"/>
            </w:tcMar>
          </w:tcPr>
          <w:p w14:paraId="26A18B8D" w14:textId="77777777" w:rsidR="00BD1614" w:rsidRPr="00B43001" w:rsidRDefault="00BD1614" w:rsidP="007A47E9">
            <w:pPr>
              <w:spacing w:before="0"/>
              <w:rPr>
                <w:rFonts w:cstheme="minorHAnsi"/>
                <w:b/>
                <w:szCs w:val="24"/>
              </w:rPr>
            </w:pPr>
            <w:proofErr w:type="gramStart"/>
            <w:r w:rsidRPr="00B43001">
              <w:rPr>
                <w:rFonts w:cstheme="minorHAnsi"/>
                <w:b/>
                <w:szCs w:val="24"/>
              </w:rPr>
              <w:t>Original:</w:t>
            </w:r>
            <w:proofErr w:type="gramEnd"/>
            <w:r w:rsidRPr="00B43001">
              <w:rPr>
                <w:rFonts w:cstheme="minorHAnsi"/>
                <w:b/>
                <w:szCs w:val="24"/>
              </w:rPr>
              <w:t xml:space="preserve"> anglais</w:t>
            </w:r>
          </w:p>
        </w:tc>
      </w:tr>
      <w:tr w:rsidR="00BD1614" w:rsidRPr="00B43001" w14:paraId="426443C6" w14:textId="77777777" w:rsidTr="002E1AF7">
        <w:trPr>
          <w:cantSplit/>
          <w:jc w:val="center"/>
        </w:trPr>
        <w:tc>
          <w:tcPr>
            <w:tcW w:w="10031" w:type="dxa"/>
            <w:gridSpan w:val="2"/>
          </w:tcPr>
          <w:p w14:paraId="4D07E18A" w14:textId="77777777" w:rsidR="00BD1614" w:rsidRPr="00B43001" w:rsidRDefault="00BD1614" w:rsidP="007A47E9">
            <w:pPr>
              <w:spacing w:before="0" w:line="240" w:lineRule="atLeast"/>
              <w:rPr>
                <w:rFonts w:cstheme="minorHAnsi"/>
                <w:b/>
                <w:szCs w:val="24"/>
              </w:rPr>
            </w:pPr>
          </w:p>
        </w:tc>
      </w:tr>
      <w:tr w:rsidR="00BD1614" w:rsidRPr="00B43001" w14:paraId="6BDAEB20" w14:textId="77777777" w:rsidTr="002E1AF7">
        <w:trPr>
          <w:cantSplit/>
          <w:jc w:val="center"/>
        </w:trPr>
        <w:tc>
          <w:tcPr>
            <w:tcW w:w="10031" w:type="dxa"/>
            <w:gridSpan w:val="2"/>
          </w:tcPr>
          <w:p w14:paraId="1B88D833" w14:textId="77777777" w:rsidR="00BD1614" w:rsidRPr="00B43001" w:rsidRDefault="00BD1614" w:rsidP="007A47E9">
            <w:pPr>
              <w:pStyle w:val="Source"/>
            </w:pPr>
            <w:bookmarkStart w:id="2" w:name="dsource" w:colFirst="0" w:colLast="0"/>
            <w:bookmarkEnd w:id="1"/>
            <w:r w:rsidRPr="00B43001">
              <w:t>Ghana</w:t>
            </w:r>
          </w:p>
        </w:tc>
      </w:tr>
      <w:tr w:rsidR="00BD1614" w:rsidRPr="00B43001" w14:paraId="35835714" w14:textId="77777777" w:rsidTr="002E1AF7">
        <w:trPr>
          <w:cantSplit/>
          <w:jc w:val="center"/>
        </w:trPr>
        <w:tc>
          <w:tcPr>
            <w:tcW w:w="10031" w:type="dxa"/>
            <w:gridSpan w:val="2"/>
          </w:tcPr>
          <w:p w14:paraId="487B1938" w14:textId="60384617" w:rsidR="00BD1614" w:rsidRPr="00B43001" w:rsidRDefault="007D7C33" w:rsidP="007A47E9">
            <w:pPr>
              <w:pStyle w:val="Title1"/>
            </w:pPr>
            <w:bookmarkStart w:id="3" w:name="dtitle1" w:colFirst="0" w:colLast="0"/>
            <w:bookmarkEnd w:id="2"/>
            <w:r w:rsidRPr="00B43001">
              <w:rPr>
                <w:caps w:val="0"/>
              </w:rPr>
              <w:t>PROPOSITIONS POUR LES TRAVAUX DE LA CONFÉRENCE</w:t>
            </w:r>
          </w:p>
        </w:tc>
      </w:tr>
      <w:tr w:rsidR="00BD1614" w:rsidRPr="00B43001" w14:paraId="2FB91218" w14:textId="77777777" w:rsidTr="002E1AF7">
        <w:trPr>
          <w:cantSplit/>
          <w:jc w:val="center"/>
        </w:trPr>
        <w:tc>
          <w:tcPr>
            <w:tcW w:w="10031" w:type="dxa"/>
            <w:gridSpan w:val="2"/>
          </w:tcPr>
          <w:p w14:paraId="0AB07D06" w14:textId="2C68562A" w:rsidR="00BD1614" w:rsidRPr="00B43001" w:rsidRDefault="007D7C33" w:rsidP="007A47E9">
            <w:pPr>
              <w:pStyle w:val="Title2"/>
            </w:pPr>
            <w:bookmarkStart w:id="4" w:name="dtitle2" w:colFirst="0" w:colLast="0"/>
            <w:bookmarkEnd w:id="3"/>
            <w:r w:rsidRPr="00B43001">
              <w:rPr>
                <w:caps w:val="0"/>
              </w:rPr>
              <w:t>PROJET DE NOUVELLE RÉSOLUTION [GHA-1] – PROTECTION DES INFRASTRUCTURES CIVILES DE TÉLÉCOMMUNICATION/TIC DANS LES SITUATIONS DE CONFLIT ARMÉ</w:t>
            </w:r>
          </w:p>
        </w:tc>
      </w:tr>
      <w:tr w:rsidR="00BD1614" w:rsidRPr="00B43001" w14:paraId="650EE041" w14:textId="77777777" w:rsidTr="002E1AF7">
        <w:trPr>
          <w:cantSplit/>
          <w:jc w:val="center"/>
        </w:trPr>
        <w:tc>
          <w:tcPr>
            <w:tcW w:w="10031" w:type="dxa"/>
            <w:gridSpan w:val="2"/>
          </w:tcPr>
          <w:p w14:paraId="69F7DE0F" w14:textId="77777777" w:rsidR="00BD1614" w:rsidRPr="00B43001" w:rsidRDefault="00BD1614" w:rsidP="007A47E9">
            <w:pPr>
              <w:pStyle w:val="Agendaitem"/>
              <w:rPr>
                <w:lang w:val="fr-FR"/>
              </w:rPr>
            </w:pPr>
            <w:bookmarkStart w:id="5" w:name="dtitle3" w:colFirst="0" w:colLast="0"/>
            <w:bookmarkEnd w:id="4"/>
          </w:p>
        </w:tc>
      </w:tr>
    </w:tbl>
    <w:bookmarkEnd w:id="5"/>
    <w:p w14:paraId="4657F179" w14:textId="77777777" w:rsidR="002763B9" w:rsidRPr="00B43001" w:rsidRDefault="002763B9" w:rsidP="002763B9">
      <w:pPr>
        <w:pStyle w:val="Headingb"/>
      </w:pPr>
      <w:r w:rsidRPr="00B43001">
        <w:t>Objet</w:t>
      </w:r>
    </w:p>
    <w:p w14:paraId="36D77ED5" w14:textId="77777777" w:rsidR="002763B9" w:rsidRPr="00B43001" w:rsidRDefault="002763B9" w:rsidP="007D7C33">
      <w:pPr>
        <w:jc w:val="both"/>
      </w:pPr>
      <w:r w:rsidRPr="00B43001">
        <w:t>La présente contribution invite les participants à la Conférence de plénipotentiaires à ériger en principe permanent de l'Union le fait que les infrastructures civiles de télécommunication/TIC constituent des infrastructures civiles essentielles ayant droit à une protection dans les situations de conflit armé, conformément au droit international en vigueur. La contribution s'appuie sur la résolution adoptée par consensus par le Conseil de l'UIT en 2026 sur les incidences des attaques contre les infrastructures civiles de télécommunication/TIC et il est proposé que la Conférence de plénipotentiaires donne à cette question une dimension permanente et universelle par le biais d'une nouvelle résolution.</w:t>
      </w:r>
    </w:p>
    <w:p w14:paraId="04297CFC" w14:textId="77777777" w:rsidR="002763B9" w:rsidRPr="00B43001" w:rsidRDefault="002763B9" w:rsidP="007D7C33">
      <w:pPr>
        <w:jc w:val="both"/>
      </w:pPr>
      <w:r w:rsidRPr="00B43001">
        <w:t>La République du Ghana défend la position mesurée qu'elle a formulée lors de l'examen de cette question par le Conseil, à savoir que les réseaux civils qui assurent aujourd'hui le fonctionnement des hôpitaux, des écoles, des secours d'urgence et des opérations humanitaires méritent une protection en cas de conflit, et que cette protection doit s'inscrire comme un principe d'application générale, sans qu'aucun État Membre ne soit pointé du doigt et sans que l'Union n'aborde des questions relevant du droit international humanitaire.</w:t>
      </w:r>
    </w:p>
    <w:p w14:paraId="46AC8D96" w14:textId="77777777" w:rsidR="002763B9" w:rsidRPr="00B43001" w:rsidRDefault="002763B9" w:rsidP="002763B9">
      <w:pPr>
        <w:pStyle w:val="Headingb"/>
      </w:pPr>
      <w:r w:rsidRPr="00B43001">
        <w:t>Considérations générales</w:t>
      </w:r>
    </w:p>
    <w:p w14:paraId="64C09C9D" w14:textId="77777777" w:rsidR="002763B9" w:rsidRPr="00B43001" w:rsidRDefault="002763B9" w:rsidP="007D7C33">
      <w:pPr>
        <w:jc w:val="both"/>
      </w:pPr>
      <w:r w:rsidRPr="00B43001">
        <w:t>Les télécommunications et les technologies de l'information et de la communication sont devenues indispensables au fonctionnement des sociétés et des économies modernes. Les réseaux civils modernes ne se limitent plus à assurer les communications, car ces infrastructures permettent simultanément d'assurer les soins de santé, les services d'urgence et d'alerte avancée, la coordination humanitaire, les systèmes d'approvisionnement en eau et en énergie, les services financiers, les transports, l'administration publique et l'enseignement. Les dommages causés à un seul élément du réseau se répercutent donc sur les nombreux services essentiels dont dépend la population civile.</w:t>
      </w:r>
    </w:p>
    <w:p w14:paraId="4C452D2B" w14:textId="77777777" w:rsidR="002763B9" w:rsidRPr="00B43001" w:rsidRDefault="002763B9" w:rsidP="007D7C33">
      <w:pPr>
        <w:jc w:val="both"/>
      </w:pPr>
      <w:r w:rsidRPr="00B43001">
        <w:lastRenderedPageBreak/>
        <w:t>Étant donné que les réseaux de télécommunication sont interconnectés au-delà des frontières, le fait de prendre délibérément pour cible des infrastructures d'un État peut entraver l'aide humanitaire, perturber les services d'urgence, isoler les populations civiles, interrompre les services financiers et les services publics et avoir au-delà des frontières des effets importants sur la connectivité des autres États Membres et sur les réseaux régionaux et mondiaux. Les conflits et les événements hostiles survenus récemment ont permis de mettre en évidence la vulnérabilité de ces infrastructures face aux attaques cinétiques, aux cyberattaques, ainsi qu'au sabotage et à la destruction des câbles sous-marins, des centres de données et des installations satellitaires.</w:t>
      </w:r>
    </w:p>
    <w:p w14:paraId="14E2A74F" w14:textId="77777777" w:rsidR="002763B9" w:rsidRPr="00B43001" w:rsidRDefault="002763B9" w:rsidP="002763B9">
      <w:pPr>
        <w:pStyle w:val="Headingb"/>
      </w:pPr>
      <w:r w:rsidRPr="00B43001">
        <w:t>Existence de précédents au sein de l'Union</w:t>
      </w:r>
    </w:p>
    <w:p w14:paraId="56394FA0" w14:textId="77777777" w:rsidR="002763B9" w:rsidRPr="00DB5B81" w:rsidRDefault="002763B9" w:rsidP="007D7C33">
      <w:pPr>
        <w:jc w:val="both"/>
        <w:rPr>
          <w:spacing w:val="-2"/>
        </w:rPr>
      </w:pPr>
      <w:r w:rsidRPr="00DB5B81">
        <w:rPr>
          <w:spacing w:val="-2"/>
        </w:rPr>
        <w:t>L'Union est intervenue à plusieurs reprises pour protéger et remettre en état les infrastructures des télécommunications touchées par un conflit. Le Conseil de l'UIT a adopté la Résolution 1408 (2022) relative à l'assistance et au soutien fournis à l'Ukraine pour la reconstruction de son secteur des télécommunications, qui prévoit la création d'un groupe spécial et d'un fonds d'affectation spéciale et la réalisation d'une évaluation des dommages subis. La Conférence de plénipotentiaires dispose d'instruments permanents d'assistance destinés aux membres touchés par des conflits, notamment la Résolution 125 (Rév. Bucarest, 2022) concernant l'assistance et l'appui à la Palestine. À sa session de 2026, le Conseil de l'UIT a adopté par consensus une résolution sur les dommages des attaques portées contre les infrastructures civiles de télécommunication/TIC et leurs répercussions sur la connectivité régionale et mondiale – c'était la première fois que l'Union traitait, dans un instrument officiel, la question de la protection de tels infrastructures contre des attaques délibérées. La présente proposition entend consacrer cette pratique en cours d'évolution en un principe unique, durable et universel, afin que l'Union n'ait pas à réexaminer la question au cas par cas, conflit après conflit.</w:t>
      </w:r>
    </w:p>
    <w:p w14:paraId="6FB0835D" w14:textId="77777777" w:rsidR="002763B9" w:rsidRPr="00B43001" w:rsidRDefault="002763B9" w:rsidP="002763B9">
      <w:pPr>
        <w:pStyle w:val="Headingb"/>
      </w:pPr>
      <w:r w:rsidRPr="00B43001">
        <w:t xml:space="preserve">La question </w:t>
      </w:r>
      <w:proofErr w:type="gramStart"/>
      <w:r w:rsidRPr="00B43001">
        <w:t>centrale:</w:t>
      </w:r>
      <w:proofErr w:type="gramEnd"/>
      <w:r w:rsidRPr="00B43001">
        <w:t xml:space="preserve"> les infrastructures à double usage</w:t>
      </w:r>
    </w:p>
    <w:p w14:paraId="61AC899C" w14:textId="1FE7F7B3" w:rsidR="002763B9" w:rsidRPr="00B43001" w:rsidRDefault="002763B9" w:rsidP="00DB5B81">
      <w:pPr>
        <w:jc w:val="both"/>
      </w:pPr>
      <w:r w:rsidRPr="00B43001">
        <w:t xml:space="preserve">Tout principe pérenne de l'Union doit répondre à la question qui se pose dans toute discussion sérieuse sur ce sujet, à savoir quelle protection doit-on accorder aux infrastructures civiles des télécommunications lorsque ces mêmes infrastructures sont utilisées à des fins militaires </w:t>
      </w:r>
      <w:r w:rsidR="00DB5B81">
        <w:t>—</w:t>
      </w:r>
      <w:r w:rsidRPr="00B43001">
        <w:t xml:space="preserve">par exemple, pour commander ou lancer des systèmes aériens sans pilote, pour mener des opérations de guerre électronique ou pour contribuer efficacement à une opération </w:t>
      </w:r>
      <w:proofErr w:type="gramStart"/>
      <w:r w:rsidRPr="00B43001">
        <w:t>militaire?</w:t>
      </w:r>
      <w:proofErr w:type="gramEnd"/>
    </w:p>
    <w:p w14:paraId="33280535" w14:textId="5FA489B2" w:rsidR="002763B9" w:rsidRPr="00DB5B81" w:rsidRDefault="002763B9" w:rsidP="00DB5B81">
      <w:pPr>
        <w:jc w:val="both"/>
        <w:rPr>
          <w:spacing w:val="-2"/>
        </w:rPr>
      </w:pPr>
      <w:r w:rsidRPr="00DB5B81">
        <w:rPr>
          <w:spacing w:val="-2"/>
        </w:rPr>
        <w:t xml:space="preserve">La République du Ghana ne propose pas que l'Union se prononce sur cette question, qui est régie par le droit international humanitaire et qui ne relève pas du mandat de l'Union. Le Ghana estime que cette dernière devrait consacrer le principe de protection en tant que règle générale </w:t>
      </w:r>
      <w:r w:rsidR="00DB5B81" w:rsidRPr="00DB5B81">
        <w:rPr>
          <w:spacing w:val="-2"/>
        </w:rPr>
        <w:t>—</w:t>
      </w:r>
      <w:r w:rsidRPr="00DB5B81">
        <w:rPr>
          <w:spacing w:val="-2"/>
        </w:rPr>
        <w:t>les infrastructures civiles des télécommunications/TIC sont présumées être des biens de caractère civil ayant droit à une protection</w:t>
      </w:r>
      <w:r w:rsidR="00DB5B81" w:rsidRPr="00DB5B81">
        <w:rPr>
          <w:spacing w:val="-2"/>
        </w:rPr>
        <w:t>—</w:t>
      </w:r>
      <w:r w:rsidRPr="00DB5B81">
        <w:rPr>
          <w:spacing w:val="-2"/>
        </w:rPr>
        <w:t xml:space="preserve"> tout en prévoyant expressément que la Résolution ne crée, ne modifie, ni n'interprète les conditions dans lesquelles un bien peut perdre cette protection au regard du droit international. Ainsi formulée, la Résolution préserve la fonction civile du réseau sans prétendre protéger les infrastructures réellement utilisées à des fins militaires et sans que l'Union ne prenne position sur les faits dans telle ou telle situation. Cette formulation permet aux États Membres ayant des points de vue divergents sur le droit relatif aux éléments pris pour cible de souscrire à un principe commun, et préserve ainsi le consensus sur lequel reposait la décision du Conseil.</w:t>
      </w:r>
    </w:p>
    <w:p w14:paraId="215C8C6F" w14:textId="77777777" w:rsidR="002763B9" w:rsidRPr="00B43001" w:rsidRDefault="002763B9" w:rsidP="002763B9">
      <w:pPr>
        <w:pStyle w:val="Headingb"/>
      </w:pPr>
      <w:r w:rsidRPr="00B43001">
        <w:t>Proposition</w:t>
      </w:r>
    </w:p>
    <w:p w14:paraId="06BE12A8" w14:textId="7684516B" w:rsidR="000D15FB" w:rsidRPr="00B43001" w:rsidRDefault="002763B9" w:rsidP="00DB5B81">
      <w:pPr>
        <w:jc w:val="both"/>
      </w:pPr>
      <w:r w:rsidRPr="00B43001">
        <w:t>La République du Ghana propose l'adoption de la nouvelle Résolution rédigée ci-après. Le nouveau texte proposé est marqué ADD conformément aux méthodes de travail de la Conférence.</w:t>
      </w:r>
    </w:p>
    <w:p w14:paraId="2210A144" w14:textId="77777777" w:rsidR="00487F25" w:rsidRPr="00B43001" w:rsidRDefault="00A21D60">
      <w:pPr>
        <w:pStyle w:val="Proposal"/>
      </w:pPr>
      <w:r w:rsidRPr="00B43001">
        <w:lastRenderedPageBreak/>
        <w:t>ADD</w:t>
      </w:r>
      <w:r w:rsidRPr="00B43001">
        <w:tab/>
        <w:t>GHA/35/1</w:t>
      </w:r>
    </w:p>
    <w:p w14:paraId="49CE27CE" w14:textId="77777777" w:rsidR="002763B9" w:rsidRPr="00B43001" w:rsidRDefault="002763B9" w:rsidP="002763B9">
      <w:pPr>
        <w:pStyle w:val="ResNo"/>
      </w:pPr>
      <w:r w:rsidRPr="00B43001">
        <w:t>Projet de nouvelle Résolution [GHA-1]</w:t>
      </w:r>
    </w:p>
    <w:p w14:paraId="04D9E135" w14:textId="77777777" w:rsidR="002763B9" w:rsidRPr="00B43001" w:rsidRDefault="002763B9" w:rsidP="002763B9">
      <w:pPr>
        <w:pStyle w:val="Restitle"/>
      </w:pPr>
      <w:r w:rsidRPr="00B43001">
        <w:t xml:space="preserve">Protection des infrastructures civiles de télécommunication/TIC </w:t>
      </w:r>
      <w:r w:rsidRPr="00B43001">
        <w:br/>
        <w:t>dans les situations de conflit armé</w:t>
      </w:r>
    </w:p>
    <w:p w14:paraId="35A159CA" w14:textId="77777777" w:rsidR="002763B9" w:rsidRPr="00B43001" w:rsidRDefault="002763B9" w:rsidP="00A06912">
      <w:pPr>
        <w:jc w:val="both"/>
      </w:pPr>
      <w:r w:rsidRPr="00B43001">
        <w:t>La Conférence de plénipotentiaires de l'Union internationale des télécommunications (Doha, 2026),</w:t>
      </w:r>
    </w:p>
    <w:p w14:paraId="09FE6251" w14:textId="77777777" w:rsidR="002763B9" w:rsidRPr="00B43001" w:rsidRDefault="002763B9" w:rsidP="002763B9">
      <w:pPr>
        <w:pStyle w:val="Call"/>
      </w:pPr>
      <w:proofErr w:type="gramStart"/>
      <w:r w:rsidRPr="00B43001">
        <w:t>rappelant</w:t>
      </w:r>
      <w:proofErr w:type="gramEnd"/>
    </w:p>
    <w:p w14:paraId="7F0E7F49" w14:textId="77777777" w:rsidR="002763B9" w:rsidRPr="00B43001" w:rsidRDefault="002763B9" w:rsidP="00A06912">
      <w:pPr>
        <w:jc w:val="both"/>
      </w:pPr>
      <w:r w:rsidRPr="00B43001">
        <w:rPr>
          <w:i/>
          <w:iCs/>
        </w:rPr>
        <w:t>a)</w:t>
      </w:r>
      <w:r w:rsidRPr="00B43001">
        <w:tab/>
        <w:t xml:space="preserve">l'objet de l'Union, tel qu'il est énoncé à l'article 1 de la Constitution de l'Union internationale des télécommunications, qui est notamment de s'efforcer d'étendre les avantages des télécommunications à tous les habitants de la planète et de faciliter les relations pacifiques par l'intermédiaire des </w:t>
      </w:r>
      <w:proofErr w:type="gramStart"/>
      <w:r w:rsidRPr="00B43001">
        <w:t>télécommunications;</w:t>
      </w:r>
      <w:proofErr w:type="gramEnd"/>
    </w:p>
    <w:p w14:paraId="6A3606C2" w14:textId="77777777" w:rsidR="002763B9" w:rsidRPr="00B43001" w:rsidRDefault="002763B9" w:rsidP="00A06912">
      <w:pPr>
        <w:jc w:val="both"/>
      </w:pPr>
      <w:r w:rsidRPr="00B43001">
        <w:rPr>
          <w:i/>
          <w:iCs/>
        </w:rPr>
        <w:t>b)</w:t>
      </w:r>
      <w:r w:rsidRPr="00B43001">
        <w:tab/>
        <w:t xml:space="preserve">la Résolution 1436 (2026) du Conseil de l'UIT, relative aux dommages subis par l'infrastructure civile des télécommunications/technologies de l'information et de la communication (TIC) à Bahreïn, au Koweït, aux Émirats arabes unis et en Jordanie, et à leurs incidences sur la connectivité régionale et </w:t>
      </w:r>
      <w:proofErr w:type="gramStart"/>
      <w:r w:rsidRPr="00B43001">
        <w:t>mondiale;</w:t>
      </w:r>
      <w:proofErr w:type="gramEnd"/>
    </w:p>
    <w:p w14:paraId="35AE2867" w14:textId="77777777" w:rsidR="002763B9" w:rsidRPr="00B43001" w:rsidRDefault="002763B9" w:rsidP="00A06912">
      <w:pPr>
        <w:jc w:val="both"/>
      </w:pPr>
      <w:r w:rsidRPr="00B43001">
        <w:rPr>
          <w:i/>
          <w:iCs/>
        </w:rPr>
        <w:t>c)</w:t>
      </w:r>
      <w:r w:rsidRPr="00B43001">
        <w:tab/>
        <w:t xml:space="preserve">la Résolution 125 (Rév. Bucarest, 2022) de la Conférence de plénipotentiaires relative à l'assistance et l'appui à la Palestine pour le développement de ses infrastructures et le renforcement de ses capacités dans le secteur des télécommunications et des technologies de </w:t>
      </w:r>
      <w:proofErr w:type="gramStart"/>
      <w:r w:rsidRPr="00B43001">
        <w:t>l'information;</w:t>
      </w:r>
      <w:proofErr w:type="gramEnd"/>
    </w:p>
    <w:p w14:paraId="7550CEC8" w14:textId="77777777" w:rsidR="002763B9" w:rsidRPr="00B43001" w:rsidRDefault="002763B9" w:rsidP="00A06912">
      <w:pPr>
        <w:jc w:val="both"/>
      </w:pPr>
      <w:r w:rsidRPr="00B43001">
        <w:rPr>
          <w:i/>
          <w:iCs/>
        </w:rPr>
        <w:t>d)</w:t>
      </w:r>
      <w:r w:rsidRPr="00B43001">
        <w:tab/>
        <w:t xml:space="preserve">la Résolution 130 (Rév. Bucarest, 2022) de la Conférence de plénipotentiaires relative au renforcement du rôle de l'UIT dans l'instauration de la confiance et de la sécurité dans l'utilisation des </w:t>
      </w:r>
      <w:proofErr w:type="gramStart"/>
      <w:r w:rsidRPr="00B43001">
        <w:t>TIC;</w:t>
      </w:r>
      <w:proofErr w:type="gramEnd"/>
    </w:p>
    <w:p w14:paraId="3819C6EB" w14:textId="77777777" w:rsidR="002763B9" w:rsidRPr="00B43001" w:rsidRDefault="002763B9" w:rsidP="00A06912">
      <w:pPr>
        <w:jc w:val="both"/>
      </w:pPr>
      <w:r w:rsidRPr="00B43001">
        <w:rPr>
          <w:i/>
          <w:iCs/>
        </w:rPr>
        <w:t>e)</w:t>
      </w:r>
      <w:r w:rsidRPr="00B43001">
        <w:tab/>
        <w:t xml:space="preserve">la Résolution 136 (Rév. Bucarest, 2022) de la Conférence de plénipotentiaires sur l'utilisation des télécommunications/TIC pour l'aide humanitaire, et pour le contrôle et la gestion des situations d'urgence et de </w:t>
      </w:r>
      <w:proofErr w:type="gramStart"/>
      <w:r w:rsidRPr="00B43001">
        <w:t>catastrophe;</w:t>
      </w:r>
      <w:proofErr w:type="gramEnd"/>
    </w:p>
    <w:p w14:paraId="4FF0ED60" w14:textId="77777777" w:rsidR="002763B9" w:rsidRPr="00B43001" w:rsidRDefault="002763B9" w:rsidP="00A06912">
      <w:pPr>
        <w:jc w:val="both"/>
      </w:pPr>
      <w:r w:rsidRPr="00B43001">
        <w:rPr>
          <w:i/>
          <w:iCs/>
        </w:rPr>
        <w:t>f)</w:t>
      </w:r>
      <w:r w:rsidRPr="00B43001">
        <w:tab/>
        <w:t xml:space="preserve">la Résolution 34 (Rév. Bakou, 2025) de la Conférence mondiale de développement des télécommunications sur le rôle des télécommunications/TIC dans la préparation en prévision des catastrophes, l'alerte avancée, l'atténuation des effets des catastrophes, les interventions et les opérations de secours et de </w:t>
      </w:r>
      <w:proofErr w:type="gramStart"/>
      <w:r w:rsidRPr="00B43001">
        <w:t>sauvetage;</w:t>
      </w:r>
      <w:proofErr w:type="gramEnd"/>
    </w:p>
    <w:p w14:paraId="68CF6B11" w14:textId="77777777" w:rsidR="002763B9" w:rsidRPr="00B43001" w:rsidRDefault="002763B9" w:rsidP="00A06912">
      <w:pPr>
        <w:jc w:val="both"/>
      </w:pPr>
      <w:r w:rsidRPr="00B43001">
        <w:rPr>
          <w:i/>
          <w:iCs/>
        </w:rPr>
        <w:t>g)</w:t>
      </w:r>
      <w:r w:rsidRPr="00B43001">
        <w:tab/>
        <w:t xml:space="preserve">la Résolution 1408 (modifiée en 2023) du Conseil de l'UIT sur l'assistance et l'appui à l'Ukraine pour la reconstruction de son secteur des </w:t>
      </w:r>
      <w:proofErr w:type="gramStart"/>
      <w:r w:rsidRPr="00B43001">
        <w:t>télécommunications;</w:t>
      </w:r>
      <w:proofErr w:type="gramEnd"/>
    </w:p>
    <w:p w14:paraId="784B5A4B" w14:textId="77777777" w:rsidR="002763B9" w:rsidRPr="00B43001" w:rsidRDefault="002763B9" w:rsidP="00A06912">
      <w:pPr>
        <w:jc w:val="both"/>
      </w:pPr>
      <w:r w:rsidRPr="00B43001">
        <w:rPr>
          <w:i/>
          <w:iCs/>
        </w:rPr>
        <w:t>h)</w:t>
      </w:r>
      <w:r w:rsidRPr="00B43001">
        <w:tab/>
        <w:t>la Charte des Nations Unies et les règles et principes applicables du droit international,</w:t>
      </w:r>
    </w:p>
    <w:p w14:paraId="7DD3D765" w14:textId="77777777" w:rsidR="002763B9" w:rsidRPr="00B43001" w:rsidRDefault="002763B9" w:rsidP="002763B9">
      <w:pPr>
        <w:pStyle w:val="Call"/>
      </w:pPr>
      <w:proofErr w:type="gramStart"/>
      <w:r w:rsidRPr="00B43001">
        <w:t>reconnaissant</w:t>
      </w:r>
      <w:proofErr w:type="gramEnd"/>
    </w:p>
    <w:p w14:paraId="42FB2A1D" w14:textId="77777777" w:rsidR="002763B9" w:rsidRPr="00B43001" w:rsidRDefault="002763B9" w:rsidP="00A06912">
      <w:pPr>
        <w:jc w:val="both"/>
      </w:pPr>
      <w:r w:rsidRPr="00B43001">
        <w:rPr>
          <w:i/>
          <w:iCs/>
        </w:rPr>
        <w:t>a)</w:t>
      </w:r>
      <w:r w:rsidRPr="00B43001">
        <w:tab/>
        <w:t xml:space="preserve">que les infrastructures civiles des télécommunications/TIC permettent aujourd'hui d'assurer le fonctionnement des services essentiels des hôpitaux, des écoles, des systèmes d'urgence et d'alerte avancée, des opérations humanitaires, ainsi que l'approvisionnement en eau et en énergie, les transports et les services financiers, et qu'elles sont donc indispensables à la protection de la vie humaine et au bien-être de la population </w:t>
      </w:r>
      <w:proofErr w:type="gramStart"/>
      <w:r w:rsidRPr="00B43001">
        <w:t>civile;</w:t>
      </w:r>
      <w:proofErr w:type="gramEnd"/>
    </w:p>
    <w:p w14:paraId="388B6E15" w14:textId="77777777" w:rsidR="002763B9" w:rsidRPr="00B43001" w:rsidRDefault="002763B9" w:rsidP="00A06912">
      <w:pPr>
        <w:jc w:val="both"/>
      </w:pPr>
      <w:r w:rsidRPr="00B43001">
        <w:rPr>
          <w:i/>
          <w:iCs/>
        </w:rPr>
        <w:lastRenderedPageBreak/>
        <w:t>b)</w:t>
      </w:r>
      <w:r w:rsidRPr="00B43001">
        <w:tab/>
        <w:t xml:space="preserve">que ces infrastructures constituent de plus en plus des infrastructures civiles essentielles, dont la perturbation affecte directement la population civile qui en </w:t>
      </w:r>
      <w:proofErr w:type="gramStart"/>
      <w:r w:rsidRPr="00B43001">
        <w:t>dépend;</w:t>
      </w:r>
      <w:proofErr w:type="gramEnd"/>
    </w:p>
    <w:p w14:paraId="580AE369" w14:textId="77777777" w:rsidR="002763B9" w:rsidRPr="00B43001" w:rsidRDefault="002763B9" w:rsidP="00A06912">
      <w:pPr>
        <w:jc w:val="both"/>
      </w:pPr>
      <w:r w:rsidRPr="00B43001">
        <w:rPr>
          <w:i/>
          <w:iCs/>
        </w:rPr>
        <w:t>c)</w:t>
      </w:r>
      <w:r w:rsidRPr="00B43001">
        <w:tab/>
        <w:t xml:space="preserve">que les câbles sous-marins, les systèmes à satellites, les centres de données, les points d'échange Internet et les systèmes de transmission de Terre sont des éléments essentiels et interconnectés des infrastructures numériques </w:t>
      </w:r>
      <w:proofErr w:type="gramStart"/>
      <w:r w:rsidRPr="00B43001">
        <w:t>mondiales;</w:t>
      </w:r>
      <w:proofErr w:type="gramEnd"/>
    </w:p>
    <w:p w14:paraId="34C30D6F" w14:textId="77777777" w:rsidR="002763B9" w:rsidRPr="00B43001" w:rsidRDefault="002763B9" w:rsidP="00A06912">
      <w:pPr>
        <w:jc w:val="both"/>
      </w:pPr>
      <w:r w:rsidRPr="00B43001">
        <w:rPr>
          <w:i/>
          <w:iCs/>
        </w:rPr>
        <w:t>d)</w:t>
      </w:r>
      <w:r w:rsidRPr="00B43001">
        <w:tab/>
        <w:t xml:space="preserve">que les attaques contre les infrastructures de télécommunication peuvent affecter non seulement le territoire sur lequel ces infrastructures sont situées, mais aussi </w:t>
      </w:r>
      <w:proofErr w:type="gramStart"/>
      <w:r w:rsidRPr="00B43001">
        <w:t>avoir</w:t>
      </w:r>
      <w:proofErr w:type="gramEnd"/>
      <w:r w:rsidRPr="00B43001">
        <w:t xml:space="preserve"> des répercussions régionales et mondiales sur la connectivité,</w:t>
      </w:r>
    </w:p>
    <w:p w14:paraId="39E73072" w14:textId="77777777" w:rsidR="002763B9" w:rsidRPr="00B43001" w:rsidRDefault="002763B9" w:rsidP="00A06912">
      <w:pPr>
        <w:pStyle w:val="Call"/>
        <w:jc w:val="both"/>
      </w:pPr>
      <w:proofErr w:type="gramStart"/>
      <w:r w:rsidRPr="00B43001">
        <w:t>considérant</w:t>
      </w:r>
      <w:proofErr w:type="gramEnd"/>
    </w:p>
    <w:p w14:paraId="753A4613" w14:textId="77777777" w:rsidR="002763B9" w:rsidRPr="00B43001" w:rsidRDefault="002763B9" w:rsidP="00A06912">
      <w:pPr>
        <w:jc w:val="both"/>
      </w:pPr>
      <w:r w:rsidRPr="00B43001">
        <w:rPr>
          <w:i/>
          <w:iCs/>
        </w:rPr>
        <w:t>a)</w:t>
      </w:r>
      <w:r w:rsidRPr="00B43001">
        <w:tab/>
        <w:t xml:space="preserve">que des attaques délibérées contre des infrastructures civiles de télécommunication/TIC risquent de perturber gravement la disponibilité des services de communication pour les populations civiles et d'entraver les opérations humanitaires et les opérations de secours </w:t>
      </w:r>
      <w:proofErr w:type="gramStart"/>
      <w:r w:rsidRPr="00B43001">
        <w:t>d'urgence;</w:t>
      </w:r>
      <w:proofErr w:type="gramEnd"/>
    </w:p>
    <w:p w14:paraId="579F3DBD" w14:textId="77777777" w:rsidR="002763B9" w:rsidRPr="00B43001" w:rsidRDefault="002763B9" w:rsidP="00A06912">
      <w:pPr>
        <w:jc w:val="both"/>
      </w:pPr>
      <w:r w:rsidRPr="00B43001">
        <w:rPr>
          <w:i/>
          <w:iCs/>
        </w:rPr>
        <w:t>b)</w:t>
      </w:r>
      <w:r w:rsidRPr="00B43001">
        <w:tab/>
        <w:t xml:space="preserve">que la protection et la résilience des infrastructures des télécommunications civiles sont des questions d'intérêt commun pour tous les États Membres, quelle que soit leur position sur telle ou telle </w:t>
      </w:r>
      <w:proofErr w:type="gramStart"/>
      <w:r w:rsidRPr="00B43001">
        <w:t>situation;</w:t>
      </w:r>
      <w:proofErr w:type="gramEnd"/>
    </w:p>
    <w:p w14:paraId="131058CD" w14:textId="77777777" w:rsidR="002763B9" w:rsidRPr="00B43001" w:rsidRDefault="002763B9" w:rsidP="00A06912">
      <w:pPr>
        <w:jc w:val="both"/>
      </w:pPr>
      <w:r w:rsidRPr="00B43001">
        <w:rPr>
          <w:i/>
          <w:iCs/>
        </w:rPr>
        <w:t>c)</w:t>
      </w:r>
      <w:r w:rsidRPr="00B43001">
        <w:tab/>
        <w:t>que le Conseil de l'UIT s'est penché sur cette question pour la première fois en 2026 et qu'elle mérite un examen plus large, permanent et universel par la Conférence de plénipotentiaires,</w:t>
      </w:r>
    </w:p>
    <w:p w14:paraId="752B5B7B" w14:textId="77777777" w:rsidR="002763B9" w:rsidRPr="00B43001" w:rsidRDefault="002763B9" w:rsidP="002763B9">
      <w:pPr>
        <w:pStyle w:val="Call"/>
      </w:pPr>
      <w:proofErr w:type="gramStart"/>
      <w:r w:rsidRPr="00B43001">
        <w:t>consciente</w:t>
      </w:r>
      <w:proofErr w:type="gramEnd"/>
    </w:p>
    <w:p w14:paraId="1B616191" w14:textId="77777777" w:rsidR="002763B9" w:rsidRPr="00B43001" w:rsidRDefault="002763B9" w:rsidP="00A06912">
      <w:pPr>
        <w:jc w:val="both"/>
      </w:pPr>
      <w:proofErr w:type="gramStart"/>
      <w:r w:rsidRPr="00B43001">
        <w:t>du</w:t>
      </w:r>
      <w:proofErr w:type="gramEnd"/>
      <w:r w:rsidRPr="00B43001">
        <w:t xml:space="preserve"> fait que les questions relatives à la conduite des hostilités, y compris les conditions dans lesquelles un bien peut ou non être l'objet d'une attaque, sont régies par le droit international humanitaire et ne relèvent pas du mandat de l'Union,</w:t>
      </w:r>
    </w:p>
    <w:p w14:paraId="01E8B01A" w14:textId="77777777" w:rsidR="002763B9" w:rsidRPr="00B43001" w:rsidRDefault="002763B9" w:rsidP="002763B9">
      <w:pPr>
        <w:pStyle w:val="Call"/>
      </w:pPr>
      <w:proofErr w:type="gramStart"/>
      <w:r w:rsidRPr="00B43001">
        <w:t>prenant</w:t>
      </w:r>
      <w:proofErr w:type="gramEnd"/>
      <w:r w:rsidRPr="00B43001">
        <w:t xml:space="preserve"> note</w:t>
      </w:r>
    </w:p>
    <w:p w14:paraId="56B8804E" w14:textId="77777777" w:rsidR="002763B9" w:rsidRPr="00B43001" w:rsidRDefault="002763B9" w:rsidP="00A06912">
      <w:pPr>
        <w:jc w:val="both"/>
      </w:pPr>
      <w:r w:rsidRPr="00B43001">
        <w:rPr>
          <w:i/>
          <w:iCs/>
        </w:rPr>
        <w:t>a)</w:t>
      </w:r>
      <w:r w:rsidRPr="00B43001">
        <w:tab/>
        <w:t xml:space="preserve">des travaux menés par l'UIT et ses trois Secteurs pour promouvoir des infrastructures de télécommunication résilientes et </w:t>
      </w:r>
      <w:proofErr w:type="gramStart"/>
      <w:r w:rsidRPr="00B43001">
        <w:t>sécurisées;</w:t>
      </w:r>
      <w:proofErr w:type="gramEnd"/>
    </w:p>
    <w:p w14:paraId="7F1F0647" w14:textId="77777777" w:rsidR="002763B9" w:rsidRPr="00A06912" w:rsidRDefault="002763B9" w:rsidP="00A06912">
      <w:pPr>
        <w:jc w:val="both"/>
        <w:rPr>
          <w:spacing w:val="-2"/>
        </w:rPr>
      </w:pPr>
      <w:r w:rsidRPr="00A06912">
        <w:rPr>
          <w:i/>
          <w:iCs/>
          <w:spacing w:val="-2"/>
        </w:rPr>
        <w:t>b)</w:t>
      </w:r>
      <w:r w:rsidRPr="00A06912">
        <w:rPr>
          <w:spacing w:val="-2"/>
        </w:rPr>
        <w:tab/>
        <w:t>des travaux de l'Organe consultatif international sur la résilience des câbles sous-marins, créé conjointement par l'UIT et le Comité international de protection des câbles, et les résultats du Forum mondial des politiques de télécommunication/TIC (2026) sur la résilience des télécommunications/</w:t>
      </w:r>
      <w:proofErr w:type="gramStart"/>
      <w:r w:rsidRPr="00A06912">
        <w:rPr>
          <w:spacing w:val="-2"/>
        </w:rPr>
        <w:t>TIC;</w:t>
      </w:r>
      <w:proofErr w:type="gramEnd"/>
    </w:p>
    <w:p w14:paraId="6440CFBF" w14:textId="77777777" w:rsidR="002763B9" w:rsidRPr="00B43001" w:rsidRDefault="002763B9" w:rsidP="00A06912">
      <w:pPr>
        <w:jc w:val="both"/>
      </w:pPr>
      <w:r w:rsidRPr="00B43001">
        <w:rPr>
          <w:i/>
          <w:iCs/>
        </w:rPr>
        <w:t>c)</w:t>
      </w:r>
      <w:r w:rsidRPr="00B43001">
        <w:tab/>
        <w:t>de l'importance croissante de la coopération internationale dans la sauvegarde des infrastructures numériques essentielles,</w:t>
      </w:r>
    </w:p>
    <w:p w14:paraId="256EB944" w14:textId="77777777" w:rsidR="002763B9" w:rsidRPr="00B43001" w:rsidRDefault="002763B9" w:rsidP="002763B9">
      <w:pPr>
        <w:pStyle w:val="Call"/>
      </w:pPr>
      <w:proofErr w:type="gramStart"/>
      <w:r w:rsidRPr="00B43001">
        <w:t>décide</w:t>
      </w:r>
      <w:proofErr w:type="gramEnd"/>
    </w:p>
    <w:p w14:paraId="23C6283E" w14:textId="77777777" w:rsidR="002763B9" w:rsidRPr="00B43001" w:rsidRDefault="002763B9" w:rsidP="00A06912">
      <w:pPr>
        <w:jc w:val="both"/>
      </w:pPr>
      <w:r w:rsidRPr="00B43001">
        <w:t>1</w:t>
      </w:r>
      <w:r w:rsidRPr="00B43001">
        <w:tab/>
        <w:t xml:space="preserve">d'affirmer, en tant que principe de l'Union, que les infrastructures civiles de télécommunication/TIC constituent des infrastructures civiles essentielles et sont présumées être des biens de caractère civil ayant droit à une protection dans les situations de conflit armé, conformément au droit international en </w:t>
      </w:r>
      <w:proofErr w:type="gramStart"/>
      <w:r w:rsidRPr="00B43001">
        <w:t>vigueur;</w:t>
      </w:r>
      <w:proofErr w:type="gramEnd"/>
    </w:p>
    <w:p w14:paraId="04029164" w14:textId="77777777" w:rsidR="002763B9" w:rsidRPr="00B43001" w:rsidRDefault="002763B9" w:rsidP="00A06912">
      <w:pPr>
        <w:jc w:val="both"/>
      </w:pPr>
      <w:r w:rsidRPr="00B43001">
        <w:t>2</w:t>
      </w:r>
      <w:r w:rsidRPr="00B43001">
        <w:tab/>
        <w:t xml:space="preserve">d'exprimer sa profonde inquiétude face aux attaques délibérément lancées contre les infrastructures civiles de télécommunication/TIC qui perturbent les services essentiels destinés aux populations </w:t>
      </w:r>
      <w:proofErr w:type="gramStart"/>
      <w:r w:rsidRPr="00B43001">
        <w:t>civiles;</w:t>
      </w:r>
      <w:proofErr w:type="gramEnd"/>
    </w:p>
    <w:p w14:paraId="71906C03" w14:textId="77777777" w:rsidR="002763B9" w:rsidRPr="00B43001" w:rsidRDefault="002763B9" w:rsidP="00A06912">
      <w:pPr>
        <w:jc w:val="both"/>
      </w:pPr>
      <w:r w:rsidRPr="00B43001">
        <w:lastRenderedPageBreak/>
        <w:t>3</w:t>
      </w:r>
      <w:r w:rsidRPr="00B43001">
        <w:tab/>
        <w:t xml:space="preserve">d'encourager les États Membres à prendre toutes les mesures qui s'imposent, conformément au droit international en vigueur, pour protéger et préserver les infrastructures civiles de télécommunication/TIC et les services civils essentiels qu'elles permettent </w:t>
      </w:r>
      <w:proofErr w:type="gramStart"/>
      <w:r w:rsidRPr="00B43001">
        <w:t>d'assurer;</w:t>
      </w:r>
      <w:proofErr w:type="gramEnd"/>
    </w:p>
    <w:p w14:paraId="4C8CA241" w14:textId="77777777" w:rsidR="002763B9" w:rsidRPr="00B43001" w:rsidRDefault="002763B9" w:rsidP="00A06912">
      <w:pPr>
        <w:jc w:val="both"/>
      </w:pPr>
      <w:r w:rsidRPr="00B43001">
        <w:t>4</w:t>
      </w:r>
      <w:r w:rsidRPr="00B43001">
        <w:tab/>
        <w:t xml:space="preserve">de favoriser la résilience, la restauration et le rétablissement rapide des infrastructures de télécommunication touchées par des </w:t>
      </w:r>
      <w:proofErr w:type="gramStart"/>
      <w:r w:rsidRPr="00B43001">
        <w:t>conflits;</w:t>
      </w:r>
      <w:proofErr w:type="gramEnd"/>
    </w:p>
    <w:p w14:paraId="4A39787F" w14:textId="77777777" w:rsidR="002763B9" w:rsidRPr="00B43001" w:rsidRDefault="002763B9" w:rsidP="00A06912">
      <w:pPr>
        <w:jc w:val="both"/>
      </w:pPr>
      <w:r w:rsidRPr="00B43001">
        <w:t>5</w:t>
      </w:r>
      <w:r w:rsidRPr="00B43001">
        <w:tab/>
        <w:t>de renforcer la coopération internationale en matière de protection et de résilience des infrastructures essentielles de télécommunication,</w:t>
      </w:r>
    </w:p>
    <w:p w14:paraId="19D074A9" w14:textId="77777777" w:rsidR="002763B9" w:rsidRPr="00B43001" w:rsidRDefault="002763B9" w:rsidP="002763B9">
      <w:pPr>
        <w:pStyle w:val="Call"/>
      </w:pPr>
      <w:proofErr w:type="gramStart"/>
      <w:r w:rsidRPr="00B43001">
        <w:t>décide</w:t>
      </w:r>
      <w:proofErr w:type="gramEnd"/>
      <w:r w:rsidRPr="00B43001">
        <w:t xml:space="preserve"> en outre</w:t>
      </w:r>
    </w:p>
    <w:p w14:paraId="6D1826AC" w14:textId="77777777" w:rsidR="002763B9" w:rsidRPr="00B43001" w:rsidRDefault="002763B9" w:rsidP="00A06912">
      <w:pPr>
        <w:jc w:val="both"/>
      </w:pPr>
      <w:r w:rsidRPr="00B43001">
        <w:t>1</w:t>
      </w:r>
      <w:r w:rsidRPr="00B43001">
        <w:tab/>
        <w:t xml:space="preserve">qu'aucune des dispositions de la présente Résolution ne saurait être comprise comme créant, modifiant ou interprétant les droits ou obligations des États Membres prévus par le droit international humanitaire ou d'autres règles du droit international, y compris les conditions dans lesquelles un bien peut perdre la protection à laquelle il aurait autrement </w:t>
      </w:r>
      <w:proofErr w:type="gramStart"/>
      <w:r w:rsidRPr="00B43001">
        <w:t>droit;</w:t>
      </w:r>
      <w:proofErr w:type="gramEnd"/>
    </w:p>
    <w:p w14:paraId="529085ED" w14:textId="77777777" w:rsidR="002763B9" w:rsidRPr="00B43001" w:rsidRDefault="002763B9" w:rsidP="00A06912">
      <w:pPr>
        <w:jc w:val="both"/>
      </w:pPr>
      <w:r w:rsidRPr="00B43001">
        <w:t>2</w:t>
      </w:r>
      <w:r w:rsidRPr="00B43001">
        <w:tab/>
        <w:t>que la présente Résolution ne doit pas être interprétée comme une prise de position sur les faits ou sur la légalité du comportement d'un État Membre ou d'une partie dans une situation donnée,</w:t>
      </w:r>
    </w:p>
    <w:p w14:paraId="0D6EAF3D" w14:textId="77777777" w:rsidR="002763B9" w:rsidRPr="00B43001" w:rsidRDefault="002763B9" w:rsidP="002763B9">
      <w:pPr>
        <w:pStyle w:val="Call"/>
      </w:pPr>
      <w:proofErr w:type="gramStart"/>
      <w:r w:rsidRPr="00B43001">
        <w:t>charge</w:t>
      </w:r>
      <w:proofErr w:type="gramEnd"/>
      <w:r w:rsidRPr="00B43001">
        <w:t xml:space="preserve"> le Secrétaire général</w:t>
      </w:r>
    </w:p>
    <w:p w14:paraId="6A457E57" w14:textId="77777777" w:rsidR="002763B9" w:rsidRPr="00B43001" w:rsidRDefault="002763B9" w:rsidP="00A06912">
      <w:pPr>
        <w:jc w:val="both"/>
      </w:pPr>
      <w:r w:rsidRPr="00B43001">
        <w:t>1</w:t>
      </w:r>
      <w:r w:rsidRPr="00B43001">
        <w:tab/>
        <w:t xml:space="preserve">de coordonner les activités entre les trois Secteurs de l'Union concernant la protection et la résilience des infrastructures civiles de </w:t>
      </w:r>
      <w:proofErr w:type="gramStart"/>
      <w:r w:rsidRPr="00B43001">
        <w:t>télécommunication;</w:t>
      </w:r>
      <w:proofErr w:type="gramEnd"/>
    </w:p>
    <w:p w14:paraId="070CBEE1" w14:textId="77777777" w:rsidR="002763B9" w:rsidRPr="00B43001" w:rsidRDefault="002763B9" w:rsidP="00A06912">
      <w:pPr>
        <w:jc w:val="both"/>
      </w:pPr>
      <w:r w:rsidRPr="00B43001">
        <w:t>2</w:t>
      </w:r>
      <w:r w:rsidRPr="00B43001">
        <w:tab/>
        <w:t xml:space="preserve">d'élaborer périodiquement des rapports à l'intention du Conseil sur les incidences de conflits et d'événements hostiles sur l'infrastructure et la connectivité mondiales des </w:t>
      </w:r>
      <w:proofErr w:type="gramStart"/>
      <w:r w:rsidRPr="00B43001">
        <w:t>télécommunications;</w:t>
      </w:r>
      <w:proofErr w:type="gramEnd"/>
    </w:p>
    <w:p w14:paraId="0F03671A" w14:textId="77777777" w:rsidR="002763B9" w:rsidRPr="00B43001" w:rsidRDefault="002763B9" w:rsidP="00A06912">
      <w:pPr>
        <w:jc w:val="both"/>
      </w:pPr>
      <w:r w:rsidRPr="00B43001">
        <w:t>3</w:t>
      </w:r>
      <w:r w:rsidRPr="00B43001">
        <w:tab/>
        <w:t>de coopérer, selon qu'il conviendra et dans le cadre du mandat de l'Union, avec les organisations internationales concernées et les entités compétentes du système des Nations Unies à la protection et au rétablissement des infrastructures essentielles des communications,</w:t>
      </w:r>
    </w:p>
    <w:p w14:paraId="10970E1D" w14:textId="77777777" w:rsidR="002763B9" w:rsidRPr="00B43001" w:rsidRDefault="002763B9" w:rsidP="002763B9">
      <w:pPr>
        <w:pStyle w:val="Call"/>
      </w:pPr>
      <w:proofErr w:type="gramStart"/>
      <w:r w:rsidRPr="00B43001">
        <w:t>charge</w:t>
      </w:r>
      <w:proofErr w:type="gramEnd"/>
      <w:r w:rsidRPr="00B43001">
        <w:t xml:space="preserve"> les Directeurs des Bureaux</w:t>
      </w:r>
    </w:p>
    <w:p w14:paraId="0E0534D2" w14:textId="77777777" w:rsidR="002763B9" w:rsidRPr="008932A4" w:rsidRDefault="002763B9" w:rsidP="00A06912">
      <w:pPr>
        <w:jc w:val="both"/>
        <w:rPr>
          <w:spacing w:val="-2"/>
        </w:rPr>
      </w:pPr>
      <w:r w:rsidRPr="008932A4">
        <w:rPr>
          <w:spacing w:val="-2"/>
        </w:rPr>
        <w:t>1</w:t>
      </w:r>
      <w:r w:rsidRPr="008932A4">
        <w:rPr>
          <w:spacing w:val="-2"/>
        </w:rPr>
        <w:tab/>
        <w:t xml:space="preserve">d'élaborer des lignes directrices et des bonnes pratiques au sujet de la résilience, de la protection et de la remise en état des infrastructures de télécommunication touchées par des </w:t>
      </w:r>
      <w:proofErr w:type="gramStart"/>
      <w:r w:rsidRPr="008932A4">
        <w:rPr>
          <w:spacing w:val="-2"/>
        </w:rPr>
        <w:t>conflits;</w:t>
      </w:r>
      <w:proofErr w:type="gramEnd"/>
    </w:p>
    <w:p w14:paraId="78C81E4C" w14:textId="77777777" w:rsidR="002763B9" w:rsidRPr="008932A4" w:rsidRDefault="002763B9" w:rsidP="00A06912">
      <w:pPr>
        <w:jc w:val="both"/>
        <w:rPr>
          <w:spacing w:val="-2"/>
        </w:rPr>
      </w:pPr>
      <w:r w:rsidRPr="008932A4">
        <w:rPr>
          <w:spacing w:val="-2"/>
        </w:rPr>
        <w:t>2</w:t>
      </w:r>
      <w:r w:rsidRPr="008932A4">
        <w:rPr>
          <w:spacing w:val="-2"/>
        </w:rPr>
        <w:tab/>
        <w:t xml:space="preserve">d'aider les États Membres affectés qui en font la demande à rétablir les services de </w:t>
      </w:r>
      <w:proofErr w:type="gramStart"/>
      <w:r w:rsidRPr="008932A4">
        <w:rPr>
          <w:spacing w:val="-2"/>
        </w:rPr>
        <w:t>communication;</w:t>
      </w:r>
      <w:proofErr w:type="gramEnd"/>
    </w:p>
    <w:p w14:paraId="303F4AC9" w14:textId="77777777" w:rsidR="002763B9" w:rsidRPr="008932A4" w:rsidRDefault="002763B9" w:rsidP="00A06912">
      <w:pPr>
        <w:jc w:val="both"/>
        <w:rPr>
          <w:spacing w:val="-2"/>
        </w:rPr>
      </w:pPr>
      <w:r w:rsidRPr="008932A4">
        <w:rPr>
          <w:spacing w:val="-2"/>
        </w:rPr>
        <w:t>3</w:t>
      </w:r>
      <w:r w:rsidRPr="008932A4">
        <w:rPr>
          <w:spacing w:val="-2"/>
        </w:rPr>
        <w:tab/>
        <w:t>de favoriser le renforcement des capacités concernant la résilience des infrastructures de télécommunication et d'encourager l'échange d'informations et d'enseignements tirés en la matière,</w:t>
      </w:r>
    </w:p>
    <w:p w14:paraId="0724E08F" w14:textId="77777777" w:rsidR="002763B9" w:rsidRPr="00B43001" w:rsidRDefault="002763B9" w:rsidP="002763B9">
      <w:pPr>
        <w:pStyle w:val="Call"/>
      </w:pPr>
      <w:proofErr w:type="gramStart"/>
      <w:r w:rsidRPr="00B43001">
        <w:t>invite</w:t>
      </w:r>
      <w:proofErr w:type="gramEnd"/>
      <w:r w:rsidRPr="00B43001">
        <w:t xml:space="preserve"> les États Membres</w:t>
      </w:r>
    </w:p>
    <w:p w14:paraId="2CC771C4" w14:textId="77777777" w:rsidR="002763B9" w:rsidRPr="00B43001" w:rsidRDefault="002763B9" w:rsidP="008932A4">
      <w:pPr>
        <w:jc w:val="both"/>
      </w:pPr>
      <w:r w:rsidRPr="00B43001">
        <w:t>1</w:t>
      </w:r>
      <w:r w:rsidRPr="00B43001">
        <w:tab/>
        <w:t xml:space="preserve">à reconnaître les infrastructures civiles de télécommunication/TIC comme des infrastructures civiles essentielles dans le cadre de leurs législation et politiques </w:t>
      </w:r>
      <w:proofErr w:type="gramStart"/>
      <w:r w:rsidRPr="00B43001">
        <w:t>nationales;</w:t>
      </w:r>
      <w:proofErr w:type="gramEnd"/>
    </w:p>
    <w:p w14:paraId="7A643F4C" w14:textId="77777777" w:rsidR="002763B9" w:rsidRPr="00B43001" w:rsidRDefault="002763B9" w:rsidP="008932A4">
      <w:pPr>
        <w:jc w:val="both"/>
      </w:pPr>
      <w:r w:rsidRPr="00B43001">
        <w:t>2</w:t>
      </w:r>
      <w:r w:rsidRPr="00B43001">
        <w:tab/>
        <w:t xml:space="preserve">à élaborer des mesures propres à améliorer la résilience des infrastructures de télécommunication et à coopérer pour protéger les systèmes de câbles sous-marins et les autres infrastructures numériques </w:t>
      </w:r>
      <w:proofErr w:type="gramStart"/>
      <w:r w:rsidRPr="00B43001">
        <w:t>essentielles;</w:t>
      </w:r>
      <w:proofErr w:type="gramEnd"/>
    </w:p>
    <w:p w14:paraId="72DD314E" w14:textId="77777777" w:rsidR="002763B9" w:rsidRPr="00B43001" w:rsidRDefault="002763B9" w:rsidP="008932A4">
      <w:pPr>
        <w:jc w:val="both"/>
      </w:pPr>
      <w:r w:rsidRPr="00B43001">
        <w:t>3</w:t>
      </w:r>
      <w:r w:rsidRPr="00B43001">
        <w:tab/>
        <w:t xml:space="preserve">à faciliter, le cas échéant, le rétablissement des services de communication dans les zones </w:t>
      </w:r>
      <w:proofErr w:type="gramStart"/>
      <w:r w:rsidRPr="00B43001">
        <w:t>touchées;</w:t>
      </w:r>
      <w:proofErr w:type="gramEnd"/>
    </w:p>
    <w:p w14:paraId="2AB9705A" w14:textId="77777777" w:rsidR="002763B9" w:rsidRPr="00B43001" w:rsidRDefault="002763B9" w:rsidP="008932A4">
      <w:pPr>
        <w:jc w:val="both"/>
      </w:pPr>
      <w:r w:rsidRPr="00B43001">
        <w:t>4</w:t>
      </w:r>
      <w:r w:rsidRPr="00B43001">
        <w:tab/>
        <w:t>à échanger avec l'Union les bonnes pratiques et les données d'expérience à l'échelle nationale,</w:t>
      </w:r>
    </w:p>
    <w:p w14:paraId="2717FFA5" w14:textId="77777777" w:rsidR="002763B9" w:rsidRPr="00B43001" w:rsidRDefault="002763B9" w:rsidP="002763B9">
      <w:pPr>
        <w:pStyle w:val="Call"/>
      </w:pPr>
      <w:proofErr w:type="gramStart"/>
      <w:r w:rsidRPr="00B43001">
        <w:lastRenderedPageBreak/>
        <w:t>invite</w:t>
      </w:r>
      <w:proofErr w:type="gramEnd"/>
      <w:r w:rsidRPr="00B43001">
        <w:t xml:space="preserve"> les Membres des Secteurs, les Associés et les établissements universitaires</w:t>
      </w:r>
    </w:p>
    <w:p w14:paraId="5EB71356" w14:textId="77777777" w:rsidR="002763B9" w:rsidRPr="00B43001" w:rsidRDefault="002763B9" w:rsidP="008932A4">
      <w:pPr>
        <w:jc w:val="both"/>
      </w:pPr>
      <w:r w:rsidRPr="00B43001">
        <w:t>1</w:t>
      </w:r>
      <w:r w:rsidRPr="00B43001">
        <w:tab/>
        <w:t xml:space="preserve">à apporter des compétences techniques, à transmettre les bonnes pratiques et à appuyer la recherche sur la résilience des infrastructures de </w:t>
      </w:r>
      <w:proofErr w:type="gramStart"/>
      <w:r w:rsidRPr="00B43001">
        <w:t>télécommunication;</w:t>
      </w:r>
      <w:proofErr w:type="gramEnd"/>
    </w:p>
    <w:p w14:paraId="306DC580" w14:textId="77777777" w:rsidR="002763B9" w:rsidRPr="00B43001" w:rsidRDefault="002763B9" w:rsidP="008932A4">
      <w:pPr>
        <w:jc w:val="both"/>
      </w:pPr>
      <w:r w:rsidRPr="00B43001">
        <w:t>2</w:t>
      </w:r>
      <w:r w:rsidRPr="00B43001">
        <w:tab/>
        <w:t>à coopérer avec les États Membres et l'Union pour renforcer la protection et la résilience des infrastructures de communication essentielles.</w:t>
      </w:r>
    </w:p>
    <w:p w14:paraId="68C49284" w14:textId="66B5E274" w:rsidR="002763B9" w:rsidRPr="00B43001" w:rsidRDefault="002763B9" w:rsidP="008932A4">
      <w:pPr>
        <w:pStyle w:val="Reasons"/>
        <w:jc w:val="both"/>
      </w:pPr>
      <w:proofErr w:type="gramStart"/>
      <w:r w:rsidRPr="00B43001">
        <w:rPr>
          <w:b/>
          <w:bCs/>
        </w:rPr>
        <w:t>Motifs</w:t>
      </w:r>
      <w:r w:rsidRPr="00B43001">
        <w:t>:</w:t>
      </w:r>
      <w:proofErr w:type="gramEnd"/>
      <w:r w:rsidRPr="00B43001">
        <w:tab/>
        <w:t xml:space="preserve">Aujourd'hui, les infrastructures civiles de télécommunication/TIC permettent d'assurer les services essentiels que proposent les hôpitaux, les écoles, les équipes d'intervention d'urgence et les opérations humanitaires, et leur perturbation nuit directement aux populations civiles et a des effets sur la connectivité régionale et mondiale au-delà des frontières. Le Conseil de l'UIT a examiné cette question pour la première fois en </w:t>
      </w:r>
      <w:proofErr w:type="gramStart"/>
      <w:r w:rsidRPr="00B43001">
        <w:t>2026;</w:t>
      </w:r>
      <w:proofErr w:type="gramEnd"/>
      <w:r w:rsidRPr="00B43001">
        <w:t xml:space="preserve"> la Conférence de plénipotentiaires, en tant qu'organe suprême de l'Union, est l'organe le mieux à même de lui donner une dimension pérenne et universelle. La présente proposition entend consacrer cette pratique en cours d'évolution de l'Union </w:t>
      </w:r>
      <w:r w:rsidR="008932A4">
        <w:t>—</w:t>
      </w:r>
      <w:r w:rsidRPr="00B43001">
        <w:t>notamment la Résolution 1408 (2022) sur l'Ukraine et la Résolution 125 (Rév. Bucarest, 2022) sur la Palestine</w:t>
      </w:r>
      <w:r w:rsidR="008932A4">
        <w:t>—</w:t>
      </w:r>
      <w:r w:rsidRPr="00B43001">
        <w:t xml:space="preserve"> en un principe unique et permanent, afin que l'Union n'ait pas à réexaminer la question au cas par cas, conflit après conflit.</w:t>
      </w:r>
      <w:r w:rsidR="00B43342">
        <w:br/>
      </w:r>
      <w:r w:rsidRPr="00B43001">
        <w:t xml:space="preserve">Cette proposition est formulée dans le but de préserver le consensus. Elle entend affirmer que la protection des infrastructures civiles de télécommunication/TIC est la règle générale, tout en prévoyant expressément (au décide en outre) qu'elle ne saurait créer, modifier, ni n'interpréter les conditions dans lesquelles les infrastructures utilisées à des fins militaires peuvent perdre cette protection </w:t>
      </w:r>
      <w:r w:rsidR="008932A4">
        <w:t>—</w:t>
      </w:r>
      <w:r w:rsidRPr="00B43001">
        <w:t xml:space="preserve">questions qui sont régies par le droit international humanitaire et qui ne relèvent pas du mandat de l'Union. Elle complète, sans faire double emploi, la Résolution 130 (confiance et sécurité dans l'utilisation des TIC), la Résolution 136 et la Résolution 34 de la </w:t>
      </w:r>
      <w:proofErr w:type="spellStart"/>
      <w:r w:rsidRPr="00B43001">
        <w:t>CMDT</w:t>
      </w:r>
      <w:proofErr w:type="spellEnd"/>
      <w:r w:rsidRPr="00B43001">
        <w:t xml:space="preserve"> (assistance humanitaire et situations de catastrophe), ainsi que les conclusions du Forum mondial des politiques de télécommunication/TIC (2026) sur la résilience des télécommunications/TIC, aucun de ces textes n'établissant la protection en cas de conflit armé comme un principe permanent consacré par la Conférence de plénipotentiaires.</w:t>
      </w:r>
      <w:r w:rsidR="00B43342">
        <w:br/>
      </w:r>
      <w:r w:rsidRPr="00B43001">
        <w:t>Les activités prévues par la présente Résolution doivent être entreprises dans les limites des ressources allouées dans le plan financier et le budget de l'Union; toute activité pour laquelle les ressources existantes seraient insuffisantes dépendrait de la disponibilité de fonds, obtenus notamment grâce à des contributions volontaires ou à des partenariats.</w:t>
      </w:r>
    </w:p>
    <w:p w14:paraId="7E8C6358" w14:textId="07B3C4BF" w:rsidR="00487F25" w:rsidRPr="00B43001" w:rsidRDefault="002763B9" w:rsidP="002763B9">
      <w:pPr>
        <w:jc w:val="center"/>
      </w:pPr>
      <w:r w:rsidRPr="00B43001">
        <w:t>______________</w:t>
      </w:r>
    </w:p>
    <w:sectPr w:rsidR="00487F25" w:rsidRPr="00B43001">
      <w:headerReference w:type="default" r:id="rId12"/>
      <w:footerReference w:type="first" r:id="rId13"/>
      <w:type w:val="continuous"/>
      <w:pgSz w:w="11913" w:h="16834" w:code="9"/>
      <w:pgMar w:top="1418" w:right="1134" w:bottom="1418" w:left="1134"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9845C2" w14:textId="77777777" w:rsidR="00A648EC" w:rsidRDefault="00A648EC">
      <w:r>
        <w:separator/>
      </w:r>
    </w:p>
  </w:endnote>
  <w:endnote w:type="continuationSeparator" w:id="0">
    <w:p w14:paraId="2902C545" w14:textId="77777777" w:rsidR="00A648EC" w:rsidRDefault="00A648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CE09D" w14:textId="77777777" w:rsidR="000C467B" w:rsidRPr="00EC1877" w:rsidRDefault="000D15FB" w:rsidP="00EC1877">
    <w:pPr>
      <w:pStyle w:val="firstfooter0"/>
      <w:spacing w:before="0" w:beforeAutospacing="0" w:after="0" w:afterAutospacing="0"/>
      <w:jc w:val="center"/>
      <w:rPr>
        <w:sz w:val="18"/>
        <w:szCs w:val="18"/>
      </w:rPr>
    </w:pPr>
    <w:r>
      <w:rPr>
        <w:rFonts w:ascii="Symbol" w:hAnsi="Symbol"/>
        <w:sz w:val="22"/>
        <w:szCs w:val="20"/>
        <w:lang w:val="en-GB"/>
      </w:rPr>
      <w:t></w:t>
    </w:r>
    <w:r>
      <w:rPr>
        <w:sz w:val="20"/>
        <w:szCs w:val="20"/>
        <w:lang w:val="en-GB"/>
      </w:rPr>
      <w:t xml:space="preserve"> </w:t>
    </w:r>
    <w:hyperlink r:id="rId1" w:history="1">
      <w:proofErr w:type="spellStart"/>
      <w:r w:rsidR="007575CC" w:rsidRPr="00371863">
        <w:rPr>
          <w:rStyle w:val="Hyperlink"/>
          <w:color w:val="00A3E0"/>
          <w:sz w:val="22"/>
          <w:szCs w:val="22"/>
          <w:lang w:val="en-GB"/>
        </w:rPr>
        <w:t>www.itu.int</w:t>
      </w:r>
      <w:proofErr w:type="spellEnd"/>
      <w:r w:rsidR="007575CC" w:rsidRPr="00371863">
        <w:rPr>
          <w:rStyle w:val="Hyperlink"/>
          <w:color w:val="00A3E0"/>
          <w:sz w:val="22"/>
          <w:szCs w:val="22"/>
          <w:lang w:val="en-GB"/>
        </w:rPr>
        <w:t>/plenipotentiary/</w:t>
      </w:r>
    </w:hyperlink>
    <w:r w:rsidR="007575CC" w:rsidRPr="007575CC">
      <w:rPr>
        <w:color w:val="0000FF"/>
        <w:sz w:val="22"/>
        <w:szCs w:val="22"/>
        <w:u w:val="single"/>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99FA27" w14:textId="77777777" w:rsidR="00A648EC" w:rsidRDefault="00A648EC">
      <w:r>
        <w:t>____________________</w:t>
      </w:r>
    </w:p>
  </w:footnote>
  <w:footnote w:type="continuationSeparator" w:id="0">
    <w:p w14:paraId="0FD77A17" w14:textId="77777777" w:rsidR="00A648EC" w:rsidRDefault="00A648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EF075" w14:textId="77777777" w:rsidR="00BD1614" w:rsidRDefault="00BD1614" w:rsidP="00BD1614">
    <w:pPr>
      <w:pStyle w:val="Header"/>
    </w:pPr>
    <w:r>
      <w:fldChar w:fldCharType="begin"/>
    </w:r>
    <w:r>
      <w:instrText xml:space="preserve"> PAGE </w:instrText>
    </w:r>
    <w:r>
      <w:fldChar w:fldCharType="separate"/>
    </w:r>
    <w:r w:rsidR="00B76FEC">
      <w:rPr>
        <w:noProof/>
      </w:rPr>
      <w:t>2</w:t>
    </w:r>
    <w:r>
      <w:fldChar w:fldCharType="end"/>
    </w:r>
  </w:p>
  <w:p w14:paraId="1B7BC5E5" w14:textId="77777777" w:rsidR="00BD1614" w:rsidRDefault="00BD1614" w:rsidP="001E2226">
    <w:pPr>
      <w:pStyle w:val="Header"/>
    </w:pPr>
    <w:proofErr w:type="spellStart"/>
    <w:r>
      <w:t>PP</w:t>
    </w:r>
    <w:r w:rsidR="002A7A1D">
      <w:t>2</w:t>
    </w:r>
    <w:r w:rsidR="008407A7">
      <w:t>6</w:t>
    </w:r>
    <w:proofErr w:type="spellEnd"/>
    <w:r>
      <w:t>/35-</w:t>
    </w:r>
    <w:r w:rsidRPr="00010B43">
      <w:t>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23039E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60C29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EA6FF5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82C18A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E88EAF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C849EB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B68CBD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1CE84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7D45D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1B0EE7A"/>
    <w:lvl w:ilvl="0">
      <w:start w:val="1"/>
      <w:numFmt w:val="bullet"/>
      <w:lvlText w:val=""/>
      <w:lvlJc w:val="left"/>
      <w:pPr>
        <w:tabs>
          <w:tab w:val="num" w:pos="360"/>
        </w:tabs>
        <w:ind w:left="360" w:hanging="360"/>
      </w:pPr>
      <w:rPr>
        <w:rFonts w:ascii="Symbol" w:hAnsi="Symbol" w:hint="default"/>
      </w:rPr>
    </w:lvl>
  </w:abstractNum>
  <w:num w:numId="1" w16cid:durableId="234167527">
    <w:abstractNumId w:val="9"/>
  </w:num>
  <w:num w:numId="2" w16cid:durableId="136340253">
    <w:abstractNumId w:val="7"/>
  </w:num>
  <w:num w:numId="3" w16cid:durableId="354353401">
    <w:abstractNumId w:val="6"/>
  </w:num>
  <w:num w:numId="4" w16cid:durableId="337659933">
    <w:abstractNumId w:val="5"/>
  </w:num>
  <w:num w:numId="5" w16cid:durableId="743375032">
    <w:abstractNumId w:val="4"/>
  </w:num>
  <w:num w:numId="6" w16cid:durableId="134613308">
    <w:abstractNumId w:val="8"/>
  </w:num>
  <w:num w:numId="7" w16cid:durableId="1797219411">
    <w:abstractNumId w:val="3"/>
  </w:num>
  <w:num w:numId="8" w16cid:durableId="2051034809">
    <w:abstractNumId w:val="2"/>
  </w:num>
  <w:num w:numId="9" w16cid:durableId="491606661">
    <w:abstractNumId w:val="1"/>
  </w:num>
  <w:num w:numId="10" w16cid:durableId="1720789147">
    <w:abstractNumId w:val="0"/>
  </w:num>
  <w:num w:numId="11" w16cid:durableId="2067294296">
    <w:abstractNumId w:val="8"/>
  </w:num>
  <w:num w:numId="12" w16cid:durableId="481506888">
    <w:abstractNumId w:val="3"/>
  </w:num>
  <w:num w:numId="13" w16cid:durableId="893615859">
    <w:abstractNumId w:val="2"/>
  </w:num>
  <w:num w:numId="14" w16cid:durableId="265576966">
    <w:abstractNumId w:val="1"/>
  </w:num>
  <w:num w:numId="15" w16cid:durableId="354966877">
    <w:abstractNumId w:val="0"/>
  </w:num>
  <w:num w:numId="16" w16cid:durableId="1202551517">
    <w:abstractNumId w:val="8"/>
  </w:num>
  <w:num w:numId="17" w16cid:durableId="753356548">
    <w:abstractNumId w:val="3"/>
  </w:num>
  <w:num w:numId="18" w16cid:durableId="993679004">
    <w:abstractNumId w:val="2"/>
  </w:num>
  <w:num w:numId="19" w16cid:durableId="1316642948">
    <w:abstractNumId w:val="1"/>
  </w:num>
  <w:num w:numId="20" w16cid:durableId="12583709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embedSystemFont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D5E"/>
    <w:rsid w:val="000054D8"/>
    <w:rsid w:val="00060D74"/>
    <w:rsid w:val="00072D5C"/>
    <w:rsid w:val="0008398C"/>
    <w:rsid w:val="00084308"/>
    <w:rsid w:val="000B14B6"/>
    <w:rsid w:val="000B552B"/>
    <w:rsid w:val="000C467B"/>
    <w:rsid w:val="000D15FB"/>
    <w:rsid w:val="000F58F7"/>
    <w:rsid w:val="001051E4"/>
    <w:rsid w:val="001354EA"/>
    <w:rsid w:val="00136FCE"/>
    <w:rsid w:val="00153BA4"/>
    <w:rsid w:val="001941AD"/>
    <w:rsid w:val="0019732C"/>
    <w:rsid w:val="001A0682"/>
    <w:rsid w:val="001B4D8D"/>
    <w:rsid w:val="001C3790"/>
    <w:rsid w:val="001D31B2"/>
    <w:rsid w:val="001E1B9B"/>
    <w:rsid w:val="001E2226"/>
    <w:rsid w:val="001F0B24"/>
    <w:rsid w:val="001F6233"/>
    <w:rsid w:val="002355CD"/>
    <w:rsid w:val="00270B2F"/>
    <w:rsid w:val="002712F9"/>
    <w:rsid w:val="002763B9"/>
    <w:rsid w:val="002A0E1B"/>
    <w:rsid w:val="002A7A1D"/>
    <w:rsid w:val="002C1059"/>
    <w:rsid w:val="002C2F9C"/>
    <w:rsid w:val="002E1AF7"/>
    <w:rsid w:val="00322DEA"/>
    <w:rsid w:val="00355FBD"/>
    <w:rsid w:val="00371863"/>
    <w:rsid w:val="00381461"/>
    <w:rsid w:val="00391C12"/>
    <w:rsid w:val="003A0B7D"/>
    <w:rsid w:val="003A45C2"/>
    <w:rsid w:val="003B7A11"/>
    <w:rsid w:val="003C4BE2"/>
    <w:rsid w:val="003D147D"/>
    <w:rsid w:val="003D637A"/>
    <w:rsid w:val="00413CB9"/>
    <w:rsid w:val="00430015"/>
    <w:rsid w:val="004678D0"/>
    <w:rsid w:val="00482954"/>
    <w:rsid w:val="00487F25"/>
    <w:rsid w:val="004951C0"/>
    <w:rsid w:val="004C7646"/>
    <w:rsid w:val="00524001"/>
    <w:rsid w:val="00564B63"/>
    <w:rsid w:val="00575DC7"/>
    <w:rsid w:val="005836C2"/>
    <w:rsid w:val="005A4EFD"/>
    <w:rsid w:val="005A5ABE"/>
    <w:rsid w:val="005C2ECC"/>
    <w:rsid w:val="005C6744"/>
    <w:rsid w:val="005E419E"/>
    <w:rsid w:val="005F63BD"/>
    <w:rsid w:val="00611CF1"/>
    <w:rsid w:val="006201D9"/>
    <w:rsid w:val="006277DB"/>
    <w:rsid w:val="00635B7B"/>
    <w:rsid w:val="00655B98"/>
    <w:rsid w:val="006710E6"/>
    <w:rsid w:val="00686973"/>
    <w:rsid w:val="00696B2D"/>
    <w:rsid w:val="006A2656"/>
    <w:rsid w:val="006A3475"/>
    <w:rsid w:val="006A6342"/>
    <w:rsid w:val="006B6C9C"/>
    <w:rsid w:val="006C7AE3"/>
    <w:rsid w:val="006D55E8"/>
    <w:rsid w:val="006E1921"/>
    <w:rsid w:val="006F36F9"/>
    <w:rsid w:val="0070576B"/>
    <w:rsid w:val="00713335"/>
    <w:rsid w:val="00727C2F"/>
    <w:rsid w:val="00735F13"/>
    <w:rsid w:val="007575CC"/>
    <w:rsid w:val="007717F2"/>
    <w:rsid w:val="00772E3B"/>
    <w:rsid w:val="0078134C"/>
    <w:rsid w:val="007A47E9"/>
    <w:rsid w:val="007A5830"/>
    <w:rsid w:val="007B2157"/>
    <w:rsid w:val="007D21FB"/>
    <w:rsid w:val="007D7C33"/>
    <w:rsid w:val="00801256"/>
    <w:rsid w:val="008264FC"/>
    <w:rsid w:val="008407A7"/>
    <w:rsid w:val="008703CB"/>
    <w:rsid w:val="008932A4"/>
    <w:rsid w:val="008B61AF"/>
    <w:rsid w:val="008C33C2"/>
    <w:rsid w:val="008C6137"/>
    <w:rsid w:val="008E2DB4"/>
    <w:rsid w:val="00901DD5"/>
    <w:rsid w:val="00901E77"/>
    <w:rsid w:val="0090735B"/>
    <w:rsid w:val="00912D5E"/>
    <w:rsid w:val="00934340"/>
    <w:rsid w:val="00956DC7"/>
    <w:rsid w:val="00966CD3"/>
    <w:rsid w:val="00987A20"/>
    <w:rsid w:val="009A0E15"/>
    <w:rsid w:val="009D4037"/>
    <w:rsid w:val="009F0592"/>
    <w:rsid w:val="00A041F0"/>
    <w:rsid w:val="00A06912"/>
    <w:rsid w:val="00A20E72"/>
    <w:rsid w:val="00A21D60"/>
    <w:rsid w:val="00A246DC"/>
    <w:rsid w:val="00A47BAF"/>
    <w:rsid w:val="00A542D3"/>
    <w:rsid w:val="00A549FF"/>
    <w:rsid w:val="00A5784F"/>
    <w:rsid w:val="00A648EC"/>
    <w:rsid w:val="00A8436E"/>
    <w:rsid w:val="00A95B66"/>
    <w:rsid w:val="00AB190D"/>
    <w:rsid w:val="00AE0667"/>
    <w:rsid w:val="00B41E0A"/>
    <w:rsid w:val="00B43001"/>
    <w:rsid w:val="00B43342"/>
    <w:rsid w:val="00B56DE0"/>
    <w:rsid w:val="00B71F12"/>
    <w:rsid w:val="00B76FEC"/>
    <w:rsid w:val="00B96B1E"/>
    <w:rsid w:val="00BB2A6F"/>
    <w:rsid w:val="00BD1614"/>
    <w:rsid w:val="00BD382C"/>
    <w:rsid w:val="00BD5C12"/>
    <w:rsid w:val="00BD5DA6"/>
    <w:rsid w:val="00BF7D25"/>
    <w:rsid w:val="00C010C0"/>
    <w:rsid w:val="00C0405F"/>
    <w:rsid w:val="00C40CB5"/>
    <w:rsid w:val="00C54CE6"/>
    <w:rsid w:val="00C575E2"/>
    <w:rsid w:val="00C7368B"/>
    <w:rsid w:val="00C92746"/>
    <w:rsid w:val="00CC4DC5"/>
    <w:rsid w:val="00CE1A7C"/>
    <w:rsid w:val="00CE496F"/>
    <w:rsid w:val="00D0464B"/>
    <w:rsid w:val="00D12C74"/>
    <w:rsid w:val="00D2263F"/>
    <w:rsid w:val="00D56483"/>
    <w:rsid w:val="00D5658F"/>
    <w:rsid w:val="00D56AD6"/>
    <w:rsid w:val="00D70019"/>
    <w:rsid w:val="00D74B58"/>
    <w:rsid w:val="00D82ABE"/>
    <w:rsid w:val="00DA4ABA"/>
    <w:rsid w:val="00DA685B"/>
    <w:rsid w:val="00DA742B"/>
    <w:rsid w:val="00DB5B81"/>
    <w:rsid w:val="00DF25C1"/>
    <w:rsid w:val="00DF48F7"/>
    <w:rsid w:val="00DF4964"/>
    <w:rsid w:val="00DF4D73"/>
    <w:rsid w:val="00DF79B0"/>
    <w:rsid w:val="00E1047D"/>
    <w:rsid w:val="00E4050B"/>
    <w:rsid w:val="00E443FA"/>
    <w:rsid w:val="00E54FCE"/>
    <w:rsid w:val="00E60DA1"/>
    <w:rsid w:val="00E921A2"/>
    <w:rsid w:val="00E92731"/>
    <w:rsid w:val="00E93D35"/>
    <w:rsid w:val="00EA45DB"/>
    <w:rsid w:val="00EC1877"/>
    <w:rsid w:val="00ED2CD9"/>
    <w:rsid w:val="00F07DA7"/>
    <w:rsid w:val="00F3254F"/>
    <w:rsid w:val="00F564C1"/>
    <w:rsid w:val="00F77FA2"/>
    <w:rsid w:val="00F8357A"/>
    <w:rsid w:val="00FA1B77"/>
    <w:rsid w:val="00FB4B65"/>
    <w:rsid w:val="00FB74B8"/>
    <w:rsid w:val="00FC49E0"/>
    <w:rsid w:val="00FF0484"/>
    <w:rsid w:val="00FF4E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4CE02A"/>
  <w15:docId w15:val="{F7996034-3CD0-499A-8D2F-018CE16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5A4EFD"/>
    <w:pPr>
      <w:keepNext/>
      <w:keepLines/>
      <w:spacing w:before="480"/>
      <w:ind w:left="567" w:hanging="567"/>
      <w:outlineLvl w:val="0"/>
    </w:pPr>
    <w:rPr>
      <w:b/>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5A4EFD"/>
    <w:rPr>
      <w:rFonts w:ascii="Calibri" w:hAnsi="Calibri"/>
      <w:position w:val="6"/>
      <w:sz w:val="16"/>
    </w:rPr>
  </w:style>
  <w:style w:type="paragraph" w:styleId="FootnoteText">
    <w:name w:val="footnote text"/>
    <w:basedOn w:val="Normal"/>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rsid w:val="003A0B7D"/>
    <w:pPr>
      <w:spacing w:before="86"/>
      <w:ind w:left="567" w:hanging="567"/>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S2"/>
    <w:rsid w:val="003A0B7D"/>
    <w:pPr>
      <w:tabs>
        <w:tab w:val="clear" w:pos="567"/>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uiPriority w:val="99"/>
    <w:rsid w:val="00CC4DC5"/>
    <w:rPr>
      <w:rFonts w:ascii="Calibri" w:hAnsi="Calibri"/>
      <w:color w:val="0000FF"/>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semiHidden/>
    <w:unhideWhenUsed/>
    <w:rsid w:val="00901E7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391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pp26.itu.int/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69498c35-fce8-40fc-807b-0234745f5bfe">DPM</DPM_x0020_Author>
    <DPM_x0020_File_x0020_name xmlns="69498c35-fce8-40fc-807b-0234745f5bfe">S26-PP-C-0035!!MSW-F</DPM_x0020_File_x0020_name>
    <DPM_x0020_Version xmlns="69498c35-fce8-40fc-807b-0234745f5bfe">DPM_2025.10.23.1</DPM_x0020_Version>
  </documentManagement>
</p:properties>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69498c35-fce8-40fc-807b-0234745f5bfe" targetNamespace="http://schemas.microsoft.com/office/2006/metadata/properties" ma:root="true" ma:fieldsID="d41af5c836d734370eb92e7ee5f83852" ns2:_="" ns3:_="">
    <xsd:import namespace="996b2e75-67fd-4955-a3b0-5ab9934cb50b"/>
    <xsd:import namespace="69498c35-fce8-40fc-807b-0234745f5bfe"/>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69498c35-fce8-40fc-807b-0234745f5bfe"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69498c35-fce8-40fc-807b-0234745f5bfe"/>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69498c35-fce8-40fc-807b-0234745f5b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5C9DC3C-1F20-44C6-BFA1-6CF32CE07E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6</Pages>
  <Words>2341</Words>
  <Characters>14843</Characters>
  <Application>Microsoft Office Word</Application>
  <DocSecurity>0</DocSecurity>
  <Lines>251</Lines>
  <Paragraphs>102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S26-PP-C-0035!!MSW-F</vt:lpstr>
      <vt:lpstr>S26-PP-C-0035!!MSW-F</vt:lpstr>
    </vt:vector>
  </TitlesOfParts>
  <Manager/>
  <Company/>
  <LinksUpToDate>false</LinksUpToDate>
  <CharactersWithSpaces>17082</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Propositions pour les travaux de la Conférence - Projet de nouvelle Résolution [GHA-1] - Protection des infrastructures civiles de télécommunication/TIC dans les situations de conflit armé</dc:title>
  <dc:subject>ITU Plenipotentiary Conference (PP-26)</dc:subject>
  <dc:creator>Documents Proposals Manager (DPM)</dc:creator>
  <cp:keywords>DPM_v2026.8.25.1_prod</cp:keywords>
  <dc:description/>
  <dcterms:created xsi:type="dcterms:W3CDTF">2026-09-02T08:01:00Z</dcterms:created>
  <dcterms:modified xsi:type="dcterms:W3CDTF">2026-09-02T08:43:00Z</dcterms:modified>
  <cp:category>Conference document</cp:category>
</cp:coreProperties>
</file>