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067348"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w:drawing>
          <wp:anchor distT="0" distB="0" distL="114300" distR="114300" simplePos="0" relativeHeight="251661312" behindDoc="0" locked="0" layoutInCell="1" allowOverlap="1">
            <wp:simplePos x="0" y="0"/>
            <wp:positionH relativeFrom="column">
              <wp:posOffset>67310</wp:posOffset>
            </wp:positionH>
            <wp:positionV relativeFrom="paragraph">
              <wp:posOffset>-255270</wp:posOffset>
            </wp:positionV>
            <wp:extent cx="2096726" cy="620633"/>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6726" cy="620633"/>
                    </a:xfrm>
                    <a:prstGeom prst="rect">
                      <a:avLst/>
                    </a:prstGeom>
                    <a:noFill/>
                    <a:ln>
                      <a:noFill/>
                    </a:ln>
                  </pic:spPr>
                </pic:pic>
              </a:graphicData>
            </a:graphic>
          </wp:anchor>
        </w:drawing>
      </w:r>
      <w:r>
        <w:rPr>
          <w:rFonts w:ascii="Times New Roman" w:hAnsi="Times New Roman" w:cs="Times New Roman"/>
          <w:b/>
          <w:bCs/>
          <w:noProof/>
          <w:sz w:val="24"/>
          <w:szCs w:val="24"/>
        </w:rPr>
        <w:drawing>
          <wp:anchor distT="0" distB="0" distL="114300" distR="114300" simplePos="0" relativeHeight="251662336" behindDoc="0" locked="0" layoutInCell="1" allowOverlap="1">
            <wp:simplePos x="0" y="0"/>
            <wp:positionH relativeFrom="column">
              <wp:posOffset>5530579</wp:posOffset>
            </wp:positionH>
            <wp:positionV relativeFrom="paragraph">
              <wp:posOffset>-198414</wp:posOffset>
            </wp:positionV>
            <wp:extent cx="258958" cy="551674"/>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958" cy="551674"/>
                    </a:xfrm>
                    <a:prstGeom prst="rect">
                      <a:avLst/>
                    </a:prstGeom>
                    <a:noFill/>
                    <a:ln>
                      <a:noFill/>
                    </a:ln>
                  </pic:spPr>
                </pic:pic>
              </a:graphicData>
            </a:graphic>
          </wp:anchor>
        </w:drawing>
      </w:r>
      <w:r>
        <w:rPr>
          <w:rFonts w:ascii="Times New Roman" w:hAnsi="Times New Roman" w:cs="Times New Roman"/>
          <w:b/>
          <w:bCs/>
          <w:noProof/>
          <w:sz w:val="24"/>
          <w:szCs w:val="24"/>
        </w:rPr>
        <w:drawing>
          <wp:anchor distT="0" distB="0" distL="114300" distR="114300" simplePos="0" relativeHeight="251663360" behindDoc="0" locked="0" layoutInCell="1" allowOverlap="1">
            <wp:simplePos x="0" y="0"/>
            <wp:positionH relativeFrom="column">
              <wp:posOffset>5037724</wp:posOffset>
            </wp:positionH>
            <wp:positionV relativeFrom="paragraph">
              <wp:posOffset>-207034</wp:posOffset>
            </wp:positionV>
            <wp:extent cx="434382" cy="551674"/>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82" cy="551674"/>
                    </a:xfrm>
                    <a:prstGeom prst="rect">
                      <a:avLst/>
                    </a:prstGeom>
                    <a:noFill/>
                    <a:ln>
                      <a:noFill/>
                    </a:ln>
                  </pic:spPr>
                </pic:pic>
              </a:graphicData>
            </a:graphic>
          </wp:anchor>
        </w:drawing>
      </w:r>
      <w:r>
        <w:rPr>
          <w:rFonts w:ascii="Times New Roman" w:hAnsi="Times New Roman" w:cs="Times New Roman"/>
          <w:b/>
          <w:bCs/>
          <w:noProof/>
          <w:sz w:val="24"/>
          <w:szCs w:val="24"/>
        </w:rPr>
        <w:drawing>
          <wp:anchor distT="0" distB="0" distL="114300" distR="114300" simplePos="0" relativeHeight="251664384" behindDoc="0" locked="0" layoutInCell="1" allowOverlap="1">
            <wp:simplePos x="0" y="0"/>
            <wp:positionH relativeFrom="column">
              <wp:posOffset>4227434</wp:posOffset>
            </wp:positionH>
            <wp:positionV relativeFrom="paragraph">
              <wp:posOffset>-207034</wp:posOffset>
            </wp:positionV>
            <wp:extent cx="735107" cy="568913"/>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5107" cy="568913"/>
                    </a:xfrm>
                    <a:prstGeom prst="rect">
                      <a:avLst/>
                    </a:prstGeom>
                    <a:noFill/>
                    <a:ln>
                      <a:noFill/>
                    </a:ln>
                  </pic:spPr>
                </pic:pic>
              </a:graphicData>
            </a:graphic>
          </wp:anchor>
        </w:drawing>
      </w:r>
      <w:r>
        <w:rPr>
          <w:rFonts w:ascii="Times New Roman" w:hAnsi="Times New Roman" w:cs="Times New Roman"/>
          <w:b/>
          <w:bCs/>
          <w:noProof/>
          <w:sz w:val="24"/>
          <w:szCs w:val="24"/>
        </w:rPr>
        <w:drawing>
          <wp:anchor distT="0" distB="0" distL="114300" distR="114300" simplePos="0" relativeHeight="251665408" behindDoc="0" locked="0" layoutInCell="1" allowOverlap="1">
            <wp:simplePos x="0" y="0"/>
            <wp:positionH relativeFrom="column">
              <wp:posOffset>3684452</wp:posOffset>
            </wp:positionH>
            <wp:positionV relativeFrom="paragraph">
              <wp:posOffset>-198414</wp:posOffset>
            </wp:positionV>
            <wp:extent cx="476149" cy="551674"/>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149" cy="551674"/>
                    </a:xfrm>
                    <a:prstGeom prst="rect">
                      <a:avLst/>
                    </a:prstGeom>
                    <a:noFill/>
                    <a:ln>
                      <a:noFill/>
                    </a:ln>
                  </pic:spPr>
                </pic:pic>
              </a:graphicData>
            </a:graphic>
          </wp:anchor>
        </w:drawing>
      </w:r>
    </w:p>
    <w:p w:rsidR="00A83149" w:rsidRDefault="00A83149" w:rsidP="00A83149">
      <w:pPr>
        <w:pStyle w:val="Header"/>
      </w:pPr>
    </w:p>
    <w:p w:rsidR="00A83149" w:rsidRDefault="00067348" w:rsidP="00A83149">
      <w:pPr>
        <w:rPr>
          <w:b/>
          <w:bCs/>
        </w:rPr>
      </w:pPr>
      <w:r>
        <w:rPr>
          <w:b/>
          <w:bCs/>
          <w:noProof/>
        </w:rPr>
        <w:drawing>
          <wp:anchor distT="0" distB="0" distL="114300" distR="114300" simplePos="0" relativeHeight="251667456" behindDoc="0" locked="0" layoutInCell="1" allowOverlap="1">
            <wp:simplePos x="0" y="0"/>
            <wp:positionH relativeFrom="column">
              <wp:posOffset>1274445</wp:posOffset>
            </wp:positionH>
            <wp:positionV relativeFrom="paragraph">
              <wp:posOffset>99060</wp:posOffset>
            </wp:positionV>
            <wp:extent cx="3343275" cy="762000"/>
            <wp:effectExtent l="0" t="0" r="0" b="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p>
    <w:p w:rsidR="00A83149" w:rsidRDefault="00A83149" w:rsidP="00A83149">
      <w:pPr>
        <w:rPr>
          <w:b/>
          <w:bCs/>
        </w:rPr>
      </w:pPr>
    </w:p>
    <w:p w:rsidR="00832FB2" w:rsidRDefault="00832FB2" w:rsidP="003F4B63">
      <w:pPr>
        <w:spacing w:after="0" w:line="240" w:lineRule="auto"/>
        <w:rPr>
          <w:rFonts w:asciiTheme="majorHAnsi" w:eastAsia="Times New Roman" w:hAnsiTheme="majorHAnsi"/>
          <w:color w:val="17365D"/>
          <w:sz w:val="32"/>
          <w:szCs w:val="32"/>
        </w:rPr>
      </w:pPr>
    </w:p>
    <w:p w:rsidR="00832FB2" w:rsidRPr="0017620B" w:rsidRDefault="00832FB2" w:rsidP="003F4B63">
      <w:pPr>
        <w:pBdr>
          <w:top w:val="single" w:sz="4" w:space="1" w:color="auto"/>
          <w:left w:val="single" w:sz="4" w:space="4" w:color="auto"/>
          <w:bottom w:val="single" w:sz="4" w:space="1" w:color="auto"/>
          <w:right w:val="single" w:sz="4" w:space="8" w:color="auto"/>
        </w:pBdr>
        <w:shd w:val="clear" w:color="auto" w:fill="4F81BD"/>
        <w:jc w:val="center"/>
        <w:rPr>
          <w:rFonts w:ascii="Calibri" w:eastAsia="ヒラギノ角ゴ Pro W3" w:hAnsi="Calibri"/>
          <w:b/>
          <w:bCs/>
          <w:color w:val="FFFFFF"/>
        </w:rPr>
      </w:pPr>
      <w:r>
        <w:rPr>
          <w:rFonts w:ascii="Calibri" w:eastAsia="ヒラギノ角ゴ Pro W3" w:hAnsi="Calibri"/>
          <w:b/>
          <w:bCs/>
          <w:color w:val="FFFFFF"/>
        </w:rPr>
        <w:t>Document Number: WSIS+10/4</w:t>
      </w:r>
      <w:r w:rsidR="003A0517">
        <w:rPr>
          <w:rFonts w:ascii="Calibri" w:eastAsia="ヒラギノ角ゴ Pro W3" w:hAnsi="Calibri"/>
          <w:b/>
          <w:bCs/>
          <w:color w:val="FFFFFF"/>
        </w:rPr>
        <w:t>/34</w:t>
      </w:r>
    </w:p>
    <w:p w:rsidR="00832FB2" w:rsidRPr="00832FB2" w:rsidRDefault="00832FB2" w:rsidP="003F4B63">
      <w:pPr>
        <w:pBdr>
          <w:top w:val="single" w:sz="4" w:space="1" w:color="auto"/>
          <w:left w:val="single" w:sz="4" w:space="4" w:color="auto"/>
          <w:bottom w:val="single" w:sz="4" w:space="1" w:color="auto"/>
          <w:right w:val="single" w:sz="4" w:space="8" w:color="auto"/>
        </w:pBdr>
        <w:shd w:val="clear" w:color="auto" w:fill="4F81BD"/>
        <w:rPr>
          <w:rFonts w:ascii="Calibri" w:eastAsia="ヒラギノ角ゴ Pro W3" w:hAnsi="Calibri"/>
          <w:b/>
          <w:bCs/>
          <w:color w:val="FFFFFF"/>
        </w:rPr>
      </w:pPr>
      <w:r w:rsidRPr="0017620B">
        <w:rPr>
          <w:rFonts w:ascii="Calibri" w:eastAsia="ヒラギノ角ゴ Pro W3" w:hAnsi="Calibri"/>
          <w:b/>
          <w:bCs/>
          <w:color w:val="FFFFFF"/>
        </w:rPr>
        <w:t xml:space="preserve">Note: This document is </w:t>
      </w:r>
      <w:r>
        <w:rPr>
          <w:rFonts w:ascii="Calibri" w:eastAsia="ヒラギノ角ゴ Pro W3" w:hAnsi="Calibri"/>
          <w:b/>
          <w:bCs/>
          <w:color w:val="FFFFFF"/>
        </w:rPr>
        <w:t>a clean version of the 1</w:t>
      </w:r>
      <w:r w:rsidRPr="00282FE1">
        <w:rPr>
          <w:rFonts w:ascii="Calibri" w:eastAsia="ヒラギノ角ゴ Pro W3" w:hAnsi="Calibri"/>
          <w:b/>
          <w:bCs/>
          <w:color w:val="FFFFFF"/>
          <w:vertAlign w:val="superscript"/>
        </w:rPr>
        <w:t>st</w:t>
      </w:r>
      <w:r>
        <w:rPr>
          <w:rFonts w:ascii="Calibri" w:eastAsia="ヒラギノ角ゴ Pro W3" w:hAnsi="Calibri"/>
          <w:b/>
          <w:bCs/>
          <w:color w:val="FFFFFF"/>
        </w:rPr>
        <w:t xml:space="preserve"> reading to facilitate discussions in the 4</w:t>
      </w:r>
      <w:r w:rsidRPr="00282FE1">
        <w:rPr>
          <w:rFonts w:ascii="Calibri" w:eastAsia="ヒラギノ角ゴ Pro W3" w:hAnsi="Calibri"/>
          <w:b/>
          <w:bCs/>
          <w:color w:val="FFFFFF"/>
          <w:vertAlign w:val="superscript"/>
        </w:rPr>
        <w:t>th</w:t>
      </w:r>
      <w:r w:rsidR="00C2618F">
        <w:rPr>
          <w:rFonts w:ascii="Calibri" w:eastAsia="ヒラギノ角ゴ Pro W3" w:hAnsi="Calibri"/>
          <w:b/>
          <w:bCs/>
          <w:color w:val="FFFFFF"/>
        </w:rPr>
        <w:t xml:space="preserve"> Physical meeting to be held on </w:t>
      </w:r>
      <w:bookmarkStart w:id="0" w:name="_GoBack"/>
      <w:bookmarkEnd w:id="0"/>
      <w:r w:rsidRPr="00E91178">
        <w:rPr>
          <w:rFonts w:ascii="Calibri" w:eastAsia="ヒラギノ角ゴ Pro W3" w:hAnsi="Calibri"/>
          <w:b/>
          <w:bCs/>
          <w:color w:val="FFFFFF"/>
        </w:rPr>
        <w:t>14-17 April 2014.</w:t>
      </w:r>
    </w:p>
    <w:p w:rsidR="00CE6D1A" w:rsidRDefault="00832FB2" w:rsidP="00067348">
      <w:pPr>
        <w:spacing w:after="0" w:line="240" w:lineRule="auto"/>
        <w:jc w:val="center"/>
        <w:rPr>
          <w:rFonts w:asciiTheme="majorHAnsi" w:eastAsia="Times New Roman" w:hAnsiTheme="majorHAnsi"/>
          <w:color w:val="17365D"/>
          <w:sz w:val="32"/>
          <w:szCs w:val="32"/>
        </w:rPr>
      </w:pPr>
      <w:r w:rsidRPr="00484F98">
        <w:rPr>
          <w:noProof/>
        </w:rPr>
        <mc:AlternateContent>
          <mc:Choice Requires="wps">
            <w:drawing>
              <wp:anchor distT="0" distB="0" distL="114300" distR="114300" simplePos="0" relativeHeight="251671552" behindDoc="0" locked="0" layoutInCell="1" allowOverlap="1" wp14:anchorId="011F7213" wp14:editId="2E67FFAC">
                <wp:simplePos x="0" y="0"/>
                <wp:positionH relativeFrom="column">
                  <wp:posOffset>-66675</wp:posOffset>
                </wp:positionH>
                <wp:positionV relativeFrom="paragraph">
                  <wp:posOffset>46990</wp:posOffset>
                </wp:positionV>
                <wp:extent cx="6153150" cy="21145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114550"/>
                        </a:xfrm>
                        <a:prstGeom prst="rect">
                          <a:avLst/>
                        </a:prstGeom>
                        <a:solidFill>
                          <a:srgbClr val="FFC000"/>
                        </a:solidFill>
                        <a:ln w="9525">
                          <a:solidFill>
                            <a:srgbClr val="000000"/>
                          </a:solidFill>
                          <a:miter lim="800000"/>
                          <a:headEnd/>
                          <a:tailEnd/>
                        </a:ln>
                      </wps:spPr>
                      <wps:txbx>
                        <w:txbxContent>
                          <w:p w:rsidR="00CE6D1A" w:rsidRPr="00862717" w:rsidRDefault="00CE6D1A" w:rsidP="00CE6D1A">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V2/C/ALC6</w:t>
                            </w:r>
                          </w:p>
                          <w:p w:rsidR="00CE6D1A" w:rsidRPr="00A71424" w:rsidRDefault="00CE6D1A" w:rsidP="00CE6D1A">
                            <w:pPr>
                              <w:spacing w:before="100" w:beforeAutospacing="1" w:after="100" w:afterAutospacing="1"/>
                              <w:ind w:left="57" w:right="57" w:hanging="57"/>
                              <w:contextualSpacing/>
                              <w:jc w:val="center"/>
                              <w:rPr>
                                <w:rFonts w:asciiTheme="majorHAnsi" w:hAnsiTheme="majorHAnsi"/>
                                <w:b/>
                                <w:bCs/>
                              </w:rPr>
                            </w:pPr>
                          </w:p>
                          <w:p w:rsidR="00CE6D1A" w:rsidRPr="00A71424" w:rsidRDefault="00CE6D1A" w:rsidP="00CE6D1A">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V1.1/C/ALC6 </w:t>
                            </w:r>
                            <w:r>
                              <w:rPr>
                                <w:rFonts w:asciiTheme="majorHAnsi" w:hAnsiTheme="majorHAnsi"/>
                              </w:rPr>
                              <w:t>and reflects the changes and comments received at the second physical meeting of the WSIS+10 MPP.  This document is</w:t>
                            </w:r>
                            <w:r w:rsidRPr="00A71424">
                              <w:rPr>
                                <w:rFonts w:asciiTheme="majorHAnsi" w:hAnsiTheme="majorHAnsi"/>
                              </w:rPr>
                              <w:t xml:space="preserve"> available at: </w:t>
                            </w:r>
                            <w:hyperlink r:id="rId15" w:history="1">
                              <w:r w:rsidRPr="00A71424">
                                <w:rPr>
                                  <w:rFonts w:asciiTheme="majorHAnsi" w:hAnsiTheme="majorHAnsi"/>
                                  <w:color w:val="0000FF" w:themeColor="hyperlink"/>
                                  <w:u w:val="single"/>
                                </w:rPr>
                                <w:t>http://www.itu.int/wsis/review/mpp/pages/consolidated-texts.html</w:t>
                              </w:r>
                            </w:hyperlink>
                          </w:p>
                          <w:p w:rsidR="00CE6D1A" w:rsidRPr="00A71424" w:rsidRDefault="00CE6D1A" w:rsidP="00CE6D1A">
                            <w:pPr>
                              <w:spacing w:before="100" w:beforeAutospacing="1" w:after="100" w:afterAutospacing="1"/>
                              <w:ind w:right="57" w:hanging="57"/>
                              <w:contextualSpacing/>
                              <w:rPr>
                                <w:rFonts w:asciiTheme="majorHAnsi" w:hAnsiTheme="majorHAnsi"/>
                              </w:rPr>
                            </w:pPr>
                          </w:p>
                          <w:p w:rsidR="00CE6D1A" w:rsidRDefault="00CE6D1A" w:rsidP="00CE6D1A">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6" w:history="1">
                              <w:r w:rsidRPr="00A71424">
                                <w:rPr>
                                  <w:rFonts w:asciiTheme="majorHAnsi" w:hAnsiTheme="majorHAnsi"/>
                                  <w:color w:val="0000FF" w:themeColor="hyperlink"/>
                                  <w:u w:val="single"/>
                                </w:rPr>
                                <w:t>Principles</w:t>
                              </w:r>
                            </w:hyperlink>
                            <w:r>
                              <w:rPr>
                                <w:rFonts w:asciiTheme="majorHAnsi" w:hAnsiTheme="majorHAnsi"/>
                              </w:rPr>
                              <w:t>.</w:t>
                            </w:r>
                          </w:p>
                          <w:p w:rsidR="00CE6D1A" w:rsidRPr="00A71424" w:rsidRDefault="00CE6D1A" w:rsidP="00CE6D1A">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CE6D1A" w:rsidRDefault="00CE6D1A" w:rsidP="00CE6D1A">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25pt;margin-top:3.7pt;width:484.5pt;height:1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" fillcolor="#ffc000">
                <v:textbox>
                  <w:txbxContent>
                    <w:p w:rsidR="00CE6D1A" w:rsidRPr="00862717" w:rsidRDefault="00CE6D1A" w:rsidP="00CE6D1A">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V2/C/ALC6</w:t>
                      </w:r>
                    </w:p>
                    <w:p w:rsidR="00CE6D1A" w:rsidRPr="00A71424" w:rsidRDefault="00CE6D1A" w:rsidP="00CE6D1A">
                      <w:pPr>
                        <w:spacing w:before="100" w:beforeAutospacing="1" w:after="100" w:afterAutospacing="1"/>
                        <w:ind w:left="57" w:right="57" w:hanging="57"/>
                        <w:contextualSpacing/>
                        <w:jc w:val="center"/>
                        <w:rPr>
                          <w:rFonts w:asciiTheme="majorHAnsi" w:hAnsiTheme="majorHAnsi"/>
                          <w:b/>
                          <w:bCs/>
                        </w:rPr>
                      </w:pPr>
                    </w:p>
                    <w:p w:rsidR="00CE6D1A" w:rsidRPr="00A71424" w:rsidRDefault="00CE6D1A" w:rsidP="00CE6D1A">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V1.1/C/ALC6 </w:t>
                      </w:r>
                      <w:r>
                        <w:rPr>
                          <w:rFonts w:asciiTheme="majorHAnsi" w:hAnsiTheme="majorHAnsi"/>
                        </w:rPr>
                        <w:t>and reflects the changes and comments received at the second physical meeting of the WSIS+10 MPP.  This document is</w:t>
                      </w:r>
                      <w:r w:rsidRPr="00A71424">
                        <w:rPr>
                          <w:rFonts w:asciiTheme="majorHAnsi" w:hAnsiTheme="majorHAnsi"/>
                        </w:rPr>
                        <w:t xml:space="preserve"> available at: </w:t>
                      </w:r>
                      <w:hyperlink r:id="rId17" w:history="1">
                        <w:r w:rsidRPr="00A71424">
                          <w:rPr>
                            <w:rFonts w:asciiTheme="majorHAnsi" w:hAnsiTheme="majorHAnsi"/>
                            <w:color w:val="0000FF" w:themeColor="hyperlink"/>
                            <w:u w:val="single"/>
                          </w:rPr>
                          <w:t>http://www.itu.int/wsis/review/mpp/pages/consolidated-texts.html</w:t>
                        </w:r>
                      </w:hyperlink>
                    </w:p>
                    <w:p w:rsidR="00CE6D1A" w:rsidRPr="00A71424" w:rsidRDefault="00CE6D1A" w:rsidP="00CE6D1A">
                      <w:pPr>
                        <w:spacing w:before="100" w:beforeAutospacing="1" w:after="100" w:afterAutospacing="1"/>
                        <w:ind w:right="57" w:hanging="57"/>
                        <w:contextualSpacing/>
                        <w:rPr>
                          <w:rFonts w:asciiTheme="majorHAnsi" w:hAnsiTheme="majorHAnsi"/>
                        </w:rPr>
                      </w:pPr>
                    </w:p>
                    <w:p w:rsidR="00CE6D1A" w:rsidRDefault="00CE6D1A" w:rsidP="00CE6D1A">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8" w:history="1">
                        <w:r w:rsidRPr="00A71424">
                          <w:rPr>
                            <w:rFonts w:asciiTheme="majorHAnsi" w:hAnsiTheme="majorHAnsi"/>
                            <w:color w:val="0000FF" w:themeColor="hyperlink"/>
                            <w:u w:val="single"/>
                          </w:rPr>
                          <w:t>Principles</w:t>
                        </w:r>
                      </w:hyperlink>
                      <w:r>
                        <w:rPr>
                          <w:rFonts w:asciiTheme="majorHAnsi" w:hAnsiTheme="majorHAnsi"/>
                        </w:rPr>
                        <w:t>.</w:t>
                      </w:r>
                    </w:p>
                    <w:p w:rsidR="00CE6D1A" w:rsidRPr="00A71424" w:rsidRDefault="00CE6D1A" w:rsidP="00CE6D1A">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CE6D1A" w:rsidRDefault="00CE6D1A" w:rsidP="00CE6D1A">
                      <w:pPr>
                        <w:spacing w:before="100" w:beforeAutospacing="1" w:after="100" w:afterAutospacing="1"/>
                        <w:ind w:left="57" w:right="57"/>
                        <w:contextualSpacing/>
                      </w:pPr>
                    </w:p>
                  </w:txbxContent>
                </v:textbox>
              </v:shape>
            </w:pict>
          </mc:Fallback>
        </mc:AlternateContent>
      </w:r>
    </w:p>
    <w:p w:rsidR="00CE6D1A" w:rsidRDefault="00CE6D1A" w:rsidP="00067348">
      <w:pPr>
        <w:spacing w:after="0" w:line="240" w:lineRule="auto"/>
        <w:jc w:val="center"/>
        <w:rPr>
          <w:rFonts w:asciiTheme="majorHAnsi" w:eastAsia="Times New Roman" w:hAnsiTheme="majorHAnsi"/>
          <w:color w:val="17365D"/>
          <w:sz w:val="32"/>
          <w:szCs w:val="32"/>
        </w:rPr>
      </w:pPr>
    </w:p>
    <w:p w:rsidR="00CE6D1A" w:rsidRDefault="00CE6D1A" w:rsidP="00067348">
      <w:pPr>
        <w:spacing w:after="0" w:line="240" w:lineRule="auto"/>
        <w:jc w:val="center"/>
        <w:rPr>
          <w:rFonts w:asciiTheme="majorHAnsi" w:eastAsia="Times New Roman" w:hAnsiTheme="majorHAnsi"/>
          <w:color w:val="17365D"/>
          <w:sz w:val="32"/>
          <w:szCs w:val="32"/>
        </w:rPr>
      </w:pPr>
    </w:p>
    <w:p w:rsidR="00CE6D1A" w:rsidRDefault="00CE6D1A" w:rsidP="00067348">
      <w:pPr>
        <w:spacing w:after="0" w:line="240" w:lineRule="auto"/>
        <w:jc w:val="center"/>
        <w:rPr>
          <w:rFonts w:asciiTheme="majorHAnsi" w:eastAsia="Times New Roman" w:hAnsiTheme="majorHAnsi"/>
          <w:color w:val="17365D"/>
          <w:sz w:val="32"/>
          <w:szCs w:val="32"/>
        </w:rPr>
      </w:pPr>
    </w:p>
    <w:p w:rsidR="00CE6D1A" w:rsidRDefault="00CE6D1A" w:rsidP="00067348">
      <w:pPr>
        <w:spacing w:after="0" w:line="240" w:lineRule="auto"/>
        <w:jc w:val="center"/>
        <w:rPr>
          <w:rFonts w:asciiTheme="majorHAnsi" w:eastAsia="Times New Roman" w:hAnsiTheme="majorHAnsi"/>
          <w:color w:val="17365D"/>
          <w:sz w:val="32"/>
          <w:szCs w:val="32"/>
        </w:rPr>
      </w:pPr>
    </w:p>
    <w:p w:rsidR="00CE6D1A" w:rsidRDefault="00CE6D1A" w:rsidP="00067348">
      <w:pPr>
        <w:spacing w:after="0" w:line="240" w:lineRule="auto"/>
        <w:jc w:val="center"/>
        <w:rPr>
          <w:rFonts w:asciiTheme="majorHAnsi" w:eastAsia="Times New Roman" w:hAnsiTheme="majorHAnsi"/>
          <w:color w:val="17365D"/>
          <w:sz w:val="32"/>
          <w:szCs w:val="32"/>
        </w:rPr>
      </w:pPr>
    </w:p>
    <w:p w:rsidR="00CE6D1A" w:rsidRDefault="00CE6D1A" w:rsidP="00067348">
      <w:pPr>
        <w:spacing w:after="0" w:line="240" w:lineRule="auto"/>
        <w:jc w:val="center"/>
        <w:rPr>
          <w:rFonts w:asciiTheme="majorHAnsi" w:eastAsia="Times New Roman" w:hAnsiTheme="majorHAnsi"/>
          <w:color w:val="17365D"/>
          <w:sz w:val="32"/>
          <w:szCs w:val="32"/>
        </w:rPr>
      </w:pPr>
    </w:p>
    <w:p w:rsidR="00067348" w:rsidRDefault="00067348" w:rsidP="00067348">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CE6D1A" w:rsidRDefault="00CE6D1A" w:rsidP="003B4F1C">
      <w:pPr>
        <w:spacing w:after="0" w:line="240" w:lineRule="auto"/>
        <w:rPr>
          <w:rFonts w:asciiTheme="majorHAnsi" w:eastAsia="Times New Roman" w:hAnsiTheme="majorHAnsi"/>
          <w:color w:val="17365D"/>
          <w:sz w:val="32"/>
          <w:szCs w:val="32"/>
        </w:rPr>
      </w:pPr>
    </w:p>
    <w:p w:rsidR="00A66B38" w:rsidRDefault="00A66B38" w:rsidP="003F4B63">
      <w:pPr>
        <w:spacing w:after="160" w:line="259"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66B38" w:rsidRPr="003F4B63" w:rsidRDefault="00A66B38" w:rsidP="003F4B63">
      <w:pPr>
        <w:spacing w:after="160" w:line="259" w:lineRule="auto"/>
        <w:jc w:val="center"/>
        <w:rPr>
          <w:rFonts w:asciiTheme="majorHAnsi" w:eastAsia="Times New Roman" w:hAnsiTheme="majorHAnsi"/>
          <w:color w:val="17365D"/>
          <w:sz w:val="32"/>
          <w:szCs w:val="32"/>
        </w:rPr>
      </w:pPr>
      <w:r w:rsidRPr="000F620E">
        <w:rPr>
          <w:rFonts w:asciiTheme="majorHAnsi" w:eastAsia="Times New Roman" w:hAnsiTheme="majorHAnsi"/>
          <w:color w:val="17365D"/>
          <w:sz w:val="32"/>
          <w:szCs w:val="32"/>
        </w:rPr>
        <w:t>C6. Enabling environment</w:t>
      </w:r>
    </w:p>
    <w:p w:rsidR="00A66B38" w:rsidRPr="006360F9" w:rsidRDefault="00A66B38" w:rsidP="003F4B63">
      <w:pPr>
        <w:pStyle w:val="ListParagraph"/>
        <w:numPr>
          <w:ilvl w:val="0"/>
          <w:numId w:val="38"/>
        </w:numPr>
        <w:spacing w:after="160" w:line="259" w:lineRule="auto"/>
        <w:ind w:hanging="720"/>
        <w:contextualSpacing w:val="0"/>
        <w:jc w:val="both"/>
        <w:rPr>
          <w:rFonts w:asciiTheme="majorHAnsi" w:hAnsiTheme="majorHAnsi"/>
          <w:b/>
          <w:bCs/>
          <w:sz w:val="24"/>
          <w:szCs w:val="24"/>
        </w:rPr>
      </w:pPr>
      <w:r w:rsidRPr="006360F9">
        <w:rPr>
          <w:rFonts w:asciiTheme="majorHAnsi" w:hAnsiTheme="majorHAnsi"/>
          <w:b/>
          <w:bCs/>
          <w:sz w:val="24"/>
          <w:szCs w:val="24"/>
        </w:rPr>
        <w:t>Vision</w:t>
      </w:r>
    </w:p>
    <w:p w:rsidR="00A66B38" w:rsidRPr="006360F9" w:rsidRDefault="0022039E" w:rsidP="003F4B63">
      <w:pPr>
        <w:spacing w:after="160" w:line="259" w:lineRule="auto"/>
        <w:jc w:val="both"/>
        <w:rPr>
          <w:rFonts w:asciiTheme="majorHAnsi" w:hAnsiTheme="majorHAnsi"/>
          <w:color w:val="000000" w:themeColor="text1"/>
          <w:sz w:val="24"/>
          <w:szCs w:val="24"/>
        </w:rPr>
      </w:pPr>
      <w:r w:rsidRPr="006360F9">
        <w:rPr>
          <w:rFonts w:asciiTheme="majorHAnsi" w:hAnsiTheme="majorHAnsi"/>
          <w:color w:val="000000" w:themeColor="text1"/>
          <w:sz w:val="24"/>
          <w:szCs w:val="24"/>
        </w:rPr>
        <w:t>In order to leverage</w:t>
      </w:r>
      <w:r w:rsidR="00A66B38" w:rsidRPr="006360F9">
        <w:rPr>
          <w:rFonts w:asciiTheme="majorHAnsi" w:hAnsiTheme="majorHAnsi"/>
          <w:color w:val="000000" w:themeColor="text1"/>
          <w:sz w:val="24"/>
          <w:szCs w:val="24"/>
        </w:rPr>
        <w:t xml:space="preserve"> the transformational power of ICTs and broadband in particular to maximize the social, economic and environmental benefits of </w:t>
      </w:r>
      <w:r w:rsidR="00832FB2" w:rsidRPr="006360F9">
        <w:rPr>
          <w:rFonts w:asciiTheme="majorHAnsi" w:hAnsiTheme="majorHAnsi"/>
          <w:color w:val="000000" w:themeColor="text1"/>
          <w:sz w:val="24"/>
          <w:szCs w:val="24"/>
        </w:rPr>
        <w:t>the Information</w:t>
      </w:r>
      <w:r w:rsidR="00A66B38" w:rsidRPr="006360F9">
        <w:rPr>
          <w:rFonts w:asciiTheme="majorHAnsi" w:hAnsiTheme="majorHAnsi"/>
          <w:color w:val="000000" w:themeColor="text1"/>
          <w:sz w:val="24"/>
          <w:szCs w:val="24"/>
        </w:rPr>
        <w:t xml:space="preserve"> Society, governments need to create a trustworthy, transparent and non-discriminatory policy, legal and regulatory environment. Such </w:t>
      </w:r>
      <w:r w:rsidRPr="006360F9">
        <w:rPr>
          <w:rFonts w:asciiTheme="majorHAnsi" w:hAnsiTheme="majorHAnsi"/>
          <w:color w:val="000000" w:themeColor="text1"/>
          <w:sz w:val="24"/>
          <w:szCs w:val="24"/>
        </w:rPr>
        <w:t xml:space="preserve">an </w:t>
      </w:r>
      <w:r w:rsidR="00A66B38" w:rsidRPr="006360F9">
        <w:rPr>
          <w:rFonts w:asciiTheme="majorHAnsi" w:hAnsiTheme="majorHAnsi"/>
          <w:color w:val="000000" w:themeColor="text1"/>
          <w:sz w:val="24"/>
          <w:szCs w:val="24"/>
        </w:rPr>
        <w:t>environment enables innovation, investment and</w:t>
      </w:r>
      <w:r w:rsidRPr="006360F9">
        <w:rPr>
          <w:rFonts w:asciiTheme="majorHAnsi" w:hAnsiTheme="majorHAnsi"/>
          <w:color w:val="000000" w:themeColor="text1"/>
          <w:sz w:val="24"/>
          <w:szCs w:val="24"/>
        </w:rPr>
        <w:t xml:space="preserve"> growth while providing </w:t>
      </w:r>
      <w:r w:rsidR="00A66B38" w:rsidRPr="006360F9">
        <w:rPr>
          <w:rFonts w:asciiTheme="majorHAnsi" w:hAnsiTheme="majorHAnsi"/>
          <w:color w:val="000000" w:themeColor="text1"/>
          <w:sz w:val="24"/>
          <w:szCs w:val="24"/>
        </w:rPr>
        <w:t xml:space="preserve">regulatory certainty and </w:t>
      </w:r>
      <w:r w:rsidR="00832FB2" w:rsidRPr="006360F9">
        <w:rPr>
          <w:rFonts w:asciiTheme="majorHAnsi" w:hAnsiTheme="majorHAnsi"/>
          <w:color w:val="000000" w:themeColor="text1"/>
          <w:sz w:val="24"/>
          <w:szCs w:val="24"/>
        </w:rPr>
        <w:t xml:space="preserve">flexibility. </w:t>
      </w:r>
    </w:p>
    <w:p w:rsidR="00A66B38" w:rsidRPr="006360F9" w:rsidRDefault="00A66B38" w:rsidP="003F4B63">
      <w:pPr>
        <w:spacing w:after="160" w:line="259" w:lineRule="auto"/>
        <w:jc w:val="both"/>
        <w:rPr>
          <w:rFonts w:asciiTheme="majorHAnsi" w:hAnsiTheme="majorHAnsi"/>
          <w:color w:val="000000" w:themeColor="text1"/>
          <w:sz w:val="24"/>
          <w:szCs w:val="24"/>
        </w:rPr>
      </w:pPr>
      <w:r w:rsidRPr="006360F9">
        <w:rPr>
          <w:rFonts w:asciiTheme="majorHAnsi" w:hAnsiTheme="majorHAnsi"/>
          <w:color w:val="000000" w:themeColor="text1"/>
          <w:sz w:val="24"/>
          <w:szCs w:val="24"/>
        </w:rPr>
        <w:t>To overcome the current challenges in a highly dynamic and rapidly changing digital economy, governments need to develop a multi-pronged approach and urgently take action to accomplish the pillars</w:t>
      </w:r>
      <w:r w:rsidR="0022039E" w:rsidRPr="006360F9">
        <w:rPr>
          <w:rFonts w:asciiTheme="majorHAnsi" w:hAnsiTheme="majorHAnsi"/>
          <w:color w:val="000000" w:themeColor="text1"/>
          <w:sz w:val="24"/>
          <w:szCs w:val="24"/>
        </w:rPr>
        <w:t xml:space="preserve"> below</w:t>
      </w:r>
      <w:r w:rsidRPr="006360F9">
        <w:rPr>
          <w:rFonts w:asciiTheme="majorHAnsi" w:hAnsiTheme="majorHAnsi"/>
          <w:color w:val="000000" w:themeColor="text1"/>
          <w:sz w:val="24"/>
          <w:szCs w:val="24"/>
        </w:rPr>
        <w:t>.</w:t>
      </w:r>
    </w:p>
    <w:p w:rsidR="00A66B38" w:rsidRPr="006360F9" w:rsidRDefault="00A66B38" w:rsidP="003F4B63">
      <w:pPr>
        <w:pStyle w:val="ListParagraph"/>
        <w:numPr>
          <w:ilvl w:val="0"/>
          <w:numId w:val="38"/>
        </w:numPr>
        <w:spacing w:after="160" w:line="259" w:lineRule="auto"/>
        <w:ind w:hanging="720"/>
        <w:contextualSpacing w:val="0"/>
        <w:jc w:val="both"/>
        <w:rPr>
          <w:rFonts w:asciiTheme="majorHAnsi" w:hAnsiTheme="majorHAnsi"/>
          <w:b/>
          <w:bCs/>
          <w:sz w:val="24"/>
          <w:szCs w:val="24"/>
        </w:rPr>
      </w:pPr>
      <w:r w:rsidRPr="006360F9">
        <w:rPr>
          <w:rFonts w:asciiTheme="majorHAnsi" w:hAnsiTheme="majorHAnsi"/>
          <w:b/>
          <w:bCs/>
          <w:sz w:val="24"/>
          <w:szCs w:val="24"/>
        </w:rPr>
        <w:t>Pillars</w:t>
      </w:r>
    </w:p>
    <w:p w:rsidR="00A66B38" w:rsidRPr="006360F9" w:rsidRDefault="00A66B38" w:rsidP="003F4B63">
      <w:pPr>
        <w:pStyle w:val="ListParagraph"/>
        <w:numPr>
          <w:ilvl w:val="0"/>
          <w:numId w:val="30"/>
        </w:numPr>
        <w:spacing w:after="160" w:line="259" w:lineRule="auto"/>
        <w:contextualSpacing w:val="0"/>
        <w:jc w:val="both"/>
        <w:rPr>
          <w:rFonts w:asciiTheme="majorHAnsi" w:hAnsiTheme="majorHAnsi"/>
          <w:color w:val="000000" w:themeColor="text1"/>
          <w:sz w:val="24"/>
          <w:szCs w:val="24"/>
        </w:rPr>
      </w:pPr>
      <w:r w:rsidRPr="006360F9">
        <w:rPr>
          <w:rFonts w:asciiTheme="majorHAnsi" w:hAnsiTheme="majorHAnsi"/>
          <w:color w:val="000000" w:themeColor="text1"/>
          <w:sz w:val="24"/>
          <w:szCs w:val="24"/>
        </w:rPr>
        <w:t>Design and enforce open, effective and forward looking policy, legal and regulatory frameworks based on inclusive and wide-ranging public consultation</w:t>
      </w:r>
      <w:r w:rsidR="008759B9" w:rsidRPr="006360F9">
        <w:rPr>
          <w:rFonts w:asciiTheme="majorHAnsi" w:hAnsiTheme="majorHAnsi"/>
          <w:color w:val="000000" w:themeColor="text1"/>
          <w:sz w:val="24"/>
          <w:szCs w:val="24"/>
        </w:rPr>
        <w:t xml:space="preserve"> with all stakeholders</w:t>
      </w:r>
      <w:r w:rsidR="0022039E" w:rsidRPr="006360F9">
        <w:rPr>
          <w:rFonts w:asciiTheme="majorHAnsi" w:hAnsiTheme="majorHAnsi"/>
          <w:color w:val="000000" w:themeColor="text1"/>
          <w:sz w:val="24"/>
          <w:szCs w:val="24"/>
        </w:rPr>
        <w:t>.</w:t>
      </w:r>
    </w:p>
    <w:p w:rsidR="00CE6D1A" w:rsidRPr="006360F9" w:rsidRDefault="00CE6D1A" w:rsidP="003F4B63">
      <w:pPr>
        <w:pStyle w:val="ListParagraph"/>
        <w:spacing w:after="160" w:line="259" w:lineRule="auto"/>
        <w:ind w:left="360"/>
        <w:contextualSpacing w:val="0"/>
        <w:jc w:val="both"/>
        <w:rPr>
          <w:rFonts w:asciiTheme="majorHAnsi" w:hAnsiTheme="majorHAnsi"/>
          <w:color w:val="000000" w:themeColor="text1"/>
          <w:sz w:val="24"/>
          <w:szCs w:val="24"/>
        </w:rPr>
      </w:pPr>
    </w:p>
    <w:p w:rsidR="00CE6D1A" w:rsidRPr="006360F9" w:rsidRDefault="00A66B38" w:rsidP="003F4B63">
      <w:pPr>
        <w:pStyle w:val="ListParagraph"/>
        <w:numPr>
          <w:ilvl w:val="0"/>
          <w:numId w:val="30"/>
        </w:numPr>
        <w:spacing w:after="160" w:line="259" w:lineRule="auto"/>
        <w:contextualSpacing w:val="0"/>
        <w:jc w:val="both"/>
        <w:rPr>
          <w:rFonts w:asciiTheme="majorHAnsi" w:hAnsiTheme="majorHAnsi"/>
          <w:color w:val="000000" w:themeColor="text1"/>
          <w:sz w:val="24"/>
          <w:szCs w:val="24"/>
        </w:rPr>
      </w:pPr>
      <w:r w:rsidRPr="006360F9">
        <w:rPr>
          <w:rFonts w:asciiTheme="majorHAnsi" w:hAnsiTheme="majorHAnsi"/>
          <w:color w:val="000000" w:themeColor="text1"/>
          <w:sz w:val="24"/>
          <w:szCs w:val="24"/>
        </w:rPr>
        <w:t>Reexamine and redefine</w:t>
      </w:r>
      <w:r w:rsidR="00E65F4C" w:rsidRPr="006360F9">
        <w:rPr>
          <w:rFonts w:asciiTheme="majorHAnsi" w:hAnsiTheme="majorHAnsi"/>
          <w:color w:val="000000" w:themeColor="text1"/>
          <w:sz w:val="24"/>
          <w:szCs w:val="24"/>
        </w:rPr>
        <w:t xml:space="preserve"> </w:t>
      </w:r>
      <w:r w:rsidRPr="006360F9">
        <w:rPr>
          <w:rFonts w:asciiTheme="majorHAnsi" w:hAnsiTheme="majorHAnsi"/>
          <w:color w:val="000000" w:themeColor="text1"/>
          <w:sz w:val="24"/>
          <w:szCs w:val="24"/>
        </w:rPr>
        <w:t xml:space="preserve"> </w:t>
      </w:r>
      <w:r w:rsidR="00E65F4C" w:rsidRPr="006360F9">
        <w:rPr>
          <w:rFonts w:asciiTheme="majorHAnsi" w:hAnsiTheme="majorHAnsi"/>
          <w:color w:val="000000" w:themeColor="text1"/>
          <w:sz w:val="24"/>
          <w:szCs w:val="24"/>
        </w:rPr>
        <w:t xml:space="preserve">frameworks </w:t>
      </w:r>
      <w:r w:rsidR="000E2C8C" w:rsidRPr="006360F9">
        <w:rPr>
          <w:rFonts w:asciiTheme="majorHAnsi" w:hAnsiTheme="majorHAnsi"/>
          <w:color w:val="000000" w:themeColor="text1"/>
          <w:sz w:val="24"/>
          <w:szCs w:val="24"/>
        </w:rPr>
        <w:t xml:space="preserve">mentioned in para a above </w:t>
      </w:r>
      <w:r w:rsidRPr="006360F9">
        <w:rPr>
          <w:rFonts w:asciiTheme="majorHAnsi" w:hAnsiTheme="majorHAnsi"/>
          <w:color w:val="000000" w:themeColor="text1"/>
          <w:sz w:val="24"/>
          <w:szCs w:val="24"/>
        </w:rPr>
        <w:t>to promote digital inclusion ensuring that all communities as well as targeted population groups such as youth, women, persons with disabilities and indigenous peoples can access and use ICTs for their s</w:t>
      </w:r>
      <w:r w:rsidR="0022039E" w:rsidRPr="006360F9">
        <w:rPr>
          <w:rFonts w:asciiTheme="majorHAnsi" w:hAnsiTheme="majorHAnsi"/>
          <w:color w:val="000000" w:themeColor="text1"/>
          <w:sz w:val="24"/>
          <w:szCs w:val="24"/>
        </w:rPr>
        <w:t>ocial and economic empowerment.</w:t>
      </w:r>
    </w:p>
    <w:p w:rsidR="00CE6D1A" w:rsidRPr="006360F9" w:rsidRDefault="00A66B38" w:rsidP="003F4B63">
      <w:pPr>
        <w:pStyle w:val="ListParagraph"/>
        <w:numPr>
          <w:ilvl w:val="0"/>
          <w:numId w:val="30"/>
        </w:numPr>
        <w:spacing w:after="160" w:line="259" w:lineRule="auto"/>
        <w:contextualSpacing w:val="0"/>
        <w:jc w:val="both"/>
        <w:rPr>
          <w:rFonts w:asciiTheme="majorHAnsi" w:hAnsiTheme="majorHAnsi"/>
          <w:color w:val="000000" w:themeColor="text1"/>
          <w:sz w:val="24"/>
          <w:szCs w:val="24"/>
        </w:rPr>
      </w:pPr>
      <w:r w:rsidRPr="006360F9">
        <w:rPr>
          <w:rFonts w:asciiTheme="majorHAnsi" w:hAnsiTheme="majorHAnsi"/>
          <w:color w:val="000000" w:themeColor="text1"/>
          <w:sz w:val="24"/>
          <w:szCs w:val="24"/>
        </w:rPr>
        <w:t>Adopt a holistic approach to governing the ICT sector and move towards cross-sector regulation in view of fueling synergies among government agencies, private se</w:t>
      </w:r>
      <w:r w:rsidR="0022039E" w:rsidRPr="006360F9">
        <w:rPr>
          <w:rFonts w:asciiTheme="majorHAnsi" w:hAnsiTheme="majorHAnsi"/>
          <w:color w:val="000000" w:themeColor="text1"/>
          <w:sz w:val="24"/>
          <w:szCs w:val="24"/>
        </w:rPr>
        <w:t>ctor and the society as a whole.</w:t>
      </w:r>
    </w:p>
    <w:p w:rsidR="00CE6D1A" w:rsidRPr="006360F9" w:rsidRDefault="008B1745" w:rsidP="003F4B63">
      <w:pPr>
        <w:pStyle w:val="ListParagraph"/>
        <w:numPr>
          <w:ilvl w:val="0"/>
          <w:numId w:val="30"/>
        </w:numPr>
        <w:suppressAutoHyphens/>
        <w:spacing w:after="160" w:line="259" w:lineRule="auto"/>
        <w:contextualSpacing w:val="0"/>
        <w:jc w:val="both"/>
        <w:rPr>
          <w:rFonts w:asciiTheme="majorHAnsi" w:hAnsiTheme="majorHAnsi"/>
          <w:color w:val="000000" w:themeColor="text1"/>
          <w:sz w:val="24"/>
          <w:szCs w:val="24"/>
        </w:rPr>
      </w:pPr>
      <w:r w:rsidRPr="006360F9">
        <w:rPr>
          <w:rFonts w:asciiTheme="majorHAnsi" w:hAnsiTheme="majorHAnsi"/>
          <w:color w:val="000000" w:themeColor="text1"/>
          <w:sz w:val="24"/>
          <w:szCs w:val="24"/>
        </w:rPr>
        <w:t>Enact a consistent and overarching ICT and/or broadband policy to foster broadband development across all sectors</w:t>
      </w:r>
      <w:r w:rsidR="00832FB2" w:rsidRPr="006360F9">
        <w:rPr>
          <w:rFonts w:asciiTheme="majorHAnsi" w:hAnsiTheme="majorHAnsi"/>
          <w:color w:val="000000" w:themeColor="text1"/>
          <w:sz w:val="24"/>
          <w:szCs w:val="24"/>
        </w:rPr>
        <w:t xml:space="preserve"> </w:t>
      </w:r>
      <w:r w:rsidR="000F621F" w:rsidRPr="006360F9">
        <w:rPr>
          <w:rFonts w:asciiTheme="majorHAnsi" w:hAnsiTheme="majorHAnsi"/>
          <w:color w:val="000000" w:themeColor="text1"/>
          <w:sz w:val="24"/>
          <w:szCs w:val="24"/>
        </w:rPr>
        <w:t xml:space="preserve">that </w:t>
      </w:r>
      <w:r w:rsidRPr="006360F9">
        <w:rPr>
          <w:rFonts w:asciiTheme="majorHAnsi" w:hAnsiTheme="majorHAnsi"/>
          <w:color w:val="000000" w:themeColor="text1"/>
          <w:sz w:val="24"/>
          <w:szCs w:val="24"/>
        </w:rPr>
        <w:t>drive</w:t>
      </w:r>
      <w:r w:rsidR="000F621F" w:rsidRPr="006360F9">
        <w:rPr>
          <w:rFonts w:asciiTheme="majorHAnsi" w:hAnsiTheme="majorHAnsi"/>
          <w:color w:val="000000" w:themeColor="text1"/>
          <w:sz w:val="24"/>
          <w:szCs w:val="24"/>
        </w:rPr>
        <w:t>s</w:t>
      </w:r>
      <w:r w:rsidRPr="006360F9">
        <w:rPr>
          <w:rFonts w:asciiTheme="majorHAnsi" w:hAnsiTheme="majorHAnsi"/>
          <w:color w:val="000000" w:themeColor="text1"/>
          <w:sz w:val="24"/>
          <w:szCs w:val="24"/>
        </w:rPr>
        <w:t xml:space="preserve"> digital inclusion</w:t>
      </w:r>
      <w:r w:rsidR="008D291A" w:rsidRPr="006360F9">
        <w:rPr>
          <w:rFonts w:asciiTheme="majorHAnsi" w:hAnsiTheme="majorHAnsi"/>
          <w:color w:val="000000" w:themeColor="text1"/>
          <w:sz w:val="24"/>
          <w:szCs w:val="24"/>
        </w:rPr>
        <w:t>, and implement</w:t>
      </w:r>
      <w:r w:rsidR="000F621F" w:rsidRPr="006360F9">
        <w:rPr>
          <w:rFonts w:asciiTheme="majorHAnsi" w:hAnsiTheme="majorHAnsi"/>
          <w:color w:val="000000" w:themeColor="text1"/>
          <w:sz w:val="24"/>
          <w:szCs w:val="24"/>
        </w:rPr>
        <w:t>s</w:t>
      </w:r>
      <w:r w:rsidR="008D291A" w:rsidRPr="006360F9">
        <w:rPr>
          <w:rFonts w:asciiTheme="majorHAnsi" w:hAnsiTheme="majorHAnsi"/>
          <w:color w:val="000000" w:themeColor="text1"/>
          <w:sz w:val="24"/>
          <w:szCs w:val="24"/>
        </w:rPr>
        <w:t xml:space="preserve"> and monitor</w:t>
      </w:r>
      <w:r w:rsidR="000F621F" w:rsidRPr="006360F9">
        <w:rPr>
          <w:rFonts w:asciiTheme="majorHAnsi" w:hAnsiTheme="majorHAnsi"/>
          <w:color w:val="000000" w:themeColor="text1"/>
          <w:sz w:val="24"/>
          <w:szCs w:val="24"/>
        </w:rPr>
        <w:t>s</w:t>
      </w:r>
      <w:r w:rsidR="008D291A" w:rsidRPr="006360F9">
        <w:rPr>
          <w:rFonts w:asciiTheme="majorHAnsi" w:hAnsiTheme="majorHAnsi"/>
          <w:color w:val="000000" w:themeColor="text1"/>
          <w:sz w:val="24"/>
          <w:szCs w:val="24"/>
        </w:rPr>
        <w:t xml:space="preserve"> related activities</w:t>
      </w:r>
      <w:r w:rsidRPr="006360F9">
        <w:rPr>
          <w:rFonts w:asciiTheme="majorHAnsi" w:hAnsiTheme="majorHAnsi"/>
          <w:color w:val="000000" w:themeColor="text1"/>
          <w:sz w:val="24"/>
          <w:szCs w:val="24"/>
        </w:rPr>
        <w:t>.</w:t>
      </w:r>
    </w:p>
    <w:p w:rsidR="00832FB2" w:rsidRPr="006360F9" w:rsidRDefault="008D291A" w:rsidP="003F4B63">
      <w:pPr>
        <w:pStyle w:val="ListParagraph"/>
        <w:numPr>
          <w:ilvl w:val="0"/>
          <w:numId w:val="30"/>
        </w:numPr>
        <w:suppressAutoHyphens/>
        <w:spacing w:after="160" w:line="259" w:lineRule="auto"/>
        <w:contextualSpacing w:val="0"/>
        <w:jc w:val="both"/>
        <w:rPr>
          <w:rFonts w:asciiTheme="majorHAnsi" w:hAnsiTheme="majorHAnsi"/>
          <w:sz w:val="24"/>
          <w:szCs w:val="24"/>
        </w:rPr>
      </w:pPr>
      <w:r w:rsidRPr="006360F9">
        <w:rPr>
          <w:rFonts w:asciiTheme="majorHAnsi" w:hAnsiTheme="majorHAnsi"/>
          <w:color w:val="000000"/>
          <w:sz w:val="24"/>
          <w:szCs w:val="24"/>
        </w:rPr>
        <w:t>E</w:t>
      </w:r>
      <w:r w:rsidR="002D510B" w:rsidRPr="006360F9">
        <w:rPr>
          <w:rFonts w:asciiTheme="majorHAnsi" w:hAnsiTheme="majorHAnsi"/>
          <w:color w:val="000000"/>
          <w:sz w:val="24"/>
          <w:szCs w:val="24"/>
        </w:rPr>
        <w:t>nsure</w:t>
      </w:r>
      <w:r w:rsidR="000F621F" w:rsidRPr="006360F9">
        <w:rPr>
          <w:rFonts w:asciiTheme="majorHAnsi" w:hAnsiTheme="majorHAnsi"/>
          <w:color w:val="000000"/>
          <w:sz w:val="24"/>
          <w:szCs w:val="24"/>
        </w:rPr>
        <w:t xml:space="preserve"> effective and fair competition </w:t>
      </w:r>
      <w:r w:rsidR="00442BF1" w:rsidRPr="006360F9">
        <w:rPr>
          <w:rFonts w:asciiTheme="majorHAnsi" w:hAnsiTheme="majorHAnsi"/>
          <w:color w:val="000000"/>
          <w:sz w:val="24"/>
          <w:szCs w:val="24"/>
        </w:rPr>
        <w:t xml:space="preserve">promote transparency and create a regulatory framework that nurtures innovation while </w:t>
      </w:r>
      <w:r w:rsidR="002D510B" w:rsidRPr="006360F9">
        <w:rPr>
          <w:rFonts w:asciiTheme="majorHAnsi" w:hAnsiTheme="majorHAnsi"/>
          <w:color w:val="000000"/>
          <w:sz w:val="24"/>
          <w:szCs w:val="24"/>
        </w:rPr>
        <w:t xml:space="preserve">stimulating investment, including </w:t>
      </w:r>
      <w:r w:rsidR="002D510B" w:rsidRPr="006360F9">
        <w:rPr>
          <w:rFonts w:asciiTheme="majorHAnsi" w:hAnsiTheme="majorHAnsi"/>
          <w:color w:val="000000" w:themeColor="text1"/>
          <w:sz w:val="24"/>
          <w:szCs w:val="24"/>
        </w:rPr>
        <w:t>foreign direct investment</w:t>
      </w:r>
      <w:r w:rsidR="008B1745" w:rsidRPr="006360F9">
        <w:rPr>
          <w:rFonts w:asciiTheme="majorHAnsi" w:hAnsiTheme="majorHAnsi"/>
          <w:color w:val="000000" w:themeColor="text1"/>
          <w:sz w:val="24"/>
          <w:szCs w:val="24"/>
        </w:rPr>
        <w:t>, for the roll-out of infrastructure</w:t>
      </w:r>
      <w:r w:rsidRPr="006360F9">
        <w:rPr>
          <w:rFonts w:asciiTheme="majorHAnsi" w:hAnsiTheme="majorHAnsi"/>
          <w:color w:val="000000" w:themeColor="text1"/>
          <w:sz w:val="24"/>
          <w:szCs w:val="24"/>
        </w:rPr>
        <w:t xml:space="preserve"> </w:t>
      </w:r>
      <w:r w:rsidR="000E2C8C" w:rsidRPr="006360F9">
        <w:rPr>
          <w:rFonts w:asciiTheme="majorHAnsi" w:hAnsiTheme="majorHAnsi"/>
          <w:color w:val="000000" w:themeColor="text1"/>
          <w:sz w:val="24"/>
          <w:szCs w:val="24"/>
        </w:rPr>
        <w:t xml:space="preserve">(including broadband) </w:t>
      </w:r>
      <w:r w:rsidRPr="006360F9">
        <w:rPr>
          <w:rFonts w:asciiTheme="majorHAnsi" w:hAnsiTheme="majorHAnsi"/>
          <w:color w:val="000000" w:themeColor="text1"/>
          <w:sz w:val="24"/>
          <w:szCs w:val="24"/>
        </w:rPr>
        <w:t>and the development and take up of e-applications and services</w:t>
      </w:r>
      <w:r w:rsidR="00442BF1" w:rsidRPr="006360F9">
        <w:rPr>
          <w:rFonts w:asciiTheme="majorHAnsi" w:hAnsiTheme="majorHAnsi"/>
          <w:color w:val="000000"/>
          <w:sz w:val="24"/>
          <w:szCs w:val="24"/>
        </w:rPr>
        <w:t>.</w:t>
      </w:r>
    </w:p>
    <w:p w:rsidR="00CE6D1A" w:rsidRPr="006360F9" w:rsidRDefault="004669DF" w:rsidP="003F4B63">
      <w:pPr>
        <w:pStyle w:val="ListParagraph"/>
        <w:numPr>
          <w:ilvl w:val="0"/>
          <w:numId w:val="30"/>
        </w:numPr>
        <w:spacing w:after="160" w:line="259" w:lineRule="auto"/>
        <w:contextualSpacing w:val="0"/>
        <w:jc w:val="both"/>
        <w:rPr>
          <w:rFonts w:asciiTheme="majorHAnsi" w:hAnsiTheme="majorHAnsi"/>
          <w:sz w:val="24"/>
          <w:szCs w:val="24"/>
        </w:rPr>
      </w:pPr>
      <w:r w:rsidRPr="006360F9">
        <w:rPr>
          <w:rFonts w:asciiTheme="majorHAnsi" w:hAnsiTheme="majorHAnsi"/>
          <w:color w:val="000000" w:themeColor="text1"/>
          <w:sz w:val="24"/>
          <w:szCs w:val="24"/>
        </w:rPr>
        <w:t>[</w:t>
      </w:r>
      <w:r w:rsidR="003F10B4" w:rsidRPr="006360F9">
        <w:rPr>
          <w:rFonts w:asciiTheme="majorHAnsi" w:hAnsiTheme="majorHAnsi"/>
          <w:color w:val="000000" w:themeColor="text1"/>
          <w:sz w:val="24"/>
          <w:szCs w:val="24"/>
        </w:rPr>
        <w:t xml:space="preserve">Strive </w:t>
      </w:r>
      <w:r w:rsidR="00832FB2" w:rsidRPr="006360F9">
        <w:rPr>
          <w:rFonts w:asciiTheme="majorHAnsi" w:hAnsiTheme="majorHAnsi"/>
          <w:color w:val="000000" w:themeColor="text1"/>
          <w:sz w:val="24"/>
          <w:szCs w:val="24"/>
        </w:rPr>
        <w:t>to facilitate</w:t>
      </w:r>
      <w:r w:rsidR="00C5608A" w:rsidRPr="006360F9">
        <w:rPr>
          <w:rFonts w:asciiTheme="majorHAnsi" w:hAnsiTheme="majorHAnsi"/>
          <w:color w:val="000000" w:themeColor="text1"/>
          <w:sz w:val="24"/>
          <w:szCs w:val="24"/>
        </w:rPr>
        <w:t xml:space="preserve"> </w:t>
      </w:r>
      <w:r w:rsidR="00A66B38" w:rsidRPr="006360F9">
        <w:rPr>
          <w:rFonts w:asciiTheme="majorHAnsi" w:hAnsiTheme="majorHAnsi"/>
          <w:color w:val="000000" w:themeColor="text1"/>
          <w:sz w:val="24"/>
          <w:szCs w:val="24"/>
        </w:rPr>
        <w:t xml:space="preserve">entry in broadband markets, enable open access to essential facilities and increase competition </w:t>
      </w:r>
      <w:r w:rsidR="00953D2C" w:rsidRPr="006360F9">
        <w:rPr>
          <w:rFonts w:asciiTheme="majorHAnsi" w:hAnsiTheme="majorHAnsi"/>
          <w:color w:val="000000" w:themeColor="text1"/>
          <w:sz w:val="24"/>
          <w:szCs w:val="24"/>
        </w:rPr>
        <w:t xml:space="preserve">in </w:t>
      </w:r>
      <w:r w:rsidR="00A66B38" w:rsidRPr="006360F9">
        <w:rPr>
          <w:rFonts w:asciiTheme="majorHAnsi" w:hAnsiTheme="majorHAnsi"/>
          <w:color w:val="000000" w:themeColor="text1"/>
          <w:sz w:val="24"/>
          <w:szCs w:val="24"/>
        </w:rPr>
        <w:t>all network layers, moving towards lighter and simplified regulation while promoting innovation and entrepreneurship</w:t>
      </w:r>
      <w:r w:rsidR="00D53125" w:rsidRPr="006360F9">
        <w:rPr>
          <w:rFonts w:asciiTheme="majorHAnsi" w:hAnsiTheme="majorHAnsi"/>
          <w:color w:val="000000" w:themeColor="text1"/>
          <w:sz w:val="24"/>
          <w:szCs w:val="24"/>
        </w:rPr>
        <w:t>, as appropriate and where applicable</w:t>
      </w:r>
      <w:r w:rsidR="003F4B63" w:rsidRPr="006360F9">
        <w:rPr>
          <w:rFonts w:asciiTheme="majorHAnsi" w:hAnsiTheme="majorHAnsi"/>
          <w:color w:val="000000" w:themeColor="text1"/>
          <w:sz w:val="24"/>
          <w:szCs w:val="24"/>
        </w:rPr>
        <w:t>.]</w:t>
      </w:r>
    </w:p>
    <w:p w:rsidR="00CE6D1A" w:rsidRPr="006360F9" w:rsidRDefault="00A66B38" w:rsidP="003F4B63">
      <w:pPr>
        <w:pStyle w:val="ListParagraph"/>
        <w:numPr>
          <w:ilvl w:val="0"/>
          <w:numId w:val="30"/>
        </w:numPr>
        <w:spacing w:after="160" w:line="259" w:lineRule="auto"/>
        <w:contextualSpacing w:val="0"/>
        <w:jc w:val="both"/>
        <w:rPr>
          <w:rFonts w:asciiTheme="majorHAnsi" w:hAnsiTheme="majorHAnsi"/>
          <w:color w:val="000000" w:themeColor="text1"/>
          <w:sz w:val="24"/>
          <w:szCs w:val="24"/>
        </w:rPr>
      </w:pPr>
      <w:r w:rsidRPr="006360F9">
        <w:rPr>
          <w:rFonts w:asciiTheme="majorHAnsi" w:hAnsiTheme="majorHAnsi"/>
          <w:color w:val="000000" w:themeColor="text1"/>
          <w:sz w:val="24"/>
          <w:szCs w:val="24"/>
        </w:rPr>
        <w:t>Recognizing the economic potential of ICTs for Small and Medium-Sized Enterprises (SMEs), contribute to increasing their competitiveness by streamlining administrative procedures, facilitating their access to capital, reducing the cost of doing business and enhancing their capacity to participate in ICT-related projects</w:t>
      </w:r>
      <w:r w:rsidR="0022039E" w:rsidRPr="006360F9">
        <w:rPr>
          <w:rFonts w:asciiTheme="majorHAnsi" w:hAnsiTheme="majorHAnsi"/>
          <w:color w:val="000000" w:themeColor="text1"/>
          <w:sz w:val="24"/>
          <w:szCs w:val="24"/>
        </w:rPr>
        <w:t>.</w:t>
      </w:r>
      <w:r w:rsidRPr="006360F9">
        <w:rPr>
          <w:rFonts w:asciiTheme="majorHAnsi" w:hAnsiTheme="majorHAnsi"/>
          <w:color w:val="000000" w:themeColor="text1"/>
          <w:sz w:val="24"/>
          <w:szCs w:val="24"/>
        </w:rPr>
        <w:t xml:space="preserve"> </w:t>
      </w:r>
    </w:p>
    <w:p w:rsidR="00CE6D1A" w:rsidRPr="006360F9" w:rsidRDefault="004669DF" w:rsidP="003F4B63">
      <w:pPr>
        <w:pStyle w:val="ListParagraph"/>
        <w:numPr>
          <w:ilvl w:val="0"/>
          <w:numId w:val="30"/>
        </w:numPr>
        <w:spacing w:after="160" w:line="259" w:lineRule="auto"/>
        <w:contextualSpacing w:val="0"/>
        <w:jc w:val="both"/>
        <w:rPr>
          <w:rFonts w:asciiTheme="majorHAnsi" w:hAnsiTheme="majorHAnsi"/>
          <w:color w:val="000000" w:themeColor="text1"/>
          <w:sz w:val="24"/>
          <w:szCs w:val="24"/>
        </w:rPr>
      </w:pPr>
      <w:r w:rsidRPr="006360F9">
        <w:rPr>
          <w:rFonts w:asciiTheme="majorHAnsi" w:hAnsiTheme="majorHAnsi"/>
          <w:color w:val="000000" w:themeColor="text1"/>
          <w:sz w:val="24"/>
          <w:szCs w:val="24"/>
        </w:rPr>
        <w:t xml:space="preserve"> </w:t>
      </w:r>
      <w:r w:rsidR="00C437B1" w:rsidRPr="006360F9">
        <w:rPr>
          <w:rFonts w:asciiTheme="majorHAnsi" w:hAnsiTheme="majorHAnsi"/>
          <w:color w:val="000000" w:themeColor="text1"/>
          <w:sz w:val="24"/>
          <w:szCs w:val="24"/>
        </w:rPr>
        <w:t>Promote</w:t>
      </w:r>
      <w:r w:rsidR="00953D2C" w:rsidRPr="006360F9">
        <w:rPr>
          <w:rFonts w:asciiTheme="majorHAnsi" w:hAnsiTheme="majorHAnsi"/>
          <w:color w:val="000000" w:themeColor="text1"/>
          <w:sz w:val="24"/>
          <w:szCs w:val="24"/>
        </w:rPr>
        <w:t xml:space="preserve"> the d</w:t>
      </w:r>
      <w:r w:rsidR="00A66B38" w:rsidRPr="006360F9">
        <w:rPr>
          <w:rFonts w:asciiTheme="majorHAnsi" w:hAnsiTheme="majorHAnsi"/>
          <w:color w:val="000000" w:themeColor="text1"/>
          <w:sz w:val="24"/>
          <w:szCs w:val="24"/>
        </w:rPr>
        <w:t>evelop</w:t>
      </w:r>
      <w:r w:rsidR="00953D2C" w:rsidRPr="006360F9">
        <w:rPr>
          <w:rFonts w:asciiTheme="majorHAnsi" w:hAnsiTheme="majorHAnsi"/>
          <w:color w:val="000000" w:themeColor="text1"/>
          <w:sz w:val="24"/>
          <w:szCs w:val="24"/>
        </w:rPr>
        <w:t>ment</w:t>
      </w:r>
      <w:r w:rsidR="00A66B38" w:rsidRPr="006360F9">
        <w:rPr>
          <w:rFonts w:asciiTheme="majorHAnsi" w:hAnsiTheme="majorHAnsi"/>
          <w:color w:val="000000" w:themeColor="text1"/>
          <w:sz w:val="24"/>
          <w:szCs w:val="24"/>
        </w:rPr>
        <w:t xml:space="preserve"> and adopt</w:t>
      </w:r>
      <w:r w:rsidR="00953D2C" w:rsidRPr="006360F9">
        <w:rPr>
          <w:rFonts w:asciiTheme="majorHAnsi" w:hAnsiTheme="majorHAnsi"/>
          <w:color w:val="000000" w:themeColor="text1"/>
          <w:sz w:val="24"/>
          <w:szCs w:val="24"/>
        </w:rPr>
        <w:t>ion of</w:t>
      </w:r>
      <w:r w:rsidR="00A66B38" w:rsidRPr="006360F9">
        <w:rPr>
          <w:rFonts w:asciiTheme="majorHAnsi" w:hAnsiTheme="majorHAnsi"/>
          <w:color w:val="000000" w:themeColor="text1"/>
          <w:sz w:val="24"/>
          <w:szCs w:val="24"/>
        </w:rPr>
        <w:t xml:space="preserve"> appropriate national, regional and international standards that are required to </w:t>
      </w:r>
      <w:r w:rsidRPr="006360F9">
        <w:rPr>
          <w:rFonts w:asciiTheme="majorHAnsi" w:hAnsiTheme="majorHAnsi"/>
          <w:color w:val="000000" w:themeColor="text1"/>
          <w:sz w:val="24"/>
          <w:szCs w:val="24"/>
        </w:rPr>
        <w:t xml:space="preserve">foster interoperability and </w:t>
      </w:r>
      <w:r w:rsidR="00C437B1" w:rsidRPr="006360F9">
        <w:rPr>
          <w:rFonts w:asciiTheme="majorHAnsi" w:hAnsiTheme="majorHAnsi"/>
          <w:color w:val="000000" w:themeColor="text1"/>
          <w:sz w:val="24"/>
          <w:szCs w:val="24"/>
        </w:rPr>
        <w:t xml:space="preserve">to facilitate the flow of information and services across borders and </w:t>
      </w:r>
      <w:r w:rsidR="00A66B38" w:rsidRPr="006360F9">
        <w:rPr>
          <w:rFonts w:asciiTheme="majorHAnsi" w:hAnsiTheme="majorHAnsi"/>
          <w:color w:val="000000" w:themeColor="text1"/>
          <w:sz w:val="24"/>
          <w:szCs w:val="24"/>
        </w:rPr>
        <w:t>address the concerns of various ICT providers and users</w:t>
      </w:r>
      <w:r w:rsidR="0022039E" w:rsidRPr="006360F9">
        <w:rPr>
          <w:rFonts w:asciiTheme="majorHAnsi" w:hAnsiTheme="majorHAnsi"/>
          <w:color w:val="000000" w:themeColor="text1"/>
          <w:sz w:val="24"/>
          <w:szCs w:val="24"/>
        </w:rPr>
        <w:t>.</w:t>
      </w:r>
    </w:p>
    <w:p w:rsidR="00CE6D1A" w:rsidRPr="006360F9" w:rsidRDefault="005F574A" w:rsidP="003F4B63">
      <w:pPr>
        <w:pStyle w:val="ListParagraph"/>
        <w:numPr>
          <w:ilvl w:val="0"/>
          <w:numId w:val="30"/>
        </w:numPr>
        <w:spacing w:after="160" w:line="259" w:lineRule="auto"/>
        <w:contextualSpacing w:val="0"/>
        <w:jc w:val="both"/>
        <w:rPr>
          <w:rFonts w:asciiTheme="majorHAnsi" w:hAnsiTheme="majorHAnsi"/>
          <w:color w:val="000000" w:themeColor="text1"/>
          <w:sz w:val="24"/>
          <w:szCs w:val="24"/>
        </w:rPr>
      </w:pPr>
      <w:r w:rsidRPr="006360F9">
        <w:rPr>
          <w:rFonts w:asciiTheme="majorHAnsi" w:hAnsiTheme="majorHAnsi"/>
          <w:color w:val="000000" w:themeColor="text1"/>
          <w:sz w:val="24"/>
          <w:szCs w:val="24"/>
        </w:rPr>
        <w:t xml:space="preserve">Raise awareness of the benefits and risks of technological </w:t>
      </w:r>
      <w:r w:rsidR="003F4B63" w:rsidRPr="006360F9">
        <w:rPr>
          <w:rFonts w:asciiTheme="majorHAnsi" w:hAnsiTheme="majorHAnsi"/>
          <w:color w:val="000000" w:themeColor="text1"/>
          <w:sz w:val="24"/>
          <w:szCs w:val="24"/>
        </w:rPr>
        <w:t>progress and</w:t>
      </w:r>
      <w:r w:rsidRPr="006360F9">
        <w:rPr>
          <w:rFonts w:asciiTheme="majorHAnsi" w:hAnsiTheme="majorHAnsi"/>
          <w:color w:val="000000" w:themeColor="text1"/>
          <w:sz w:val="24"/>
          <w:szCs w:val="24"/>
        </w:rPr>
        <w:t xml:space="preserve"> consider regulatory measures to address issues such as personal and data protection, consumer rights, </w:t>
      </w:r>
      <w:r w:rsidR="00A25018" w:rsidRPr="006360F9">
        <w:rPr>
          <w:rFonts w:asciiTheme="majorHAnsi" w:hAnsiTheme="majorHAnsi"/>
          <w:color w:val="000000" w:themeColor="text1"/>
          <w:sz w:val="24"/>
          <w:szCs w:val="24"/>
        </w:rPr>
        <w:t xml:space="preserve">and </w:t>
      </w:r>
      <w:r w:rsidRPr="006360F9">
        <w:rPr>
          <w:rFonts w:asciiTheme="majorHAnsi" w:hAnsiTheme="majorHAnsi"/>
          <w:color w:val="000000" w:themeColor="text1"/>
          <w:sz w:val="24"/>
          <w:szCs w:val="24"/>
        </w:rPr>
        <w:t>protection of minors and vulnerable segments of the society</w:t>
      </w:r>
      <w:r w:rsidR="008D291A" w:rsidRPr="006360F9">
        <w:rPr>
          <w:rFonts w:asciiTheme="majorHAnsi" w:hAnsiTheme="majorHAnsi"/>
          <w:color w:val="000000" w:themeColor="text1"/>
          <w:sz w:val="24"/>
          <w:szCs w:val="24"/>
        </w:rPr>
        <w:t>, and collaborate at the regional and international levels</w:t>
      </w:r>
      <w:r w:rsidRPr="006360F9">
        <w:rPr>
          <w:rFonts w:asciiTheme="majorHAnsi" w:hAnsiTheme="majorHAnsi"/>
          <w:color w:val="000000" w:themeColor="text1"/>
          <w:sz w:val="24"/>
          <w:szCs w:val="24"/>
        </w:rPr>
        <w:t xml:space="preserve">. </w:t>
      </w:r>
    </w:p>
    <w:p w:rsidR="00A66B38" w:rsidRPr="006360F9" w:rsidRDefault="00A66B38" w:rsidP="003F4B63">
      <w:pPr>
        <w:pStyle w:val="ListParagraph"/>
        <w:numPr>
          <w:ilvl w:val="0"/>
          <w:numId w:val="30"/>
        </w:numPr>
        <w:spacing w:after="160" w:line="259" w:lineRule="auto"/>
        <w:contextualSpacing w:val="0"/>
        <w:jc w:val="both"/>
        <w:rPr>
          <w:rFonts w:asciiTheme="majorHAnsi" w:hAnsiTheme="majorHAnsi"/>
          <w:color w:val="000000" w:themeColor="text1"/>
          <w:sz w:val="24"/>
          <w:szCs w:val="24"/>
        </w:rPr>
      </w:pPr>
      <w:r w:rsidRPr="006360F9">
        <w:rPr>
          <w:rFonts w:asciiTheme="majorHAnsi" w:hAnsiTheme="majorHAnsi"/>
          <w:color w:val="000000" w:themeColor="text1"/>
          <w:sz w:val="24"/>
          <w:szCs w:val="24"/>
        </w:rPr>
        <w:t xml:space="preserve"> </w:t>
      </w:r>
      <w:r w:rsidR="00C437B1" w:rsidRPr="006360F9">
        <w:rPr>
          <w:rFonts w:asciiTheme="majorHAnsi" w:hAnsiTheme="majorHAnsi"/>
          <w:color w:val="000000" w:themeColor="text1"/>
          <w:sz w:val="24"/>
          <w:szCs w:val="24"/>
        </w:rPr>
        <w:t>E</w:t>
      </w:r>
      <w:r w:rsidRPr="006360F9">
        <w:rPr>
          <w:rFonts w:asciiTheme="majorHAnsi" w:hAnsiTheme="majorHAnsi"/>
          <w:color w:val="000000" w:themeColor="text1"/>
          <w:sz w:val="24"/>
          <w:szCs w:val="24"/>
        </w:rPr>
        <w:t xml:space="preserve">nforce legal frameworks for ensuring confidence and security in the </w:t>
      </w:r>
      <w:r w:rsidR="00C437B1" w:rsidRPr="006360F9">
        <w:rPr>
          <w:rFonts w:asciiTheme="majorHAnsi" w:hAnsiTheme="majorHAnsi"/>
          <w:color w:val="000000" w:themeColor="text1"/>
          <w:sz w:val="24"/>
          <w:szCs w:val="24"/>
        </w:rPr>
        <w:t xml:space="preserve">development and the </w:t>
      </w:r>
      <w:r w:rsidRPr="006360F9">
        <w:rPr>
          <w:rFonts w:asciiTheme="majorHAnsi" w:hAnsiTheme="majorHAnsi"/>
          <w:color w:val="000000" w:themeColor="text1"/>
          <w:sz w:val="24"/>
          <w:szCs w:val="24"/>
        </w:rPr>
        <w:t xml:space="preserve">use of ICT for better </w:t>
      </w:r>
      <w:r w:rsidR="00832FB2" w:rsidRPr="006360F9">
        <w:rPr>
          <w:rFonts w:asciiTheme="majorHAnsi" w:hAnsiTheme="majorHAnsi"/>
          <w:color w:val="000000" w:themeColor="text1"/>
          <w:sz w:val="24"/>
          <w:szCs w:val="24"/>
        </w:rPr>
        <w:t>governance and</w:t>
      </w:r>
      <w:r w:rsidRPr="006360F9">
        <w:rPr>
          <w:rFonts w:asciiTheme="majorHAnsi" w:hAnsiTheme="majorHAnsi"/>
          <w:color w:val="000000" w:themeColor="text1"/>
          <w:sz w:val="24"/>
          <w:szCs w:val="24"/>
        </w:rPr>
        <w:t xml:space="preserve"> enhance national capacities with this regard</w:t>
      </w:r>
      <w:r w:rsidR="00244385" w:rsidRPr="006360F9">
        <w:rPr>
          <w:rFonts w:asciiTheme="majorHAnsi" w:hAnsiTheme="majorHAnsi"/>
          <w:color w:val="000000" w:themeColor="text1"/>
          <w:sz w:val="24"/>
          <w:szCs w:val="24"/>
        </w:rPr>
        <w:t xml:space="preserve">, including </w:t>
      </w:r>
      <w:r w:rsidR="00CC1EAA" w:rsidRPr="006360F9">
        <w:rPr>
          <w:rFonts w:asciiTheme="majorHAnsi" w:hAnsiTheme="majorHAnsi"/>
          <w:color w:val="000000" w:themeColor="text1"/>
          <w:sz w:val="24"/>
          <w:szCs w:val="24"/>
        </w:rPr>
        <w:t xml:space="preserve">growing </w:t>
      </w:r>
      <w:r w:rsidR="00244385" w:rsidRPr="006360F9">
        <w:rPr>
          <w:rFonts w:asciiTheme="majorHAnsi" w:hAnsiTheme="majorHAnsi"/>
          <w:color w:val="000000" w:themeColor="text1"/>
          <w:sz w:val="24"/>
          <w:szCs w:val="24"/>
        </w:rPr>
        <w:t>professional workforce adhering to the highest ethic</w:t>
      </w:r>
      <w:r w:rsidR="00CC1EAA" w:rsidRPr="006360F9">
        <w:rPr>
          <w:rFonts w:asciiTheme="majorHAnsi" w:hAnsiTheme="majorHAnsi"/>
          <w:color w:val="000000" w:themeColor="text1"/>
          <w:sz w:val="24"/>
          <w:szCs w:val="24"/>
        </w:rPr>
        <w:t>al</w:t>
      </w:r>
      <w:r w:rsidR="00244385" w:rsidRPr="006360F9">
        <w:rPr>
          <w:rFonts w:asciiTheme="majorHAnsi" w:hAnsiTheme="majorHAnsi"/>
          <w:color w:val="000000" w:themeColor="text1"/>
          <w:sz w:val="24"/>
          <w:szCs w:val="24"/>
        </w:rPr>
        <w:t xml:space="preserve"> standards</w:t>
      </w:r>
      <w:r w:rsidRPr="006360F9">
        <w:rPr>
          <w:rFonts w:asciiTheme="majorHAnsi" w:hAnsiTheme="majorHAnsi"/>
          <w:color w:val="000000" w:themeColor="text1"/>
          <w:sz w:val="24"/>
          <w:szCs w:val="24"/>
        </w:rPr>
        <w:t>.</w:t>
      </w:r>
      <w:r w:rsidR="00D00179" w:rsidRPr="006360F9">
        <w:rPr>
          <w:rFonts w:asciiTheme="majorHAnsi" w:hAnsiTheme="majorHAnsi"/>
          <w:color w:val="000000" w:themeColor="text1"/>
          <w:sz w:val="24"/>
          <w:szCs w:val="24"/>
        </w:rPr>
        <w:t xml:space="preserve"> </w:t>
      </w:r>
    </w:p>
    <w:p w:rsidR="00CE6D1A" w:rsidRPr="006360F9" w:rsidRDefault="00CE6D1A" w:rsidP="003F4B63">
      <w:pPr>
        <w:pStyle w:val="ListParagraph"/>
        <w:spacing w:after="160" w:line="259" w:lineRule="auto"/>
        <w:ind w:left="360"/>
        <w:contextualSpacing w:val="0"/>
        <w:jc w:val="both"/>
        <w:rPr>
          <w:rFonts w:asciiTheme="majorHAnsi" w:hAnsiTheme="majorHAnsi"/>
          <w:color w:val="000000" w:themeColor="text1"/>
          <w:sz w:val="24"/>
          <w:szCs w:val="24"/>
        </w:rPr>
      </w:pPr>
    </w:p>
    <w:p w:rsidR="00A66B38" w:rsidRPr="006360F9" w:rsidRDefault="00C437B1" w:rsidP="003F4B63">
      <w:pPr>
        <w:pStyle w:val="ListParagraph"/>
        <w:numPr>
          <w:ilvl w:val="0"/>
          <w:numId w:val="30"/>
        </w:numPr>
        <w:spacing w:after="160" w:line="259" w:lineRule="auto"/>
        <w:contextualSpacing w:val="0"/>
        <w:jc w:val="both"/>
        <w:rPr>
          <w:rFonts w:asciiTheme="majorHAnsi" w:hAnsiTheme="majorHAnsi"/>
          <w:color w:val="000000" w:themeColor="text1"/>
          <w:sz w:val="24"/>
          <w:szCs w:val="24"/>
        </w:rPr>
      </w:pPr>
      <w:r w:rsidRPr="006360F9">
        <w:rPr>
          <w:rFonts w:asciiTheme="majorHAnsi" w:hAnsiTheme="majorHAnsi"/>
          <w:color w:val="000000" w:themeColor="text1"/>
          <w:sz w:val="24"/>
          <w:szCs w:val="24"/>
        </w:rPr>
        <w:lastRenderedPageBreak/>
        <w:t>[</w:t>
      </w:r>
      <w:r w:rsidR="00D00179" w:rsidRPr="006360F9">
        <w:rPr>
          <w:rFonts w:asciiTheme="majorHAnsi" w:hAnsiTheme="majorHAnsi"/>
          <w:color w:val="000000" w:themeColor="text1"/>
          <w:sz w:val="24"/>
          <w:szCs w:val="24"/>
        </w:rPr>
        <w:t xml:space="preserve">Encourage the </w:t>
      </w:r>
      <w:r w:rsidR="00D00179" w:rsidRPr="006360F9">
        <w:rPr>
          <w:rFonts w:asciiTheme="majorHAnsi" w:hAnsiTheme="majorHAnsi"/>
          <w:bCs/>
          <w:color w:val="000000" w:themeColor="text1"/>
          <w:sz w:val="24"/>
          <w:szCs w:val="24"/>
        </w:rPr>
        <w:t xml:space="preserve">emergence of a </w:t>
      </w:r>
      <w:r w:rsidR="00A25018" w:rsidRPr="006360F9">
        <w:rPr>
          <w:rFonts w:asciiTheme="majorHAnsi" w:hAnsiTheme="majorHAnsi"/>
          <w:bCs/>
          <w:color w:val="000000" w:themeColor="text1"/>
          <w:sz w:val="24"/>
          <w:szCs w:val="24"/>
        </w:rPr>
        <w:t xml:space="preserve">robust and </w:t>
      </w:r>
      <w:r w:rsidR="00D00179" w:rsidRPr="006360F9">
        <w:rPr>
          <w:rFonts w:asciiTheme="majorHAnsi" w:hAnsiTheme="majorHAnsi"/>
          <w:bCs/>
          <w:color w:val="000000" w:themeColor="text1"/>
          <w:sz w:val="24"/>
          <w:szCs w:val="24"/>
        </w:rPr>
        <w:t xml:space="preserve">flexible intellectual property </w:t>
      </w:r>
      <w:r w:rsidR="008B1745" w:rsidRPr="006360F9">
        <w:rPr>
          <w:rFonts w:asciiTheme="majorHAnsi" w:hAnsiTheme="majorHAnsi"/>
          <w:bCs/>
          <w:color w:val="000000" w:themeColor="text1"/>
          <w:sz w:val="24"/>
          <w:szCs w:val="24"/>
        </w:rPr>
        <w:t xml:space="preserve">rights </w:t>
      </w:r>
      <w:r w:rsidR="00D00179" w:rsidRPr="006360F9">
        <w:rPr>
          <w:rFonts w:asciiTheme="majorHAnsi" w:hAnsiTheme="majorHAnsi"/>
          <w:bCs/>
          <w:color w:val="000000" w:themeColor="text1"/>
          <w:sz w:val="24"/>
          <w:szCs w:val="24"/>
        </w:rPr>
        <w:t>framework</w:t>
      </w:r>
      <w:r w:rsidR="00D00179" w:rsidRPr="006360F9">
        <w:rPr>
          <w:rFonts w:asciiTheme="majorHAnsi" w:hAnsiTheme="majorHAnsi"/>
          <w:color w:val="000000" w:themeColor="text1"/>
          <w:sz w:val="24"/>
          <w:szCs w:val="24"/>
        </w:rPr>
        <w:t xml:space="preserve"> that balances the interests of </w:t>
      </w:r>
      <w:r w:rsidR="001A3330" w:rsidRPr="006360F9">
        <w:rPr>
          <w:rFonts w:asciiTheme="majorHAnsi" w:hAnsiTheme="majorHAnsi"/>
          <w:color w:val="000000" w:themeColor="text1"/>
          <w:sz w:val="24"/>
          <w:szCs w:val="24"/>
        </w:rPr>
        <w:t xml:space="preserve">creators, </w:t>
      </w:r>
      <w:r w:rsidR="00832FB2" w:rsidRPr="006360F9">
        <w:rPr>
          <w:rFonts w:asciiTheme="majorHAnsi" w:hAnsiTheme="majorHAnsi"/>
          <w:color w:val="000000" w:themeColor="text1"/>
          <w:sz w:val="24"/>
          <w:szCs w:val="24"/>
        </w:rPr>
        <w:t>implementers and</w:t>
      </w:r>
      <w:r w:rsidR="00D00179" w:rsidRPr="006360F9">
        <w:rPr>
          <w:rFonts w:asciiTheme="majorHAnsi" w:hAnsiTheme="majorHAnsi"/>
          <w:color w:val="000000" w:themeColor="text1"/>
          <w:sz w:val="24"/>
          <w:szCs w:val="24"/>
        </w:rPr>
        <w:t xml:space="preserve"> users to support </w:t>
      </w:r>
      <w:r w:rsidR="00D00179" w:rsidRPr="006360F9">
        <w:rPr>
          <w:rFonts w:asciiTheme="majorHAnsi" w:hAnsiTheme="majorHAnsi"/>
          <w:bCs/>
          <w:color w:val="000000" w:themeColor="text1"/>
          <w:sz w:val="24"/>
          <w:szCs w:val="24"/>
        </w:rPr>
        <w:t>long-term access to</w:t>
      </w:r>
      <w:r w:rsidR="00A25018" w:rsidRPr="006360F9">
        <w:rPr>
          <w:rFonts w:asciiTheme="majorHAnsi" w:hAnsiTheme="majorHAnsi"/>
          <w:bCs/>
          <w:color w:val="000000" w:themeColor="text1"/>
          <w:sz w:val="24"/>
          <w:szCs w:val="24"/>
        </w:rPr>
        <w:t xml:space="preserve"> a rich public domain of intellectual materials allowing for sharing</w:t>
      </w:r>
      <w:r w:rsidR="00D00179" w:rsidRPr="006360F9">
        <w:rPr>
          <w:rFonts w:asciiTheme="majorHAnsi" w:hAnsiTheme="majorHAnsi"/>
          <w:bCs/>
          <w:color w:val="000000" w:themeColor="text1"/>
          <w:sz w:val="24"/>
          <w:szCs w:val="24"/>
        </w:rPr>
        <w:t xml:space="preserve"> and preservation of cultural heritage </w:t>
      </w:r>
      <w:r w:rsidR="001A3330" w:rsidRPr="006360F9">
        <w:rPr>
          <w:rFonts w:asciiTheme="majorHAnsi" w:hAnsiTheme="majorHAnsi"/>
          <w:bCs/>
          <w:color w:val="000000" w:themeColor="text1"/>
          <w:sz w:val="24"/>
          <w:szCs w:val="24"/>
        </w:rPr>
        <w:t xml:space="preserve">to the extent possible </w:t>
      </w:r>
      <w:r w:rsidR="00D00179" w:rsidRPr="006360F9">
        <w:rPr>
          <w:rFonts w:asciiTheme="majorHAnsi" w:hAnsiTheme="majorHAnsi"/>
          <w:bCs/>
          <w:color w:val="000000" w:themeColor="text1"/>
          <w:sz w:val="24"/>
          <w:szCs w:val="24"/>
        </w:rPr>
        <w:t>in digital form</w:t>
      </w:r>
      <w:r w:rsidR="00D00179" w:rsidRPr="006360F9">
        <w:rPr>
          <w:rFonts w:asciiTheme="majorHAnsi" w:hAnsiTheme="majorHAnsi"/>
          <w:color w:val="000000" w:themeColor="text1"/>
          <w:sz w:val="24"/>
          <w:szCs w:val="24"/>
        </w:rPr>
        <w:t>.</w:t>
      </w:r>
      <w:r w:rsidRPr="006360F9">
        <w:rPr>
          <w:rFonts w:asciiTheme="majorHAnsi" w:hAnsiTheme="majorHAnsi"/>
          <w:color w:val="000000" w:themeColor="text1"/>
          <w:sz w:val="24"/>
          <w:szCs w:val="24"/>
        </w:rPr>
        <w:t>]</w:t>
      </w:r>
    </w:p>
    <w:p w:rsidR="00A66B38" w:rsidRPr="006360F9" w:rsidRDefault="00A66B38" w:rsidP="003F4B63">
      <w:pPr>
        <w:pStyle w:val="ListParagraph"/>
        <w:numPr>
          <w:ilvl w:val="0"/>
          <w:numId w:val="38"/>
        </w:numPr>
        <w:spacing w:after="160" w:line="259" w:lineRule="auto"/>
        <w:ind w:hanging="720"/>
        <w:contextualSpacing w:val="0"/>
        <w:jc w:val="both"/>
        <w:rPr>
          <w:rFonts w:asciiTheme="majorHAnsi" w:hAnsiTheme="majorHAnsi"/>
          <w:b/>
          <w:bCs/>
          <w:sz w:val="24"/>
          <w:szCs w:val="24"/>
        </w:rPr>
      </w:pPr>
      <w:r w:rsidRPr="006360F9">
        <w:rPr>
          <w:rFonts w:asciiTheme="majorHAnsi" w:hAnsiTheme="majorHAnsi"/>
          <w:b/>
          <w:bCs/>
          <w:sz w:val="24"/>
          <w:szCs w:val="24"/>
        </w:rPr>
        <w:t>Targets</w:t>
      </w:r>
    </w:p>
    <w:p w:rsidR="00A66B38" w:rsidRPr="006360F9" w:rsidRDefault="00CE6D1A" w:rsidP="003F4B63">
      <w:pPr>
        <w:pStyle w:val="ListParagraph"/>
        <w:numPr>
          <w:ilvl w:val="0"/>
          <w:numId w:val="31"/>
        </w:numPr>
        <w:spacing w:after="160" w:line="259" w:lineRule="auto"/>
        <w:ind w:left="360"/>
        <w:contextualSpacing w:val="0"/>
        <w:jc w:val="both"/>
        <w:rPr>
          <w:rFonts w:asciiTheme="majorHAnsi" w:hAnsiTheme="majorHAnsi"/>
          <w:color w:val="000000" w:themeColor="text1"/>
          <w:sz w:val="24"/>
          <w:szCs w:val="24"/>
        </w:rPr>
      </w:pPr>
      <w:r w:rsidRPr="006360F9">
        <w:rPr>
          <w:rFonts w:asciiTheme="majorHAnsi" w:hAnsiTheme="majorHAnsi"/>
          <w:b/>
          <w:bCs/>
          <w:i/>
          <w:iCs/>
          <w:color w:val="000000" w:themeColor="text1"/>
          <w:sz w:val="24"/>
          <w:szCs w:val="24"/>
        </w:rPr>
        <w:t>[</w:t>
      </w:r>
      <w:r w:rsidR="00A66B38" w:rsidRPr="006360F9">
        <w:rPr>
          <w:rFonts w:asciiTheme="majorHAnsi" w:hAnsiTheme="majorHAnsi"/>
          <w:b/>
          <w:bCs/>
          <w:i/>
          <w:iCs/>
          <w:color w:val="000000" w:themeColor="text1"/>
          <w:sz w:val="24"/>
          <w:szCs w:val="24"/>
        </w:rPr>
        <w:t>Target 1: Empower government</w:t>
      </w:r>
      <w:r w:rsidR="001A5F37" w:rsidRPr="006360F9">
        <w:rPr>
          <w:rFonts w:asciiTheme="majorHAnsi" w:hAnsiTheme="majorHAnsi"/>
          <w:b/>
          <w:bCs/>
          <w:i/>
          <w:iCs/>
          <w:color w:val="000000" w:themeColor="text1"/>
          <w:sz w:val="24"/>
          <w:szCs w:val="24"/>
        </w:rPr>
        <w:t>s</w:t>
      </w:r>
      <w:r w:rsidR="00A66B38" w:rsidRPr="006360F9">
        <w:rPr>
          <w:rFonts w:asciiTheme="majorHAnsi" w:hAnsiTheme="majorHAnsi"/>
          <w:b/>
          <w:bCs/>
          <w:i/>
          <w:iCs/>
          <w:color w:val="000000" w:themeColor="text1"/>
          <w:sz w:val="24"/>
          <w:szCs w:val="24"/>
        </w:rPr>
        <w:t xml:space="preserve"> to mitigate the challenges of the Information Society.</w:t>
      </w:r>
      <w:r w:rsidR="00A66B38" w:rsidRPr="006360F9">
        <w:rPr>
          <w:rFonts w:asciiTheme="majorHAnsi" w:hAnsiTheme="majorHAnsi"/>
          <w:color w:val="000000" w:themeColor="text1"/>
          <w:sz w:val="24"/>
          <w:szCs w:val="24"/>
        </w:rPr>
        <w:t xml:space="preserve"> By 2020, all countries should empower the government agency(ies) in charge of ICT regulation to adopt and effectively enforce relevant regulations. </w:t>
      </w:r>
    </w:p>
    <w:p w:rsidR="00A66B38" w:rsidRPr="006360F9" w:rsidRDefault="00A66B38" w:rsidP="003F4B63">
      <w:pPr>
        <w:pStyle w:val="ListParagraph"/>
        <w:numPr>
          <w:ilvl w:val="0"/>
          <w:numId w:val="31"/>
        </w:numPr>
        <w:spacing w:after="160" w:line="259" w:lineRule="auto"/>
        <w:ind w:left="360"/>
        <w:contextualSpacing w:val="0"/>
        <w:jc w:val="both"/>
        <w:rPr>
          <w:rFonts w:asciiTheme="majorHAnsi" w:hAnsiTheme="majorHAnsi"/>
          <w:color w:val="000000" w:themeColor="text1"/>
          <w:sz w:val="24"/>
          <w:szCs w:val="24"/>
        </w:rPr>
      </w:pPr>
      <w:r w:rsidRPr="006360F9">
        <w:rPr>
          <w:rFonts w:asciiTheme="majorHAnsi" w:hAnsiTheme="majorHAnsi"/>
          <w:b/>
          <w:bCs/>
          <w:i/>
          <w:iCs/>
          <w:color w:val="000000" w:themeColor="text1"/>
          <w:sz w:val="24"/>
          <w:szCs w:val="24"/>
        </w:rPr>
        <w:t>Target 2: Make broadband policy universal.</w:t>
      </w:r>
      <w:r w:rsidRPr="006360F9">
        <w:rPr>
          <w:rFonts w:asciiTheme="majorHAnsi" w:hAnsiTheme="majorHAnsi"/>
          <w:color w:val="000000" w:themeColor="text1"/>
          <w:sz w:val="24"/>
          <w:szCs w:val="24"/>
        </w:rPr>
        <w:t xml:space="preserve"> By 2020, all countries should have a national broadband plan or strategy or include broadband in their Universal Access/Service Definitions.</w:t>
      </w:r>
    </w:p>
    <w:p w:rsidR="008F25E1" w:rsidRPr="006360F9" w:rsidRDefault="00A66B38" w:rsidP="003F4B63">
      <w:pPr>
        <w:pStyle w:val="ListParagraph"/>
        <w:numPr>
          <w:ilvl w:val="0"/>
          <w:numId w:val="31"/>
        </w:numPr>
        <w:spacing w:after="160" w:line="259" w:lineRule="auto"/>
        <w:ind w:left="360"/>
        <w:contextualSpacing w:val="0"/>
        <w:jc w:val="both"/>
        <w:rPr>
          <w:rFonts w:asciiTheme="majorHAnsi" w:hAnsiTheme="majorHAnsi"/>
          <w:color w:val="000000" w:themeColor="text1"/>
          <w:sz w:val="24"/>
          <w:szCs w:val="24"/>
        </w:rPr>
      </w:pPr>
      <w:r w:rsidRPr="006360F9">
        <w:rPr>
          <w:rFonts w:asciiTheme="majorHAnsi" w:hAnsiTheme="majorHAnsi"/>
          <w:b/>
          <w:bCs/>
          <w:i/>
          <w:iCs/>
          <w:color w:val="000000" w:themeColor="text1"/>
          <w:sz w:val="24"/>
          <w:szCs w:val="24"/>
        </w:rPr>
        <w:t>Target 3:</w:t>
      </w:r>
      <w:r w:rsidRPr="006360F9">
        <w:rPr>
          <w:rFonts w:asciiTheme="majorHAnsi" w:hAnsiTheme="majorHAnsi"/>
          <w:b/>
          <w:bCs/>
          <w:color w:val="000000" w:themeColor="text1"/>
          <w:sz w:val="24"/>
          <w:szCs w:val="24"/>
        </w:rPr>
        <w:t xml:space="preserve"> Boost the competitiveness of broadband markets.</w:t>
      </w:r>
      <w:r w:rsidRPr="006360F9">
        <w:rPr>
          <w:rFonts w:asciiTheme="majorHAnsi" w:hAnsiTheme="majorHAnsi"/>
          <w:color w:val="000000" w:themeColor="text1"/>
          <w:sz w:val="24"/>
          <w:szCs w:val="24"/>
        </w:rPr>
        <w:t xml:space="preserve"> By 2020, all countries should have effective competition in the main broadband market segments (mobile, DSL, cable modem, fixed wireless, leased lines, Internet services, international gateways and Voice over IP (VoIP).</w:t>
      </w:r>
      <w:r w:rsidR="00CE6D1A" w:rsidRPr="006360F9">
        <w:rPr>
          <w:rFonts w:asciiTheme="majorHAnsi" w:hAnsiTheme="majorHAnsi"/>
          <w:color w:val="000000" w:themeColor="text1"/>
          <w:sz w:val="24"/>
          <w:szCs w:val="24"/>
        </w:rPr>
        <w:t>)</w:t>
      </w:r>
    </w:p>
    <w:p w:rsidR="00247636" w:rsidRPr="006360F9" w:rsidRDefault="00247636" w:rsidP="00832FB2">
      <w:pPr>
        <w:jc w:val="both"/>
        <w:rPr>
          <w:rFonts w:asciiTheme="majorHAnsi" w:hAnsiTheme="majorHAnsi"/>
          <w:color w:val="000000" w:themeColor="text1"/>
          <w:sz w:val="24"/>
          <w:szCs w:val="24"/>
        </w:rPr>
      </w:pPr>
    </w:p>
    <w:sectPr w:rsidR="00247636" w:rsidRPr="006360F9">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C20" w:rsidRDefault="00900C20" w:rsidP="00726D0C">
      <w:pPr>
        <w:spacing w:after="0" w:line="240" w:lineRule="auto"/>
      </w:pPr>
      <w:r>
        <w:separator/>
      </w:r>
    </w:p>
  </w:endnote>
  <w:endnote w:type="continuationSeparator" w:id="0">
    <w:p w:rsidR="00900C20" w:rsidRDefault="00900C20"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C2618F">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C20" w:rsidRDefault="00900C20" w:rsidP="00726D0C">
      <w:pPr>
        <w:spacing w:after="0" w:line="240" w:lineRule="auto"/>
      </w:pPr>
      <w:r>
        <w:separator/>
      </w:r>
    </w:p>
  </w:footnote>
  <w:footnote w:type="continuationSeparator" w:id="0">
    <w:p w:rsidR="00900C20" w:rsidRDefault="00900C20"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56480"/>
    <w:multiLevelType w:val="hybridMultilevel"/>
    <w:tmpl w:val="B50C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37439E"/>
    <w:multiLevelType w:val="hybridMultilevel"/>
    <w:tmpl w:val="B5006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A6CE0"/>
    <w:multiLevelType w:val="hybridMultilevel"/>
    <w:tmpl w:val="807C7BE0"/>
    <w:lvl w:ilvl="0" w:tplc="DF08D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E80DEB"/>
    <w:multiLevelType w:val="hybridMultilevel"/>
    <w:tmpl w:val="AE5ED246"/>
    <w:lvl w:ilvl="0" w:tplc="4246E2F4">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0ED7F80"/>
    <w:multiLevelType w:val="hybridMultilevel"/>
    <w:tmpl w:val="E454EEFC"/>
    <w:lvl w:ilvl="0" w:tplc="BEF2F2B2">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867F95"/>
    <w:multiLevelType w:val="hybridMultilevel"/>
    <w:tmpl w:val="7FD6D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0">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C697090"/>
    <w:multiLevelType w:val="hybridMultilevel"/>
    <w:tmpl w:val="676AE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BC61D4"/>
    <w:multiLevelType w:val="hybridMultilevel"/>
    <w:tmpl w:val="8EB0917A"/>
    <w:lvl w:ilvl="0" w:tplc="732E3BF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CE25670"/>
    <w:multiLevelType w:val="hybridMultilevel"/>
    <w:tmpl w:val="5CC0A5EC"/>
    <w:lvl w:ilvl="0" w:tplc="2C40FE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
  </w:num>
  <w:num w:numId="3">
    <w:abstractNumId w:val="34"/>
  </w:num>
  <w:num w:numId="4">
    <w:abstractNumId w:val="33"/>
  </w:num>
  <w:num w:numId="5">
    <w:abstractNumId w:val="9"/>
  </w:num>
  <w:num w:numId="6">
    <w:abstractNumId w:val="26"/>
  </w:num>
  <w:num w:numId="7">
    <w:abstractNumId w:val="1"/>
  </w:num>
  <w:num w:numId="8">
    <w:abstractNumId w:val="15"/>
  </w:num>
  <w:num w:numId="9">
    <w:abstractNumId w:val="20"/>
  </w:num>
  <w:num w:numId="10">
    <w:abstractNumId w:val="23"/>
  </w:num>
  <w:num w:numId="11">
    <w:abstractNumId w:val="36"/>
  </w:num>
  <w:num w:numId="12">
    <w:abstractNumId w:val="19"/>
  </w:num>
  <w:num w:numId="13">
    <w:abstractNumId w:val="10"/>
  </w:num>
  <w:num w:numId="14">
    <w:abstractNumId w:val="30"/>
  </w:num>
  <w:num w:numId="15">
    <w:abstractNumId w:val="37"/>
  </w:num>
  <w:num w:numId="16">
    <w:abstractNumId w:val="22"/>
  </w:num>
  <w:num w:numId="17">
    <w:abstractNumId w:val="5"/>
  </w:num>
  <w:num w:numId="18">
    <w:abstractNumId w:val="21"/>
  </w:num>
  <w:num w:numId="19">
    <w:abstractNumId w:val="0"/>
  </w:num>
  <w:num w:numId="20">
    <w:abstractNumId w:val="8"/>
  </w:num>
  <w:num w:numId="21">
    <w:abstractNumId w:val="25"/>
  </w:num>
  <w:num w:numId="22">
    <w:abstractNumId w:val="4"/>
  </w:num>
  <w:num w:numId="23">
    <w:abstractNumId w:val="24"/>
  </w:num>
  <w:num w:numId="24">
    <w:abstractNumId w:val="27"/>
  </w:num>
  <w:num w:numId="25">
    <w:abstractNumId w:val="17"/>
  </w:num>
  <w:num w:numId="26">
    <w:abstractNumId w:val="13"/>
  </w:num>
  <w:num w:numId="27">
    <w:abstractNumId w:val="14"/>
  </w:num>
  <w:num w:numId="28">
    <w:abstractNumId w:val="31"/>
  </w:num>
  <w:num w:numId="29">
    <w:abstractNumId w:val="35"/>
  </w:num>
  <w:num w:numId="30">
    <w:abstractNumId w:val="12"/>
  </w:num>
  <w:num w:numId="31">
    <w:abstractNumId w:val="18"/>
  </w:num>
  <w:num w:numId="32">
    <w:abstractNumId w:val="29"/>
  </w:num>
  <w:num w:numId="33">
    <w:abstractNumId w:val="2"/>
  </w:num>
  <w:num w:numId="34">
    <w:abstractNumId w:val="16"/>
  </w:num>
  <w:num w:numId="35">
    <w:abstractNumId w:val="7"/>
  </w:num>
  <w:num w:numId="36">
    <w:abstractNumId w:val="32"/>
  </w:num>
  <w:num w:numId="37">
    <w:abstractNumId w:val="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4499"/>
    <w:rsid w:val="0001788A"/>
    <w:rsid w:val="00021FF6"/>
    <w:rsid w:val="00024392"/>
    <w:rsid w:val="0003174C"/>
    <w:rsid w:val="000326F1"/>
    <w:rsid w:val="00034153"/>
    <w:rsid w:val="000365EC"/>
    <w:rsid w:val="000414C1"/>
    <w:rsid w:val="00045617"/>
    <w:rsid w:val="000505C3"/>
    <w:rsid w:val="00055346"/>
    <w:rsid w:val="00057902"/>
    <w:rsid w:val="00063E3E"/>
    <w:rsid w:val="00063FA4"/>
    <w:rsid w:val="000653F6"/>
    <w:rsid w:val="00067348"/>
    <w:rsid w:val="0007065C"/>
    <w:rsid w:val="0007562B"/>
    <w:rsid w:val="00076837"/>
    <w:rsid w:val="0008084A"/>
    <w:rsid w:val="00082523"/>
    <w:rsid w:val="00084634"/>
    <w:rsid w:val="0009259C"/>
    <w:rsid w:val="00093FFA"/>
    <w:rsid w:val="00094447"/>
    <w:rsid w:val="0009565B"/>
    <w:rsid w:val="00095BE4"/>
    <w:rsid w:val="000A064B"/>
    <w:rsid w:val="000A1418"/>
    <w:rsid w:val="000A37DB"/>
    <w:rsid w:val="000A3A19"/>
    <w:rsid w:val="000A4BA9"/>
    <w:rsid w:val="000C5363"/>
    <w:rsid w:val="000C5BD4"/>
    <w:rsid w:val="000C6577"/>
    <w:rsid w:val="000D073F"/>
    <w:rsid w:val="000D0D8D"/>
    <w:rsid w:val="000D0FB6"/>
    <w:rsid w:val="000D208A"/>
    <w:rsid w:val="000D23B4"/>
    <w:rsid w:val="000D2992"/>
    <w:rsid w:val="000E060B"/>
    <w:rsid w:val="000E2C8C"/>
    <w:rsid w:val="000E3111"/>
    <w:rsid w:val="000E402B"/>
    <w:rsid w:val="000F0B6F"/>
    <w:rsid w:val="000F2271"/>
    <w:rsid w:val="000F621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65"/>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3330"/>
    <w:rsid w:val="001A513A"/>
    <w:rsid w:val="001A5CCC"/>
    <w:rsid w:val="001A5F37"/>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039E"/>
    <w:rsid w:val="002223B3"/>
    <w:rsid w:val="002260E5"/>
    <w:rsid w:val="00230E67"/>
    <w:rsid w:val="00232876"/>
    <w:rsid w:val="00232A91"/>
    <w:rsid w:val="00236AA6"/>
    <w:rsid w:val="00236FCA"/>
    <w:rsid w:val="002410AF"/>
    <w:rsid w:val="00244385"/>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D510B"/>
    <w:rsid w:val="002E2A87"/>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124E"/>
    <w:rsid w:val="003418E5"/>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0517"/>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10B4"/>
    <w:rsid w:val="003F232E"/>
    <w:rsid w:val="003F4B63"/>
    <w:rsid w:val="003F6224"/>
    <w:rsid w:val="004021ED"/>
    <w:rsid w:val="00402D5B"/>
    <w:rsid w:val="00404C9D"/>
    <w:rsid w:val="004052B3"/>
    <w:rsid w:val="00405A51"/>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BF1"/>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69DF"/>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3C4D"/>
    <w:rsid w:val="004C7BDD"/>
    <w:rsid w:val="004D03C4"/>
    <w:rsid w:val="004D043D"/>
    <w:rsid w:val="004D07C0"/>
    <w:rsid w:val="004D3A32"/>
    <w:rsid w:val="004E19BE"/>
    <w:rsid w:val="004E394A"/>
    <w:rsid w:val="004E3B41"/>
    <w:rsid w:val="004E7051"/>
    <w:rsid w:val="004E7691"/>
    <w:rsid w:val="004F10F6"/>
    <w:rsid w:val="004F2CB3"/>
    <w:rsid w:val="004F378C"/>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3A5F"/>
    <w:rsid w:val="00544A45"/>
    <w:rsid w:val="00545EE5"/>
    <w:rsid w:val="00552900"/>
    <w:rsid w:val="0055726E"/>
    <w:rsid w:val="005607DA"/>
    <w:rsid w:val="00564281"/>
    <w:rsid w:val="00565496"/>
    <w:rsid w:val="00565A21"/>
    <w:rsid w:val="005671F7"/>
    <w:rsid w:val="0056737F"/>
    <w:rsid w:val="00571A3C"/>
    <w:rsid w:val="00572693"/>
    <w:rsid w:val="005737D0"/>
    <w:rsid w:val="00573AD2"/>
    <w:rsid w:val="00576A04"/>
    <w:rsid w:val="005821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3572"/>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574A"/>
    <w:rsid w:val="005F6B70"/>
    <w:rsid w:val="00600119"/>
    <w:rsid w:val="00600277"/>
    <w:rsid w:val="006004FE"/>
    <w:rsid w:val="00601B6E"/>
    <w:rsid w:val="00603EDA"/>
    <w:rsid w:val="00604270"/>
    <w:rsid w:val="00606126"/>
    <w:rsid w:val="00607513"/>
    <w:rsid w:val="00610656"/>
    <w:rsid w:val="00611568"/>
    <w:rsid w:val="0061692D"/>
    <w:rsid w:val="006172F0"/>
    <w:rsid w:val="006175FA"/>
    <w:rsid w:val="00620F00"/>
    <w:rsid w:val="00623998"/>
    <w:rsid w:val="00623F38"/>
    <w:rsid w:val="006247EA"/>
    <w:rsid w:val="00624C54"/>
    <w:rsid w:val="00626C2B"/>
    <w:rsid w:val="00626FC8"/>
    <w:rsid w:val="00627163"/>
    <w:rsid w:val="006304F7"/>
    <w:rsid w:val="00631235"/>
    <w:rsid w:val="006326D3"/>
    <w:rsid w:val="00632852"/>
    <w:rsid w:val="0063551C"/>
    <w:rsid w:val="00635F32"/>
    <w:rsid w:val="006360F9"/>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244"/>
    <w:rsid w:val="006C0639"/>
    <w:rsid w:val="006C54DF"/>
    <w:rsid w:val="006C5EA8"/>
    <w:rsid w:val="006D1B3C"/>
    <w:rsid w:val="006D3CC6"/>
    <w:rsid w:val="006D424D"/>
    <w:rsid w:val="006D6EFF"/>
    <w:rsid w:val="006D715F"/>
    <w:rsid w:val="006D7981"/>
    <w:rsid w:val="006E0027"/>
    <w:rsid w:val="006E013E"/>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E702B"/>
    <w:rsid w:val="007F2181"/>
    <w:rsid w:val="00802F5A"/>
    <w:rsid w:val="008040B4"/>
    <w:rsid w:val="00804F57"/>
    <w:rsid w:val="0081247F"/>
    <w:rsid w:val="00812DEE"/>
    <w:rsid w:val="00814058"/>
    <w:rsid w:val="00822BC1"/>
    <w:rsid w:val="00823182"/>
    <w:rsid w:val="00826070"/>
    <w:rsid w:val="008263C1"/>
    <w:rsid w:val="00832FB2"/>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9B9"/>
    <w:rsid w:val="00875F76"/>
    <w:rsid w:val="00877082"/>
    <w:rsid w:val="00884791"/>
    <w:rsid w:val="00886EBB"/>
    <w:rsid w:val="008878F4"/>
    <w:rsid w:val="00890027"/>
    <w:rsid w:val="008A0BFF"/>
    <w:rsid w:val="008A5780"/>
    <w:rsid w:val="008B1745"/>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291A"/>
    <w:rsid w:val="008D347C"/>
    <w:rsid w:val="008D378E"/>
    <w:rsid w:val="008D5C77"/>
    <w:rsid w:val="008E0294"/>
    <w:rsid w:val="008E0644"/>
    <w:rsid w:val="008E0917"/>
    <w:rsid w:val="008E4540"/>
    <w:rsid w:val="008F002A"/>
    <w:rsid w:val="008F0203"/>
    <w:rsid w:val="008F222A"/>
    <w:rsid w:val="008F25E1"/>
    <w:rsid w:val="008F607A"/>
    <w:rsid w:val="00900555"/>
    <w:rsid w:val="00900C20"/>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3D2C"/>
    <w:rsid w:val="009568E7"/>
    <w:rsid w:val="009569C7"/>
    <w:rsid w:val="009570A1"/>
    <w:rsid w:val="00960FA9"/>
    <w:rsid w:val="009616ED"/>
    <w:rsid w:val="00963BF9"/>
    <w:rsid w:val="00965CCF"/>
    <w:rsid w:val="0096650E"/>
    <w:rsid w:val="009707CE"/>
    <w:rsid w:val="00971446"/>
    <w:rsid w:val="0097257A"/>
    <w:rsid w:val="009759E4"/>
    <w:rsid w:val="00980BCC"/>
    <w:rsid w:val="00980D74"/>
    <w:rsid w:val="00980ED4"/>
    <w:rsid w:val="00983BE9"/>
    <w:rsid w:val="00987614"/>
    <w:rsid w:val="00987D57"/>
    <w:rsid w:val="009904A7"/>
    <w:rsid w:val="00992E57"/>
    <w:rsid w:val="0099328C"/>
    <w:rsid w:val="009A2F34"/>
    <w:rsid w:val="009A4C63"/>
    <w:rsid w:val="009A52DC"/>
    <w:rsid w:val="009B0A93"/>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018"/>
    <w:rsid w:val="00A2550F"/>
    <w:rsid w:val="00A41E3D"/>
    <w:rsid w:val="00A464F5"/>
    <w:rsid w:val="00A556F1"/>
    <w:rsid w:val="00A558BD"/>
    <w:rsid w:val="00A57097"/>
    <w:rsid w:val="00A61E60"/>
    <w:rsid w:val="00A62091"/>
    <w:rsid w:val="00A63C7E"/>
    <w:rsid w:val="00A644D1"/>
    <w:rsid w:val="00A64CCB"/>
    <w:rsid w:val="00A66B38"/>
    <w:rsid w:val="00A70575"/>
    <w:rsid w:val="00A70A1A"/>
    <w:rsid w:val="00A71CFC"/>
    <w:rsid w:val="00A72CAB"/>
    <w:rsid w:val="00A7651C"/>
    <w:rsid w:val="00A82B91"/>
    <w:rsid w:val="00A83149"/>
    <w:rsid w:val="00A83C6F"/>
    <w:rsid w:val="00A83F42"/>
    <w:rsid w:val="00A87740"/>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2618F"/>
    <w:rsid w:val="00C3366F"/>
    <w:rsid w:val="00C36E22"/>
    <w:rsid w:val="00C42E01"/>
    <w:rsid w:val="00C4344B"/>
    <w:rsid w:val="00C437B1"/>
    <w:rsid w:val="00C4578C"/>
    <w:rsid w:val="00C45F6E"/>
    <w:rsid w:val="00C51BF3"/>
    <w:rsid w:val="00C54848"/>
    <w:rsid w:val="00C5608A"/>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1EAA"/>
    <w:rsid w:val="00CC3F9A"/>
    <w:rsid w:val="00CC6D3B"/>
    <w:rsid w:val="00CC74FB"/>
    <w:rsid w:val="00CC7FC3"/>
    <w:rsid w:val="00CD0126"/>
    <w:rsid w:val="00CD2148"/>
    <w:rsid w:val="00CD2397"/>
    <w:rsid w:val="00CD23A0"/>
    <w:rsid w:val="00CD32F2"/>
    <w:rsid w:val="00CD4B72"/>
    <w:rsid w:val="00CD6ECC"/>
    <w:rsid w:val="00CE25F0"/>
    <w:rsid w:val="00CE5C4F"/>
    <w:rsid w:val="00CE6D1A"/>
    <w:rsid w:val="00CE7844"/>
    <w:rsid w:val="00CF08B5"/>
    <w:rsid w:val="00CF2DBF"/>
    <w:rsid w:val="00CF491F"/>
    <w:rsid w:val="00D00179"/>
    <w:rsid w:val="00D01E63"/>
    <w:rsid w:val="00D04133"/>
    <w:rsid w:val="00D1136A"/>
    <w:rsid w:val="00D15D29"/>
    <w:rsid w:val="00D17BB0"/>
    <w:rsid w:val="00D2095C"/>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125"/>
    <w:rsid w:val="00D533E1"/>
    <w:rsid w:val="00D569A5"/>
    <w:rsid w:val="00D57A90"/>
    <w:rsid w:val="00D63BDD"/>
    <w:rsid w:val="00D67D9F"/>
    <w:rsid w:val="00D76FC9"/>
    <w:rsid w:val="00D804C8"/>
    <w:rsid w:val="00D80714"/>
    <w:rsid w:val="00D82215"/>
    <w:rsid w:val="00D87D37"/>
    <w:rsid w:val="00D87DE2"/>
    <w:rsid w:val="00D915AE"/>
    <w:rsid w:val="00D9689F"/>
    <w:rsid w:val="00D97D5D"/>
    <w:rsid w:val="00DA08EE"/>
    <w:rsid w:val="00DA0BA1"/>
    <w:rsid w:val="00DA130D"/>
    <w:rsid w:val="00DA4433"/>
    <w:rsid w:val="00DA5A57"/>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2780D"/>
    <w:rsid w:val="00E30D1D"/>
    <w:rsid w:val="00E3106B"/>
    <w:rsid w:val="00E31CD0"/>
    <w:rsid w:val="00E3653A"/>
    <w:rsid w:val="00E36571"/>
    <w:rsid w:val="00E37033"/>
    <w:rsid w:val="00E41C0E"/>
    <w:rsid w:val="00E42551"/>
    <w:rsid w:val="00E44E16"/>
    <w:rsid w:val="00E44E8A"/>
    <w:rsid w:val="00E4650B"/>
    <w:rsid w:val="00E47077"/>
    <w:rsid w:val="00E514C2"/>
    <w:rsid w:val="00E52732"/>
    <w:rsid w:val="00E53093"/>
    <w:rsid w:val="00E605BF"/>
    <w:rsid w:val="00E60A92"/>
    <w:rsid w:val="00E62C7D"/>
    <w:rsid w:val="00E6422B"/>
    <w:rsid w:val="00E65F4C"/>
    <w:rsid w:val="00E6720B"/>
    <w:rsid w:val="00E70B8F"/>
    <w:rsid w:val="00E7138E"/>
    <w:rsid w:val="00E73F05"/>
    <w:rsid w:val="00E74E82"/>
    <w:rsid w:val="00E76CCE"/>
    <w:rsid w:val="00E84037"/>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06FCC"/>
    <w:rsid w:val="00F10DA4"/>
    <w:rsid w:val="00F13669"/>
    <w:rsid w:val="00F13AB5"/>
    <w:rsid w:val="00F165E0"/>
    <w:rsid w:val="00F179BD"/>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86A0A"/>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DefaultStyle">
    <w:name w:val="Default Style"/>
    <w:rsid w:val="00F86A0A"/>
    <w:pPr>
      <w:suppressAutoHyphens/>
    </w:pPr>
    <w:rPr>
      <w:rFonts w:ascii="Calibri" w:eastAsia="DejaVu Sans" w:hAnsi="Calibri" w:cs="Arial"/>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DefaultStyle">
    <w:name w:val="Default Style"/>
    <w:rsid w:val="00F86A0A"/>
    <w:pPr>
      <w:suppressAutoHyphens/>
    </w:pPr>
    <w:rPr>
      <w:rFonts w:ascii="Calibri" w:eastAsia="DejaVu Sans" w:hAnsi="Calibri" w:cs="Arial"/>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11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itu.int/wsis/review/mpp/pages/consolidated-text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itu.int/wsis/review/mpp/pages/consolidated-texts.html" TargetMode="Externa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C13C1-18E3-4146-A07D-697D7296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2013-12-18T20:27:00Z</dcterms:created>
  <dcterms:modified xsi:type="dcterms:W3CDTF">2014-03-21T16:26:00Z</dcterms:modified>
</cp:coreProperties>
</file>