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685B44" w:rsidRPr="00C015DA" w:rsidTr="00AF58FC">
        <w:trPr>
          <w:cantSplit/>
        </w:trPr>
        <w:tc>
          <w:tcPr>
            <w:tcW w:w="1418" w:type="dxa"/>
            <w:vAlign w:val="center"/>
          </w:tcPr>
          <w:p w:rsidR="00685B44" w:rsidRPr="00C015DA" w:rsidRDefault="00685B44" w:rsidP="00AF58F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015DA">
              <w:rPr>
                <w:noProof/>
                <w:lang w:eastAsia="zh-CN"/>
              </w:rPr>
              <w:drawing>
                <wp:inline distT="0" distB="0" distL="0" distR="0" wp14:anchorId="61185219" wp14:editId="7D1275CD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685B44" w:rsidRPr="00C015DA" w:rsidRDefault="00685B44" w:rsidP="00AF58F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015D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85B44" w:rsidRPr="00C015DA" w:rsidRDefault="00685B44" w:rsidP="00AF58F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015D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85B44" w:rsidRPr="00C015DA" w:rsidRDefault="00685B44" w:rsidP="00AF58F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015DA">
              <w:rPr>
                <w:noProof/>
                <w:lang w:eastAsia="zh-CN"/>
              </w:rPr>
              <w:drawing>
                <wp:inline distT="0" distB="0" distL="0" distR="0" wp14:anchorId="483E28D1" wp14:editId="13B0B0C5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9DC" w:rsidRPr="00C015DA" w:rsidRDefault="001629DC" w:rsidP="00AD5FE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C015DA">
        <w:rPr>
          <w:lang w:val="ru-RU"/>
        </w:rPr>
        <w:tab/>
        <w:t>Женева,</w:t>
      </w:r>
      <w:r w:rsidR="00B54B88" w:rsidRPr="00C015DA">
        <w:rPr>
          <w:lang w:val="ru-RU"/>
        </w:rPr>
        <w:t xml:space="preserve"> </w:t>
      </w:r>
      <w:r w:rsidR="00AD5FE7">
        <w:rPr>
          <w:lang w:val="ru-RU"/>
        </w:rPr>
        <w:t>21</w:t>
      </w:r>
      <w:r w:rsidR="00456531" w:rsidRPr="00C015DA">
        <w:rPr>
          <w:lang w:val="ru-RU"/>
        </w:rPr>
        <w:t xml:space="preserve"> октября</w:t>
      </w:r>
      <w:r w:rsidR="00A32FD5" w:rsidRPr="00C015DA">
        <w:rPr>
          <w:lang w:val="ru-RU"/>
        </w:rPr>
        <w:t xml:space="preserve"> 201</w:t>
      </w:r>
      <w:r w:rsidR="00456531" w:rsidRPr="00C015DA">
        <w:rPr>
          <w:lang w:val="ru-RU"/>
        </w:rPr>
        <w:t>6</w:t>
      </w:r>
      <w:r w:rsidR="00A32FD5" w:rsidRPr="00C015DA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C015DA" w:rsidTr="00A16F08">
        <w:trPr>
          <w:cantSplit/>
        </w:trPr>
        <w:tc>
          <w:tcPr>
            <w:tcW w:w="1276" w:type="dxa"/>
          </w:tcPr>
          <w:p w:rsidR="001629DC" w:rsidRPr="00C015DA" w:rsidRDefault="001629DC" w:rsidP="00867192">
            <w:pPr>
              <w:spacing w:before="0"/>
              <w:rPr>
                <w:lang w:val="ru-RU"/>
              </w:rPr>
            </w:pPr>
            <w:r w:rsidRPr="00C015DA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C015DA" w:rsidRDefault="001629DC" w:rsidP="0041669C">
            <w:pPr>
              <w:spacing w:before="0"/>
              <w:rPr>
                <w:lang w:val="ru-RU"/>
              </w:rPr>
            </w:pPr>
            <w:r w:rsidRPr="00C015DA">
              <w:rPr>
                <w:b/>
                <w:bCs/>
                <w:lang w:val="ru-RU"/>
              </w:rPr>
              <w:t xml:space="preserve">Циркуляр </w:t>
            </w:r>
            <w:r w:rsidR="00456531" w:rsidRPr="00C015DA">
              <w:rPr>
                <w:b/>
                <w:bCs/>
                <w:lang w:val="ru-RU"/>
              </w:rPr>
              <w:t>2</w:t>
            </w:r>
            <w:r w:rsidR="00B8305C" w:rsidRPr="00C015DA">
              <w:rPr>
                <w:b/>
                <w:bCs/>
                <w:lang w:val="ru-RU"/>
              </w:rPr>
              <w:t>5</w:t>
            </w:r>
            <w:r w:rsidR="0041669C" w:rsidRPr="00C015DA">
              <w:rPr>
                <w:b/>
                <w:bCs/>
                <w:lang w:val="ru-RU"/>
              </w:rPr>
              <w:t>0</w:t>
            </w:r>
            <w:r w:rsidRPr="00C015DA">
              <w:rPr>
                <w:b/>
                <w:bCs/>
                <w:lang w:val="ru-RU"/>
              </w:rPr>
              <w:t xml:space="preserve"> БСЭ</w:t>
            </w:r>
            <w:r w:rsidR="00867192" w:rsidRPr="00C015DA">
              <w:rPr>
                <w:b/>
                <w:bCs/>
                <w:lang w:val="ru-RU"/>
              </w:rPr>
              <w:br/>
            </w:r>
            <w:r w:rsidR="0041669C" w:rsidRPr="00C015DA">
              <w:rPr>
                <w:lang w:val="ru-RU"/>
              </w:rPr>
              <w:t>SG2/JZ</w:t>
            </w:r>
          </w:p>
          <w:p w:rsidR="001629DC" w:rsidRPr="00C015DA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C015D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15DA">
              <w:rPr>
                <w:lang w:val="ru-RU"/>
              </w:rPr>
              <w:t>–</w:t>
            </w:r>
            <w:r w:rsidRPr="00C015DA">
              <w:rPr>
                <w:lang w:val="ru-RU"/>
              </w:rPr>
              <w:tab/>
              <w:t>Администрациям Государств – Членов Союза</w:t>
            </w:r>
          </w:p>
          <w:p w:rsidR="00B8305C" w:rsidRPr="00C015DA" w:rsidRDefault="00B8305C" w:rsidP="004166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4F736A" w:rsidTr="00A16F08">
        <w:trPr>
          <w:cantSplit/>
        </w:trPr>
        <w:tc>
          <w:tcPr>
            <w:tcW w:w="1276" w:type="dxa"/>
          </w:tcPr>
          <w:p w:rsidR="001629DC" w:rsidRPr="00C015DA" w:rsidRDefault="001629DC" w:rsidP="00867192">
            <w:pPr>
              <w:spacing w:before="0"/>
              <w:rPr>
                <w:lang w:val="ru-RU"/>
              </w:rPr>
            </w:pPr>
            <w:r w:rsidRPr="00C015DA">
              <w:rPr>
                <w:lang w:val="ru-RU"/>
              </w:rPr>
              <w:t>Тел.:</w:t>
            </w:r>
            <w:r w:rsidR="00867192" w:rsidRPr="00C015DA">
              <w:rPr>
                <w:lang w:val="ru-RU"/>
              </w:rPr>
              <w:br/>
            </w:r>
            <w:r w:rsidRPr="00C015DA">
              <w:rPr>
                <w:lang w:val="ru-RU"/>
              </w:rPr>
              <w:t>Факс:</w:t>
            </w:r>
            <w:r w:rsidR="00867192" w:rsidRPr="00C015DA">
              <w:rPr>
                <w:lang w:val="ru-RU"/>
              </w:rPr>
              <w:br/>
            </w:r>
            <w:r w:rsidRPr="00C015DA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C015DA" w:rsidRDefault="00A32FD5" w:rsidP="0041669C">
            <w:pPr>
              <w:spacing w:before="0"/>
              <w:rPr>
                <w:szCs w:val="22"/>
                <w:lang w:val="ru-RU"/>
              </w:rPr>
            </w:pPr>
            <w:r w:rsidRPr="00C015DA">
              <w:rPr>
                <w:szCs w:val="22"/>
                <w:lang w:val="ru-RU"/>
              </w:rPr>
              <w:t xml:space="preserve">+41 22 730 </w:t>
            </w:r>
            <w:r w:rsidR="0041669C" w:rsidRPr="00C015DA">
              <w:rPr>
                <w:szCs w:val="22"/>
                <w:lang w:val="ru-RU"/>
              </w:rPr>
              <w:t>5855</w:t>
            </w:r>
            <w:r w:rsidR="001629DC" w:rsidRPr="00C015DA">
              <w:rPr>
                <w:szCs w:val="22"/>
                <w:lang w:val="ru-RU"/>
              </w:rPr>
              <w:br/>
            </w:r>
            <w:r w:rsidRPr="00C015DA">
              <w:rPr>
                <w:szCs w:val="22"/>
                <w:lang w:val="ru-RU"/>
              </w:rPr>
              <w:t xml:space="preserve">+41 22 730 </w:t>
            </w:r>
            <w:r w:rsidR="00456531" w:rsidRPr="00C015DA">
              <w:rPr>
                <w:szCs w:val="22"/>
                <w:lang w:val="ru-RU"/>
              </w:rPr>
              <w:t>5853</w:t>
            </w:r>
            <w:r w:rsidR="00867192" w:rsidRPr="00C015DA">
              <w:rPr>
                <w:szCs w:val="22"/>
                <w:lang w:val="ru-RU"/>
              </w:rPr>
              <w:br/>
            </w:r>
            <w:hyperlink r:id="rId10" w:history="1">
              <w:r w:rsidR="0041669C" w:rsidRPr="00C015DA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371" w:type="dxa"/>
          </w:tcPr>
          <w:p w:rsidR="001629DC" w:rsidRPr="00C015D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15DA">
              <w:rPr>
                <w:b/>
                <w:bCs/>
                <w:lang w:val="ru-RU"/>
              </w:rPr>
              <w:t>Копии</w:t>
            </w:r>
            <w:r w:rsidRPr="00C015DA">
              <w:rPr>
                <w:lang w:val="ru-RU"/>
              </w:rPr>
              <w:t>:</w:t>
            </w:r>
          </w:p>
          <w:p w:rsidR="0041669C" w:rsidRPr="00C015DA" w:rsidRDefault="0041669C" w:rsidP="004166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15DA">
              <w:rPr>
                <w:lang w:val="ru-RU"/>
              </w:rPr>
              <w:t>–</w:t>
            </w:r>
            <w:r w:rsidRPr="00C015DA">
              <w:rPr>
                <w:lang w:val="ru-RU"/>
              </w:rPr>
              <w:tab/>
              <w:t>Членам Сектора МСЭ-Т</w:t>
            </w:r>
          </w:p>
          <w:p w:rsidR="0041669C" w:rsidRPr="0022093E" w:rsidRDefault="0041669C" w:rsidP="004166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15DA">
              <w:rPr>
                <w:lang w:val="ru-RU"/>
              </w:rPr>
              <w:t>–</w:t>
            </w:r>
            <w:r w:rsidRPr="00C015DA">
              <w:rPr>
                <w:lang w:val="ru-RU"/>
              </w:rPr>
              <w:tab/>
              <w:t>Ассоциированным членам, принимающим участие в работе ИК2</w:t>
            </w:r>
            <w:r w:rsidR="0022093E" w:rsidRPr="00392B4C">
              <w:rPr>
                <w:lang w:val="ru-RU"/>
              </w:rPr>
              <w:t xml:space="preserve"> </w:t>
            </w:r>
            <w:r w:rsidR="0022093E">
              <w:rPr>
                <w:lang w:val="ru-RU"/>
              </w:rPr>
              <w:t>МСЭ-Т</w:t>
            </w:r>
          </w:p>
          <w:p w:rsidR="0041669C" w:rsidRPr="00C015DA" w:rsidRDefault="0041669C" w:rsidP="004166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15DA">
              <w:rPr>
                <w:lang w:val="ru-RU"/>
              </w:rPr>
              <w:t>–</w:t>
            </w:r>
            <w:r w:rsidRPr="00C015DA">
              <w:rPr>
                <w:lang w:val="ru-RU"/>
              </w:rPr>
              <w:tab/>
              <w:t xml:space="preserve">Академическим организациям – </w:t>
            </w:r>
            <w:r w:rsidR="0022093E" w:rsidRPr="00C015DA">
              <w:rPr>
                <w:lang w:val="ru-RU"/>
              </w:rPr>
              <w:t xml:space="preserve">Членам </w:t>
            </w:r>
            <w:r w:rsidRPr="00C015DA">
              <w:rPr>
                <w:lang w:val="ru-RU"/>
              </w:rPr>
              <w:t>МСЭ</w:t>
            </w:r>
          </w:p>
          <w:p w:rsidR="0041669C" w:rsidRPr="00C015DA" w:rsidRDefault="0041669C" w:rsidP="004166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15DA">
              <w:rPr>
                <w:lang w:val="ru-RU"/>
              </w:rPr>
              <w:t>–</w:t>
            </w:r>
            <w:r w:rsidRPr="00C015DA">
              <w:rPr>
                <w:lang w:val="ru-RU"/>
              </w:rPr>
              <w:tab/>
              <w:t xml:space="preserve">Председателю и заместителям </w:t>
            </w:r>
            <w:r w:rsidR="0022093E" w:rsidRPr="00C015DA">
              <w:rPr>
                <w:lang w:val="ru-RU"/>
              </w:rPr>
              <w:t xml:space="preserve">Председателя </w:t>
            </w:r>
            <w:r w:rsidRPr="00C015DA">
              <w:rPr>
                <w:lang w:val="ru-RU"/>
              </w:rPr>
              <w:t>2-й Исследовательской комиссии</w:t>
            </w:r>
            <w:r w:rsidR="0022093E">
              <w:rPr>
                <w:lang w:val="ru-RU"/>
              </w:rPr>
              <w:t xml:space="preserve"> МСЭ-Т</w:t>
            </w:r>
          </w:p>
          <w:p w:rsidR="0041669C" w:rsidRPr="00C015DA" w:rsidRDefault="0041669C" w:rsidP="004166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15DA">
              <w:rPr>
                <w:lang w:val="ru-RU"/>
              </w:rPr>
              <w:t>–</w:t>
            </w:r>
            <w:r w:rsidRPr="00C015DA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C015DA" w:rsidRDefault="0041669C" w:rsidP="004166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15DA">
              <w:rPr>
                <w:lang w:val="ru-RU"/>
              </w:rPr>
              <w:t>–</w:t>
            </w:r>
            <w:r w:rsidRPr="00C015DA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C015DA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C015DA" w:rsidTr="00A16F08">
        <w:trPr>
          <w:cantSplit/>
        </w:trPr>
        <w:tc>
          <w:tcPr>
            <w:tcW w:w="1276" w:type="dxa"/>
          </w:tcPr>
          <w:p w:rsidR="001629DC" w:rsidRPr="00C015DA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C015DA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C015DA" w:rsidRDefault="0041669C" w:rsidP="000A7806">
            <w:pPr>
              <w:spacing w:before="0"/>
              <w:ind w:left="-107"/>
              <w:rPr>
                <w:lang w:val="ru-RU"/>
              </w:rPr>
            </w:pPr>
            <w:r w:rsidRPr="00C015DA">
              <w:rPr>
                <w:b/>
                <w:bCs/>
                <w:lang w:val="ru-RU"/>
              </w:rPr>
              <w:t>Собрание 2</w:t>
            </w:r>
            <w:r w:rsidRPr="00C015DA">
              <w:rPr>
                <w:b/>
                <w:bCs/>
                <w:lang w:val="ru-RU"/>
              </w:rPr>
              <w:noBreakHyphen/>
              <w:t>й Исследовательской комиссии МСЭ-Т, 29 марта – 7 апреля 2017 года, Женева, имеющее целью утверждение проекта новой Рекомендации МСЭ</w:t>
            </w:r>
            <w:r w:rsidRPr="00C015DA">
              <w:rPr>
                <w:b/>
                <w:bCs/>
                <w:lang w:val="ru-RU"/>
              </w:rPr>
              <w:noBreakHyphen/>
              <w:t>Т E.119 (ранее E.RDR-SCBM) в соответствии с по</w:t>
            </w:r>
            <w:r w:rsidR="0022093E">
              <w:rPr>
                <w:b/>
                <w:bCs/>
                <w:lang w:val="ru-RU"/>
              </w:rPr>
              <w:t>ложениями раздела 9 Резолюции 1</w:t>
            </w:r>
            <w:r w:rsidR="0022093E" w:rsidRPr="00392B4C">
              <w:rPr>
                <w:b/>
                <w:bCs/>
                <w:lang w:val="ru-RU"/>
              </w:rPr>
              <w:t xml:space="preserve"> </w:t>
            </w:r>
            <w:r w:rsidR="0022093E">
              <w:rPr>
                <w:b/>
                <w:bCs/>
                <w:lang w:val="ru-RU"/>
              </w:rPr>
              <w:t>(Дубай,</w:t>
            </w:r>
            <w:r w:rsidR="0022093E">
              <w:rPr>
                <w:b/>
                <w:bCs/>
              </w:rPr>
              <w:t> </w:t>
            </w:r>
            <w:r w:rsidRPr="00C015DA">
              <w:rPr>
                <w:b/>
                <w:bCs/>
                <w:lang w:val="ru-RU"/>
              </w:rPr>
              <w:t>2012 г.)</w:t>
            </w:r>
            <w:r w:rsidR="0022093E" w:rsidRPr="00C015DA">
              <w:rPr>
                <w:b/>
                <w:bCs/>
                <w:lang w:val="ru-RU"/>
              </w:rPr>
              <w:t xml:space="preserve"> ВАСЭ</w:t>
            </w:r>
          </w:p>
        </w:tc>
      </w:tr>
    </w:tbl>
    <w:p w:rsidR="001629DC" w:rsidRPr="00C015DA" w:rsidRDefault="001629DC" w:rsidP="005928AA">
      <w:pPr>
        <w:pStyle w:val="Normalaftertitle"/>
        <w:spacing w:before="600"/>
        <w:rPr>
          <w:lang w:val="ru-RU"/>
        </w:rPr>
      </w:pPr>
      <w:r w:rsidRPr="00C015DA">
        <w:rPr>
          <w:lang w:val="ru-RU"/>
        </w:rPr>
        <w:t>Уважаемая госпожа,</w:t>
      </w:r>
      <w:r w:rsidRPr="00C015DA">
        <w:rPr>
          <w:lang w:val="ru-RU"/>
        </w:rPr>
        <w:br/>
        <w:t>уважаемый господин,</w:t>
      </w:r>
    </w:p>
    <w:p w:rsidR="0041669C" w:rsidRPr="00C015DA" w:rsidRDefault="0041669C" w:rsidP="000A7806">
      <w:pPr>
        <w:jc w:val="both"/>
        <w:rPr>
          <w:szCs w:val="22"/>
          <w:lang w:val="ru-RU"/>
        </w:rPr>
      </w:pPr>
      <w:r w:rsidRPr="00C015DA">
        <w:rPr>
          <w:bCs/>
          <w:szCs w:val="22"/>
          <w:lang w:val="ru-RU"/>
        </w:rPr>
        <w:t>1</w:t>
      </w:r>
      <w:r w:rsidRPr="00C015DA">
        <w:rPr>
          <w:szCs w:val="22"/>
          <w:lang w:val="ru-RU"/>
        </w:rPr>
        <w:tab/>
        <w:t xml:space="preserve">По просьбе </w:t>
      </w:r>
      <w:r w:rsidR="000A7806" w:rsidRPr="00C015DA">
        <w:rPr>
          <w:szCs w:val="22"/>
          <w:lang w:val="ru-RU"/>
        </w:rPr>
        <w:t xml:space="preserve">Председателя </w:t>
      </w:r>
      <w:r w:rsidRPr="00C015DA">
        <w:rPr>
          <w:szCs w:val="22"/>
          <w:lang w:val="ru-RU"/>
        </w:rPr>
        <w:t>2</w:t>
      </w:r>
      <w:r w:rsidRPr="00C015DA">
        <w:rPr>
          <w:szCs w:val="22"/>
          <w:lang w:val="ru-RU"/>
        </w:rPr>
        <w:noBreakHyphen/>
        <w:t xml:space="preserve">й Исследовательской комиссии, </w:t>
      </w:r>
      <w:r w:rsidRPr="00C015DA">
        <w:rPr>
          <w:i/>
          <w:lang w:val="ru-RU"/>
        </w:rPr>
        <w:t>Эксплуатационные аспекты предоставления услуг, сети и характеристики работы</w:t>
      </w:r>
      <w:r w:rsidRPr="00C015DA">
        <w:rPr>
          <w:iCs/>
          <w:lang w:val="ru-RU"/>
        </w:rPr>
        <w:t>,</w:t>
      </w:r>
      <w:r w:rsidRPr="00C015DA">
        <w:rPr>
          <w:i/>
          <w:iCs/>
          <w:szCs w:val="22"/>
          <w:lang w:val="ru-RU"/>
        </w:rPr>
        <w:t xml:space="preserve"> </w:t>
      </w:r>
      <w:r w:rsidRPr="00C015DA">
        <w:rPr>
          <w:szCs w:val="22"/>
          <w:lang w:val="ru-RU"/>
        </w:rPr>
        <w:t>имею честь сообщить вам, что указанная Исследовательская комиссия, собрание которой состоится с 29 марта по 7 апреля 2017 года, намеревается применить для утверждения вышеуказанного проекта Рекомендации</w:t>
      </w:r>
      <w:r w:rsidRPr="00C015DA">
        <w:rPr>
          <w:b/>
          <w:bCs/>
          <w:szCs w:val="22"/>
          <w:lang w:val="ru-RU"/>
        </w:rPr>
        <w:t xml:space="preserve"> </w:t>
      </w:r>
      <w:r w:rsidRPr="00C015DA">
        <w:rPr>
          <w:szCs w:val="22"/>
          <w:lang w:val="ru-RU"/>
        </w:rPr>
        <w:t xml:space="preserve">процедуру, описанную в разделе 9 Резолюции 1 </w:t>
      </w:r>
      <w:r w:rsidR="0022093E" w:rsidRPr="00C015DA">
        <w:rPr>
          <w:szCs w:val="22"/>
          <w:lang w:val="ru-RU"/>
        </w:rPr>
        <w:t>(Дубай, 2012</w:t>
      </w:r>
      <w:r w:rsidR="0022093E" w:rsidRPr="00C015DA">
        <w:rPr>
          <w:b/>
          <w:bCs/>
          <w:szCs w:val="22"/>
          <w:lang w:val="ru-RU"/>
        </w:rPr>
        <w:t> </w:t>
      </w:r>
      <w:r w:rsidR="0022093E" w:rsidRPr="00C015DA">
        <w:rPr>
          <w:bCs/>
          <w:szCs w:val="22"/>
          <w:lang w:val="ru-RU"/>
        </w:rPr>
        <w:t>г.</w:t>
      </w:r>
      <w:r w:rsidR="0022093E" w:rsidRPr="00C015DA">
        <w:rPr>
          <w:szCs w:val="22"/>
          <w:lang w:val="ru-RU"/>
        </w:rPr>
        <w:t>)</w:t>
      </w:r>
      <w:r w:rsidR="0022093E" w:rsidRPr="00392B4C">
        <w:rPr>
          <w:szCs w:val="22"/>
          <w:lang w:val="ru-RU"/>
        </w:rPr>
        <w:t xml:space="preserve"> </w:t>
      </w:r>
      <w:r w:rsidRPr="00C015DA">
        <w:rPr>
          <w:szCs w:val="22"/>
          <w:lang w:val="ru-RU"/>
        </w:rPr>
        <w:t>ВАСЭ.</w:t>
      </w:r>
    </w:p>
    <w:p w:rsidR="0041669C" w:rsidRPr="00C015DA" w:rsidRDefault="0041669C" w:rsidP="000A7806">
      <w:pPr>
        <w:jc w:val="both"/>
        <w:rPr>
          <w:szCs w:val="22"/>
          <w:lang w:val="ru-RU"/>
        </w:rPr>
      </w:pPr>
      <w:r w:rsidRPr="00C015DA">
        <w:rPr>
          <w:bCs/>
          <w:szCs w:val="22"/>
          <w:lang w:val="ru-RU"/>
        </w:rPr>
        <w:t>2</w:t>
      </w:r>
      <w:r w:rsidRPr="00C015DA">
        <w:rPr>
          <w:szCs w:val="22"/>
          <w:lang w:val="ru-RU"/>
        </w:rPr>
        <w:tab/>
        <w:t xml:space="preserve">Название, краткое изложение и указание на место размещения предлагаемого к утверждению проекта новой Рекомендации содержатся в </w:t>
      </w:r>
      <w:r w:rsidRPr="00C015DA">
        <w:rPr>
          <w:b/>
          <w:szCs w:val="22"/>
          <w:lang w:val="ru-RU"/>
        </w:rPr>
        <w:t>Приложении 1</w:t>
      </w:r>
      <w:r w:rsidRPr="00C015DA">
        <w:rPr>
          <w:szCs w:val="22"/>
          <w:lang w:val="ru-RU"/>
        </w:rPr>
        <w:t>.</w:t>
      </w:r>
    </w:p>
    <w:p w:rsidR="0041669C" w:rsidRPr="00C015DA" w:rsidRDefault="0041669C" w:rsidP="000A7806">
      <w:pPr>
        <w:jc w:val="both"/>
        <w:rPr>
          <w:szCs w:val="22"/>
          <w:lang w:val="ru-RU"/>
        </w:rPr>
      </w:pPr>
      <w:r w:rsidRPr="00C015DA">
        <w:rPr>
          <w:bCs/>
          <w:szCs w:val="22"/>
          <w:lang w:val="ru-RU"/>
        </w:rPr>
        <w:t>3</w:t>
      </w:r>
      <w:r w:rsidRPr="00C015DA">
        <w:rPr>
          <w:szCs w:val="22"/>
          <w:lang w:val="ru-RU"/>
        </w:rPr>
        <w:tab/>
        <w:t>Просьба ко всем Государствам – Членам МСЭ, Членам Сектора и Ассоциированным членам, располагающим информацией о принадлежащих им либо другим сторонам патентах, которые могут полностью либо частично охватывать элементы предлагаемого к утверждению проекта Рекомендации, сообщить об этом БСЭ в соответствии с общей патентной политикой МСЭ</w:t>
      </w:r>
      <w:r w:rsidRPr="00C015DA">
        <w:rPr>
          <w:szCs w:val="22"/>
          <w:lang w:val="ru-RU"/>
        </w:rPr>
        <w:noBreakHyphen/>
        <w:t>Т/МСЭ</w:t>
      </w:r>
      <w:r w:rsidRPr="00C015DA">
        <w:rPr>
          <w:szCs w:val="22"/>
          <w:lang w:val="ru-RU"/>
        </w:rPr>
        <w:noBreakHyphen/>
        <w:t>R/ИСО/МЭК.</w:t>
      </w:r>
    </w:p>
    <w:p w:rsidR="00B8305C" w:rsidRPr="00C015DA" w:rsidRDefault="0041669C" w:rsidP="000A7806">
      <w:pPr>
        <w:jc w:val="both"/>
        <w:rPr>
          <w:lang w:val="ru-RU"/>
        </w:rPr>
      </w:pPr>
      <w:r w:rsidRPr="00C015DA">
        <w:rPr>
          <w:szCs w:val="22"/>
          <w:lang w:val="ru-RU"/>
        </w:rPr>
        <w:t>Имеющаяся патентная информация доступна в онлайновом режиме на веб-сайте МСЭ</w:t>
      </w:r>
      <w:r w:rsidRPr="00C015DA">
        <w:rPr>
          <w:szCs w:val="22"/>
          <w:lang w:val="ru-RU"/>
        </w:rPr>
        <w:noBreakHyphen/>
        <w:t>Т (</w:t>
      </w:r>
      <w:hyperlink r:id="rId11" w:history="1">
        <w:r w:rsidRPr="00C015DA">
          <w:rPr>
            <w:rStyle w:val="Hyperlink"/>
            <w:szCs w:val="22"/>
            <w:lang w:val="ru-RU"/>
          </w:rPr>
          <w:t>www.itu.int/ipr/</w:t>
        </w:r>
      </w:hyperlink>
      <w:r w:rsidRPr="00C015DA">
        <w:rPr>
          <w:szCs w:val="22"/>
          <w:lang w:val="ru-RU"/>
        </w:rPr>
        <w:t>).</w:t>
      </w:r>
    </w:p>
    <w:p w:rsidR="00716D36" w:rsidRPr="00C015DA" w:rsidRDefault="00716D36" w:rsidP="00B830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C015DA">
        <w:rPr>
          <w:lang w:val="ru-RU"/>
        </w:rPr>
        <w:br w:type="page"/>
      </w:r>
    </w:p>
    <w:p w:rsidR="0041669C" w:rsidRPr="00C015DA" w:rsidRDefault="0041669C" w:rsidP="000A7806">
      <w:pPr>
        <w:pStyle w:val="Normalaftertitle"/>
        <w:spacing w:before="120"/>
        <w:jc w:val="both"/>
        <w:rPr>
          <w:lang w:val="ru-RU"/>
        </w:rPr>
      </w:pPr>
      <w:r w:rsidRPr="00C015DA">
        <w:rPr>
          <w:lang w:val="ru-RU"/>
        </w:rPr>
        <w:lastRenderedPageBreak/>
        <w:t>4</w:t>
      </w:r>
      <w:r w:rsidRPr="00C015DA">
        <w:rPr>
          <w:lang w:val="ru-RU"/>
        </w:rPr>
        <w:tab/>
        <w:t xml:space="preserve">Учитывая положения раздела 9 Резолюции 1, был бы вам благодарен за направленную в мой адрес до 2400 UTC </w:t>
      </w:r>
      <w:r w:rsidRPr="00C015DA">
        <w:rPr>
          <w:b/>
          <w:lang w:val="ru-RU"/>
        </w:rPr>
        <w:t>17 марта 2017 года</w:t>
      </w:r>
      <w:r w:rsidRPr="00C015DA">
        <w:rPr>
          <w:bCs/>
          <w:lang w:val="ru-RU"/>
        </w:rPr>
        <w:t xml:space="preserve"> </w:t>
      </w:r>
      <w:r w:rsidRPr="00C015DA">
        <w:rPr>
          <w:lang w:val="ru-RU"/>
        </w:rPr>
        <w:t>информацию о том, дает ли ваша администрация 2</w:t>
      </w:r>
      <w:r w:rsidRPr="00C015DA">
        <w:rPr>
          <w:lang w:val="ru-RU"/>
        </w:rPr>
        <w:noBreakHyphen/>
        <w:t>й Исследовательской комиссии МСЭ-Т полномочия рассмотреть на своем собрании</w:t>
      </w:r>
      <w:r w:rsidRPr="00C015DA">
        <w:rPr>
          <w:b/>
          <w:bCs/>
          <w:lang w:val="ru-RU"/>
        </w:rPr>
        <w:t xml:space="preserve"> </w:t>
      </w:r>
      <w:r w:rsidRPr="00C015DA">
        <w:rPr>
          <w:lang w:val="ru-RU"/>
        </w:rPr>
        <w:t>указанный проект новой Рекомендации на предмет его утверждения.</w:t>
      </w:r>
    </w:p>
    <w:p w:rsidR="0041669C" w:rsidRPr="00C015DA" w:rsidRDefault="0041669C" w:rsidP="000A7806">
      <w:pPr>
        <w:pStyle w:val="Normalaftertitle"/>
        <w:spacing w:before="120"/>
        <w:jc w:val="both"/>
        <w:rPr>
          <w:lang w:val="ru-RU"/>
        </w:rPr>
      </w:pPr>
      <w:r w:rsidRPr="00C015DA">
        <w:rPr>
          <w:lang w:val="ru-RU"/>
        </w:rPr>
        <w:t>Просьба к Государствам-Членам, которые сочтут, что рассматривать проект документа на предмет его утверждения не следует, сообщить о причинах такого неодобрения и указать, какие возможные изменения могли бы способствовать дальнейшему рассмотрению и утверждению проекта новой Рекомендации.</w:t>
      </w:r>
    </w:p>
    <w:p w:rsidR="0041669C" w:rsidRPr="00C015DA" w:rsidRDefault="0041669C" w:rsidP="000A7806">
      <w:pPr>
        <w:pStyle w:val="Normalaftertitle"/>
        <w:spacing w:before="120"/>
        <w:jc w:val="both"/>
        <w:rPr>
          <w:lang w:val="ru-RU"/>
        </w:rPr>
      </w:pPr>
      <w:r w:rsidRPr="00C015DA">
        <w:rPr>
          <w:bCs/>
          <w:lang w:val="ru-RU"/>
        </w:rPr>
        <w:t>5</w:t>
      </w:r>
      <w:r w:rsidRPr="00C015DA">
        <w:rPr>
          <w:lang w:val="ru-RU"/>
        </w:rPr>
        <w:tab/>
        <w:t>В случае если 70 процентов или более Государств-Членов в своих ответах выскажутся за рассмотрение на собрании Исследовательской комиссии данного проекта новой Рекомендации на предмет его утверждения, одно пленарное заседание</w:t>
      </w:r>
      <w:r w:rsidRPr="00C015DA">
        <w:rPr>
          <w:b/>
          <w:lang w:val="ru-RU"/>
        </w:rPr>
        <w:t xml:space="preserve"> 7 апреля 2017 года </w:t>
      </w:r>
      <w:r w:rsidRPr="00C015DA">
        <w:rPr>
          <w:lang w:val="ru-RU"/>
        </w:rPr>
        <w:t>будет отведено для применения процедуры утверждения.</w:t>
      </w:r>
    </w:p>
    <w:p w:rsidR="0041669C" w:rsidRPr="00C015DA" w:rsidRDefault="0041669C" w:rsidP="000A7806">
      <w:pPr>
        <w:pStyle w:val="Normalaftertitle"/>
        <w:spacing w:before="120"/>
        <w:jc w:val="both"/>
        <w:rPr>
          <w:lang w:val="ru-RU"/>
        </w:rPr>
      </w:pPr>
      <w:r w:rsidRPr="00C015DA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C015DA">
        <w:rPr>
          <w:b/>
          <w:bCs/>
          <w:lang w:val="ru-RU"/>
        </w:rPr>
        <w:t>Администрациям Государств – Членов Союза</w:t>
      </w:r>
      <w:r w:rsidRPr="00C015DA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41669C" w:rsidRPr="00C015DA" w:rsidRDefault="0041669C" w:rsidP="000A7806">
      <w:pPr>
        <w:pStyle w:val="Normalaftertitle"/>
        <w:spacing w:before="120"/>
        <w:jc w:val="both"/>
        <w:rPr>
          <w:lang w:val="ru-RU"/>
        </w:rPr>
      </w:pPr>
      <w:r w:rsidRPr="00C015DA">
        <w:rPr>
          <w:lang w:val="ru-RU"/>
        </w:rPr>
        <w:t>6</w:t>
      </w:r>
      <w:r w:rsidRPr="00C015DA">
        <w:rPr>
          <w:lang w:val="ru-RU"/>
        </w:rPr>
        <w:tab/>
        <w:t>Повестка дня и вся соответствующая информация, касающаяся собрания 2</w:t>
      </w:r>
      <w:r w:rsidRPr="00C015DA">
        <w:rPr>
          <w:lang w:val="ru-RU"/>
        </w:rPr>
        <w:noBreakHyphen/>
        <w:t>й Исследовательской комиссии МСЭ-Т, будут предоставлены в Коллективном письме 1/2 (пока отсутствует).</w:t>
      </w:r>
    </w:p>
    <w:p w:rsidR="0041669C" w:rsidRPr="00C015DA" w:rsidRDefault="0041669C" w:rsidP="000A7806">
      <w:pPr>
        <w:pStyle w:val="Normalaftertitle"/>
        <w:spacing w:before="120"/>
        <w:jc w:val="both"/>
        <w:rPr>
          <w:lang w:val="ru-RU"/>
        </w:rPr>
      </w:pPr>
      <w:r w:rsidRPr="00C015DA">
        <w:rPr>
          <w:lang w:val="ru-RU"/>
        </w:rPr>
        <w:t>7</w:t>
      </w:r>
      <w:r w:rsidRPr="00C015DA">
        <w:rPr>
          <w:lang w:val="ru-RU"/>
        </w:rPr>
        <w:tab/>
        <w:t>После собрания Директор БСЭ в циркулярном письме уведомит о решении, принятом по данной Рекомендации. Эта информация будет также опубликована в Оперативном бюллетене МСЭ.</w:t>
      </w:r>
    </w:p>
    <w:p w:rsidR="001629DC" w:rsidRDefault="001629DC" w:rsidP="00716D36">
      <w:pPr>
        <w:pStyle w:val="Normalaftertitle"/>
        <w:spacing w:before="120"/>
        <w:rPr>
          <w:lang w:val="ru-RU"/>
        </w:rPr>
      </w:pPr>
      <w:r w:rsidRPr="00C015DA">
        <w:rPr>
          <w:lang w:val="ru-RU"/>
        </w:rPr>
        <w:t>С уважением,</w:t>
      </w:r>
    </w:p>
    <w:p w:rsidR="004F736A" w:rsidRDefault="004F736A" w:rsidP="004F736A">
      <w:pPr>
        <w:rPr>
          <w:noProof/>
          <w:lang w:eastAsia="zh-CN"/>
        </w:rPr>
      </w:pPr>
    </w:p>
    <w:p w:rsidR="004F736A" w:rsidRDefault="004F736A" w:rsidP="004F736A">
      <w:pPr>
        <w:rPr>
          <w:noProof/>
          <w:lang w:eastAsia="zh-CN"/>
        </w:rPr>
      </w:pPr>
    </w:p>
    <w:p w:rsidR="004F736A" w:rsidRPr="004F736A" w:rsidRDefault="004F736A" w:rsidP="004F736A">
      <w:bookmarkStart w:id="1" w:name="_GoBack"/>
      <w:bookmarkEnd w:id="1"/>
    </w:p>
    <w:p w:rsidR="001629DC" w:rsidRPr="00C015DA" w:rsidRDefault="00C20FE5" w:rsidP="004F736A">
      <w:pPr>
        <w:spacing w:before="0"/>
        <w:rPr>
          <w:lang w:val="ru-RU"/>
        </w:rPr>
      </w:pPr>
      <w:r w:rsidRPr="00C015DA">
        <w:rPr>
          <w:lang w:val="ru-RU"/>
        </w:rPr>
        <w:t>Чхе Суб Ли</w:t>
      </w:r>
      <w:r w:rsidR="001629DC" w:rsidRPr="00C015DA">
        <w:rPr>
          <w:lang w:val="ru-RU"/>
        </w:rPr>
        <w:br/>
        <w:t>Директор Бюро</w:t>
      </w:r>
      <w:r w:rsidR="001629DC" w:rsidRPr="00C015DA">
        <w:rPr>
          <w:lang w:val="ru-RU"/>
        </w:rPr>
        <w:br/>
        <w:t>стандартизации электросвязи</w:t>
      </w:r>
    </w:p>
    <w:p w:rsidR="004D4BCC" w:rsidRPr="00C015DA" w:rsidRDefault="001629DC" w:rsidP="00716D36">
      <w:pPr>
        <w:tabs>
          <w:tab w:val="clear" w:pos="794"/>
          <w:tab w:val="clear" w:pos="1191"/>
          <w:tab w:val="clear" w:pos="1588"/>
          <w:tab w:val="clear" w:pos="1985"/>
        </w:tabs>
        <w:spacing w:before="2520"/>
        <w:rPr>
          <w:lang w:val="ru-RU"/>
        </w:rPr>
      </w:pPr>
      <w:r w:rsidRPr="00C015DA">
        <w:rPr>
          <w:b/>
          <w:bCs/>
          <w:lang w:val="ru-RU"/>
        </w:rPr>
        <w:t>Приложение</w:t>
      </w:r>
      <w:r w:rsidRPr="00C015DA">
        <w:rPr>
          <w:lang w:val="ru-RU"/>
        </w:rPr>
        <w:t>:</w:t>
      </w:r>
      <w:r w:rsidR="00B54B88" w:rsidRPr="00C015DA">
        <w:rPr>
          <w:lang w:val="ru-RU"/>
        </w:rPr>
        <w:t xml:space="preserve"> </w:t>
      </w:r>
      <w:r w:rsidR="00AD62EA" w:rsidRPr="00C015DA">
        <w:rPr>
          <w:lang w:val="ru-RU"/>
        </w:rPr>
        <w:t>1</w:t>
      </w:r>
    </w:p>
    <w:p w:rsidR="00AD62EA" w:rsidRPr="00C015DA" w:rsidRDefault="00AD62EA" w:rsidP="004D4BCC">
      <w:pPr>
        <w:rPr>
          <w:lang w:val="ru-RU"/>
        </w:rPr>
      </w:pPr>
      <w:r w:rsidRPr="00C015DA">
        <w:rPr>
          <w:lang w:val="ru-RU"/>
        </w:rPr>
        <w:br w:type="page"/>
      </w:r>
    </w:p>
    <w:p w:rsidR="00AD62EA" w:rsidRPr="00C015DA" w:rsidRDefault="00AD62EA" w:rsidP="0041669C">
      <w:pPr>
        <w:pStyle w:val="AnnexNo"/>
        <w:rPr>
          <w:sz w:val="22"/>
          <w:szCs w:val="16"/>
          <w:lang w:val="ru-RU"/>
        </w:rPr>
      </w:pPr>
      <w:r w:rsidRPr="00C015DA">
        <w:rPr>
          <w:lang w:val="ru-RU"/>
        </w:rPr>
        <w:lastRenderedPageBreak/>
        <w:t>Приложение 1</w:t>
      </w:r>
      <w:r w:rsidRPr="00C015DA">
        <w:rPr>
          <w:lang w:val="ru-RU"/>
        </w:rPr>
        <w:br/>
      </w:r>
      <w:r w:rsidR="005928AA" w:rsidRPr="00C015DA">
        <w:rPr>
          <w:caps w:val="0"/>
          <w:sz w:val="22"/>
          <w:szCs w:val="16"/>
          <w:lang w:val="ru-RU"/>
        </w:rPr>
        <w:t xml:space="preserve">(к Циркуляру </w:t>
      </w:r>
      <w:r w:rsidR="006F6A37" w:rsidRPr="00C015DA">
        <w:rPr>
          <w:caps w:val="0"/>
          <w:sz w:val="22"/>
          <w:szCs w:val="16"/>
          <w:lang w:val="ru-RU"/>
        </w:rPr>
        <w:t>2</w:t>
      </w:r>
      <w:r w:rsidR="001411BB" w:rsidRPr="00C015DA">
        <w:rPr>
          <w:caps w:val="0"/>
          <w:sz w:val="22"/>
          <w:szCs w:val="16"/>
          <w:lang w:val="ru-RU"/>
        </w:rPr>
        <w:t>5</w:t>
      </w:r>
      <w:r w:rsidR="0041669C" w:rsidRPr="00C015DA">
        <w:rPr>
          <w:caps w:val="0"/>
          <w:sz w:val="22"/>
          <w:szCs w:val="16"/>
          <w:lang w:val="ru-RU"/>
        </w:rPr>
        <w:t>0</w:t>
      </w:r>
      <w:r w:rsidR="005928AA" w:rsidRPr="00C015DA">
        <w:rPr>
          <w:caps w:val="0"/>
          <w:sz w:val="22"/>
          <w:szCs w:val="16"/>
          <w:lang w:val="ru-RU"/>
        </w:rPr>
        <w:t xml:space="preserve"> БСЭ)</w:t>
      </w:r>
    </w:p>
    <w:p w:rsidR="0041669C" w:rsidRPr="00C015DA" w:rsidRDefault="0041669C" w:rsidP="0041669C">
      <w:pPr>
        <w:pStyle w:val="Annextitle0"/>
        <w:rPr>
          <w:lang w:val="ru-RU"/>
        </w:rPr>
      </w:pPr>
      <w:r w:rsidRPr="00C015DA">
        <w:rPr>
          <w:lang w:val="ru-RU"/>
        </w:rPr>
        <w:t xml:space="preserve">Краткое изложение и место размещения </w:t>
      </w:r>
    </w:p>
    <w:p w:rsidR="0041669C" w:rsidRPr="00C015DA" w:rsidRDefault="0041669C" w:rsidP="0022093E">
      <w:pPr>
        <w:pStyle w:val="Heading1"/>
      </w:pPr>
      <w:r w:rsidRPr="00C015DA">
        <w:rPr>
          <w:bCs/>
        </w:rPr>
        <w:t>1</w:t>
      </w:r>
      <w:r w:rsidRPr="00C015DA">
        <w:rPr>
          <w:bCs/>
        </w:rPr>
        <w:tab/>
        <w:t xml:space="preserve">Проект новой Рекомендации МСЭ-T E.119 (ранее </w:t>
      </w:r>
      <w:r w:rsidRPr="00C015DA">
        <w:t>E.RDR-SCBM</w:t>
      </w:r>
      <w:r w:rsidRPr="00C015DA">
        <w:rPr>
          <w:bCs/>
        </w:rPr>
        <w:t xml:space="preserve">) </w:t>
      </w:r>
      <w:r w:rsidRPr="00C015DA">
        <w:t>(</w:t>
      </w:r>
      <w:hyperlink r:id="rId12" w:history="1">
        <w:r w:rsidRPr="00C015DA">
          <w:rPr>
            <w:color w:val="0000FF"/>
            <w:u w:val="single"/>
          </w:rPr>
          <w:t>COM</w:t>
        </w:r>
        <w:r w:rsidR="0022093E">
          <w:rPr>
            <w:color w:val="0000FF"/>
            <w:u w:val="single"/>
          </w:rPr>
          <w:t xml:space="preserve"> </w:t>
        </w:r>
        <w:r w:rsidRPr="00C015DA">
          <w:rPr>
            <w:color w:val="0000FF"/>
            <w:u w:val="single"/>
          </w:rPr>
          <w:t>2</w:t>
        </w:r>
        <w:r w:rsidR="0022093E">
          <w:rPr>
            <w:color w:val="0000FF"/>
            <w:u w:val="single"/>
          </w:rPr>
          <w:t xml:space="preserve"> − </w:t>
        </w:r>
        <w:r w:rsidRPr="00C015DA">
          <w:rPr>
            <w:color w:val="0000FF"/>
            <w:u w:val="single"/>
          </w:rPr>
          <w:t>R 22</w:t>
        </w:r>
      </w:hyperlink>
      <w:r w:rsidRPr="00C015DA">
        <w:t>)</w:t>
      </w:r>
    </w:p>
    <w:p w:rsidR="0041669C" w:rsidRPr="00C015DA" w:rsidRDefault="0041669C" w:rsidP="000A7806">
      <w:pPr>
        <w:jc w:val="both"/>
        <w:rPr>
          <w:szCs w:val="22"/>
          <w:lang w:val="ru-RU"/>
        </w:rPr>
      </w:pPr>
      <w:r w:rsidRPr="00C015DA">
        <w:rPr>
          <w:lang w:val="ru-RU"/>
        </w:rPr>
        <w:t>Требования к услуге подтверждения безопасности и радиовещательной передачи сообщений в условиях оказания помощи при бедствиях</w:t>
      </w:r>
      <w:r w:rsidR="000A7806">
        <w:rPr>
          <w:szCs w:val="22"/>
          <w:lang w:val="ru-RU"/>
        </w:rPr>
        <w:t>.</w:t>
      </w:r>
    </w:p>
    <w:p w:rsidR="0041669C" w:rsidRPr="00C015DA" w:rsidRDefault="0041669C" w:rsidP="0041669C">
      <w:pPr>
        <w:pStyle w:val="Headingb"/>
        <w:rPr>
          <w:lang w:val="ru-RU"/>
        </w:rPr>
      </w:pPr>
      <w:r w:rsidRPr="00C015DA">
        <w:rPr>
          <w:lang w:val="ru-RU"/>
        </w:rPr>
        <w:t>Краткое изложение</w:t>
      </w:r>
    </w:p>
    <w:p w:rsidR="0041669C" w:rsidRPr="00C015DA" w:rsidRDefault="0041669C" w:rsidP="000A7806">
      <w:pPr>
        <w:jc w:val="both"/>
        <w:rPr>
          <w:szCs w:val="18"/>
          <w:lang w:val="ru-RU"/>
        </w:rPr>
      </w:pPr>
      <w:r w:rsidRPr="00C015DA">
        <w:rPr>
          <w:szCs w:val="18"/>
          <w:lang w:val="ru-RU"/>
        </w:rPr>
        <w:t xml:space="preserve">В Рекомендации МСЭ-Т E.119 описываются </w:t>
      </w:r>
      <w:r w:rsidRPr="00C015DA">
        <w:rPr>
          <w:lang w:val="ru-RU"/>
        </w:rPr>
        <w:t>требования к подтверждению безопасности и радиовещательной передаче сообщений в условиях оказания помощи при бедствиях, посредством которых можно реализовать планы обеспечения бесперебойной деятельности государственных организаций</w:t>
      </w:r>
      <w:r w:rsidRPr="00C015DA">
        <w:rPr>
          <w:szCs w:val="18"/>
          <w:lang w:val="ru-RU"/>
        </w:rPr>
        <w:t xml:space="preserve"> (BCP) и, по мере сил, содействовать защите жизней и имущества во время бедствий.</w:t>
      </w:r>
    </w:p>
    <w:p w:rsidR="001411BB" w:rsidRPr="00C015DA" w:rsidRDefault="0041669C" w:rsidP="000A7806">
      <w:pPr>
        <w:jc w:val="both"/>
        <w:rPr>
          <w:lang w:val="ru-RU" w:eastAsia="ja-JP"/>
        </w:rPr>
      </w:pPr>
      <w:r w:rsidRPr="00C015DA">
        <w:rPr>
          <w:szCs w:val="18"/>
          <w:lang w:val="ru-RU"/>
        </w:rPr>
        <w:t>В случае бедствия чрезвычайно важно, чтобы государственные организации, такие как компании электросвязи, энергетические компании, больницы, пожарные части и органы местного самоуправления, продолжали действовать и помогали спасать жизни людей. Подтверждение безопасности служащих или персонала компании важно для продолжения выполнения ими необходимых задач. Наряду с этим, чтобы быть эффективными, системы радиовещательной передачи сообщений должны автоматически подтверждать статус служащих и персонала.</w:t>
      </w:r>
    </w:p>
    <w:p w:rsidR="002D06B7" w:rsidRPr="00C015DA" w:rsidRDefault="00AD62EA" w:rsidP="005928AA">
      <w:pPr>
        <w:spacing w:before="720"/>
        <w:jc w:val="center"/>
        <w:rPr>
          <w:lang w:val="ru-RU"/>
        </w:rPr>
      </w:pPr>
      <w:r w:rsidRPr="00C015DA">
        <w:rPr>
          <w:lang w:val="ru-RU"/>
        </w:rPr>
        <w:t>___________</w:t>
      </w:r>
      <w:r w:rsidR="005928AA" w:rsidRPr="00C015DA">
        <w:rPr>
          <w:lang w:val="ru-RU"/>
        </w:rPr>
        <w:t>____</w:t>
      </w:r>
    </w:p>
    <w:sectPr w:rsidR="002D06B7" w:rsidRPr="00C015DA" w:rsidSect="00F93AE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A7" w:rsidRDefault="001662A7">
      <w:r>
        <w:separator/>
      </w:r>
    </w:p>
  </w:endnote>
  <w:endnote w:type="continuationSeparator" w:id="0">
    <w:p w:rsidR="001662A7" w:rsidRDefault="001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Pr="006961BC" w:rsidRDefault="006F6A37" w:rsidP="00392B4C">
    <w:pPr>
      <w:pStyle w:val="Footer"/>
      <w:tabs>
        <w:tab w:val="clear" w:pos="4703"/>
        <w:tab w:val="clear" w:pos="9406"/>
        <w:tab w:val="left" w:pos="5670"/>
        <w:tab w:val="right" w:pos="9639"/>
      </w:tabs>
      <w:rPr>
        <w:lang w:val="fr-CH"/>
      </w:rPr>
    </w:pPr>
    <w:r w:rsidRPr="00275522">
      <w:rPr>
        <w:szCs w:val="16"/>
      </w:rPr>
      <w:fldChar w:fldCharType="begin"/>
    </w:r>
    <w:r w:rsidRPr="00130237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392B4C">
      <w:rPr>
        <w:noProof/>
        <w:szCs w:val="16"/>
        <w:lang w:val="fr-CH"/>
      </w:rPr>
      <w:t>ITU-T\BUREAU\CIRC\</w:t>
    </w:r>
    <w:r w:rsidR="00AD5FE7">
      <w:rPr>
        <w:noProof/>
        <w:szCs w:val="16"/>
        <w:lang w:val="fr-CH"/>
      </w:rPr>
      <w:t>250R.doc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3E" w:rsidRPr="003E1826" w:rsidRDefault="0022093E" w:rsidP="004F736A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proofErr w:type="gramStart"/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A7" w:rsidRDefault="001662A7">
      <w:r>
        <w:separator/>
      </w:r>
    </w:p>
  </w:footnote>
  <w:footnote w:type="continuationSeparator" w:id="0">
    <w:p w:rsidR="001662A7" w:rsidRDefault="0016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Default="00894719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36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4ED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8A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AA0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184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A6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EB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C2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C89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E6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6AF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720FA"/>
    <w:rsid w:val="00082B7B"/>
    <w:rsid w:val="00095EA0"/>
    <w:rsid w:val="000A7806"/>
    <w:rsid w:val="000B1430"/>
    <w:rsid w:val="000C2147"/>
    <w:rsid w:val="000C7D98"/>
    <w:rsid w:val="000F35EF"/>
    <w:rsid w:val="00103310"/>
    <w:rsid w:val="00105452"/>
    <w:rsid w:val="00112CD6"/>
    <w:rsid w:val="00115B49"/>
    <w:rsid w:val="001411BB"/>
    <w:rsid w:val="001629DC"/>
    <w:rsid w:val="001662A7"/>
    <w:rsid w:val="001B4A74"/>
    <w:rsid w:val="001D261C"/>
    <w:rsid w:val="00205108"/>
    <w:rsid w:val="00207341"/>
    <w:rsid w:val="0022093E"/>
    <w:rsid w:val="0025701E"/>
    <w:rsid w:val="0026232A"/>
    <w:rsid w:val="002736E9"/>
    <w:rsid w:val="002B37F9"/>
    <w:rsid w:val="002D06B7"/>
    <w:rsid w:val="002D26FD"/>
    <w:rsid w:val="002E4C41"/>
    <w:rsid w:val="00300B18"/>
    <w:rsid w:val="00314B2D"/>
    <w:rsid w:val="0033434F"/>
    <w:rsid w:val="00340304"/>
    <w:rsid w:val="00371DA4"/>
    <w:rsid w:val="00392B4C"/>
    <w:rsid w:val="003E1826"/>
    <w:rsid w:val="003F5B77"/>
    <w:rsid w:val="0041669C"/>
    <w:rsid w:val="004167E6"/>
    <w:rsid w:val="0041688E"/>
    <w:rsid w:val="004223E1"/>
    <w:rsid w:val="00444B73"/>
    <w:rsid w:val="00455EFA"/>
    <w:rsid w:val="00456531"/>
    <w:rsid w:val="004650C7"/>
    <w:rsid w:val="00475A27"/>
    <w:rsid w:val="00495F13"/>
    <w:rsid w:val="004A0D07"/>
    <w:rsid w:val="004C5268"/>
    <w:rsid w:val="004D4BCC"/>
    <w:rsid w:val="004E01AE"/>
    <w:rsid w:val="004E52B0"/>
    <w:rsid w:val="004F48F0"/>
    <w:rsid w:val="004F736A"/>
    <w:rsid w:val="00514426"/>
    <w:rsid w:val="005928AA"/>
    <w:rsid w:val="005A3201"/>
    <w:rsid w:val="005A7670"/>
    <w:rsid w:val="005D044D"/>
    <w:rsid w:val="005E4F48"/>
    <w:rsid w:val="005E616E"/>
    <w:rsid w:val="005F2867"/>
    <w:rsid w:val="005F761F"/>
    <w:rsid w:val="006139B2"/>
    <w:rsid w:val="00625BAF"/>
    <w:rsid w:val="00636D90"/>
    <w:rsid w:val="006777D5"/>
    <w:rsid w:val="00685B44"/>
    <w:rsid w:val="00690DB4"/>
    <w:rsid w:val="006961BC"/>
    <w:rsid w:val="006B0FB6"/>
    <w:rsid w:val="006C444C"/>
    <w:rsid w:val="006F1984"/>
    <w:rsid w:val="006F6A37"/>
    <w:rsid w:val="00701561"/>
    <w:rsid w:val="0071361F"/>
    <w:rsid w:val="00716D36"/>
    <w:rsid w:val="00717255"/>
    <w:rsid w:val="0073537C"/>
    <w:rsid w:val="00741C5B"/>
    <w:rsid w:val="0074299E"/>
    <w:rsid w:val="00753F18"/>
    <w:rsid w:val="00763FF3"/>
    <w:rsid w:val="007752C4"/>
    <w:rsid w:val="00784194"/>
    <w:rsid w:val="0079397B"/>
    <w:rsid w:val="007D0BFA"/>
    <w:rsid w:val="0080283A"/>
    <w:rsid w:val="00803BC4"/>
    <w:rsid w:val="008109CC"/>
    <w:rsid w:val="00826CB4"/>
    <w:rsid w:val="00831FDC"/>
    <w:rsid w:val="00832A5A"/>
    <w:rsid w:val="00867192"/>
    <w:rsid w:val="00871131"/>
    <w:rsid w:val="00894719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A4485"/>
    <w:rsid w:val="009B6144"/>
    <w:rsid w:val="009C3154"/>
    <w:rsid w:val="00A05D08"/>
    <w:rsid w:val="00A10B34"/>
    <w:rsid w:val="00A16F08"/>
    <w:rsid w:val="00A217FB"/>
    <w:rsid w:val="00A21DD2"/>
    <w:rsid w:val="00A32FD5"/>
    <w:rsid w:val="00A563C7"/>
    <w:rsid w:val="00A57977"/>
    <w:rsid w:val="00A654CA"/>
    <w:rsid w:val="00A66C90"/>
    <w:rsid w:val="00A8170F"/>
    <w:rsid w:val="00A91EB5"/>
    <w:rsid w:val="00AD3D11"/>
    <w:rsid w:val="00AD5FE7"/>
    <w:rsid w:val="00AD62EA"/>
    <w:rsid w:val="00AF2B53"/>
    <w:rsid w:val="00B34D84"/>
    <w:rsid w:val="00B467F0"/>
    <w:rsid w:val="00B54B88"/>
    <w:rsid w:val="00B8305C"/>
    <w:rsid w:val="00BC33B4"/>
    <w:rsid w:val="00C015DA"/>
    <w:rsid w:val="00C20FE5"/>
    <w:rsid w:val="00C22D6C"/>
    <w:rsid w:val="00C301B5"/>
    <w:rsid w:val="00C60E38"/>
    <w:rsid w:val="00C623F1"/>
    <w:rsid w:val="00C714BD"/>
    <w:rsid w:val="00D22C75"/>
    <w:rsid w:val="00D407BA"/>
    <w:rsid w:val="00D47122"/>
    <w:rsid w:val="00D522F8"/>
    <w:rsid w:val="00D65E01"/>
    <w:rsid w:val="00D83022"/>
    <w:rsid w:val="00D911F5"/>
    <w:rsid w:val="00DA1127"/>
    <w:rsid w:val="00DA3704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97F64"/>
    <w:rsid w:val="00EB24FD"/>
    <w:rsid w:val="00EC5E44"/>
    <w:rsid w:val="00EF273F"/>
    <w:rsid w:val="00F15118"/>
    <w:rsid w:val="00F205F5"/>
    <w:rsid w:val="00F66716"/>
    <w:rsid w:val="00F830DA"/>
    <w:rsid w:val="00F83892"/>
    <w:rsid w:val="00F8473D"/>
    <w:rsid w:val="00F8789D"/>
    <w:rsid w:val="00F93AEE"/>
    <w:rsid w:val="00FC019B"/>
    <w:rsid w:val="00FD353E"/>
    <w:rsid w:val="00FE319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B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52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qFormat/>
    <w:rsid w:val="004E52B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2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E52B0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4E52B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52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4E52B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4E52B0"/>
    <w:rPr>
      <w:b/>
      <w:bCs/>
      <w:sz w:val="24"/>
    </w:rPr>
  </w:style>
  <w:style w:type="paragraph" w:styleId="Title">
    <w:name w:val="Title"/>
    <w:basedOn w:val="Normal"/>
    <w:qFormat/>
    <w:rsid w:val="004E52B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4E52B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4E52B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4E52B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4E52B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4E52B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4E52B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4E52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E52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4E52B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E52B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4E52B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4E52B0"/>
    <w:rPr>
      <w:sz w:val="24"/>
    </w:rPr>
  </w:style>
  <w:style w:type="character" w:styleId="PageNumber">
    <w:name w:val="page number"/>
    <w:basedOn w:val="DefaultParagraphFont"/>
    <w:rsid w:val="004E52B0"/>
  </w:style>
  <w:style w:type="paragraph" w:customStyle="1" w:styleId="itu">
    <w:name w:val="itu"/>
    <w:basedOn w:val="Normal"/>
    <w:rsid w:val="004E52B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4E52B0"/>
    <w:rPr>
      <w:color w:val="0000FF"/>
      <w:u w:val="singl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E52B0"/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4E52B0"/>
    <w:rPr>
      <w:position w:val="6"/>
      <w:sz w:val="16"/>
    </w:rPr>
  </w:style>
  <w:style w:type="paragraph" w:customStyle="1" w:styleId="LetterStart">
    <w:name w:val="Letter_Start"/>
    <w:basedOn w:val="Normal"/>
    <w:rsid w:val="004E52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4E52B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E52B0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52B0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4E52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E52B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E52B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E52B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E52B0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E52B0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E52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E52B0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4E52B0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4E52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4E52B0"/>
    <w:rPr>
      <w:sz w:val="16"/>
      <w:szCs w:val="16"/>
    </w:rPr>
  </w:style>
  <w:style w:type="character" w:customStyle="1" w:styleId="AnnexNoChar">
    <w:name w:val="Annex_No Char"/>
    <w:basedOn w:val="DefaultParagraphFont"/>
    <w:link w:val="AnnexNo"/>
    <w:rsid w:val="004D4BCC"/>
    <w:rPr>
      <w:rFonts w:asciiTheme="minorHAnsi" w:hAnsiTheme="minorHAnsi"/>
      <w:caps/>
      <w:sz w:val="26"/>
      <w:lang w:val="en-GB" w:eastAsia="en-US"/>
    </w:rPr>
  </w:style>
  <w:style w:type="paragraph" w:customStyle="1" w:styleId="AnnexNotitle">
    <w:name w:val="Annex_No &amp; title"/>
    <w:basedOn w:val="Normal"/>
    <w:next w:val="Normal"/>
    <w:rsid w:val="004D4BCC"/>
    <w:pPr>
      <w:keepNext/>
      <w:keepLines/>
      <w:overflowPunct w:val="0"/>
      <w:autoSpaceDE w:val="0"/>
      <w:autoSpaceDN w:val="0"/>
      <w:adjustRightInd w:val="0"/>
      <w:spacing w:before="480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4D4BCC"/>
    <w:rPr>
      <w:rFonts w:ascii="Calibri" w:hAnsi="Calibri"/>
      <w:b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4D4BC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CallChar">
    <w:name w:val="Call Char"/>
    <w:basedOn w:val="DefaultParagraphFont"/>
    <w:link w:val="Call"/>
    <w:rsid w:val="004D4BC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enumlev1">
    <w:name w:val="enumlev1"/>
    <w:basedOn w:val="Normal"/>
    <w:link w:val="enumlev1Char"/>
    <w:rsid w:val="004D4BCC"/>
    <w:pPr>
      <w:spacing w:before="80"/>
      <w:ind w:left="794" w:hanging="794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4D4BCC"/>
    <w:rPr>
      <w:rFonts w:asciiTheme="minorHAnsi" w:hAnsiTheme="minorHAnsi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rsid w:val="004E52B0"/>
    <w:rPr>
      <w:rFonts w:asciiTheme="minorHAnsi" w:hAnsiTheme="minorHAnsi"/>
      <w:lang w:eastAsia="en-US"/>
    </w:rPr>
  </w:style>
  <w:style w:type="paragraph" w:customStyle="1" w:styleId="Headingb">
    <w:name w:val="Heading_b"/>
    <w:basedOn w:val="Heading3"/>
    <w:next w:val="Normal"/>
    <w:rsid w:val="004D4BCC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href">
    <w:name w:val="href"/>
    <w:basedOn w:val="DefaultParagraphFont"/>
    <w:rsid w:val="004D4BCC"/>
  </w:style>
  <w:style w:type="character" w:customStyle="1" w:styleId="NormalaftertitleChar">
    <w:name w:val="Normal after title Char"/>
    <w:basedOn w:val="DefaultParagraphFont"/>
    <w:link w:val="Normalaftertitle"/>
    <w:locked/>
    <w:rsid w:val="004D4BCC"/>
    <w:rPr>
      <w:rFonts w:asciiTheme="minorHAnsi" w:hAnsiTheme="minorHAnsi"/>
      <w:sz w:val="22"/>
      <w:lang w:val="en-GB" w:eastAsia="en-US"/>
    </w:rPr>
  </w:style>
  <w:style w:type="paragraph" w:customStyle="1" w:styleId="Normalbeforetable">
    <w:name w:val="Normal before table"/>
    <w:basedOn w:val="Normal"/>
    <w:rsid w:val="004D4BCC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Reasons">
    <w:name w:val="Reasons"/>
    <w:basedOn w:val="Normal"/>
    <w:qFormat/>
    <w:rsid w:val="004D4BC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ResNo">
    <w:name w:val="Res_No"/>
    <w:basedOn w:val="Normal"/>
    <w:next w:val="Normal"/>
    <w:link w:val="ResNoChar"/>
    <w:rsid w:val="004D4BC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4D4BCC"/>
    <w:rPr>
      <w:rFonts w:asciiTheme="minorHAnsi" w:hAnsiTheme="minorHAnsi"/>
      <w:caps/>
      <w:sz w:val="26"/>
      <w:lang w:val="fr-FR" w:eastAsia="en-US"/>
    </w:rPr>
  </w:style>
  <w:style w:type="paragraph" w:customStyle="1" w:styleId="Resref">
    <w:name w:val="Res_ref"/>
    <w:basedOn w:val="Normal"/>
    <w:next w:val="Normal"/>
    <w:link w:val="ResrefChar"/>
    <w:qFormat/>
    <w:rsid w:val="004D4BC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refChar">
    <w:name w:val="Res_ref Char"/>
    <w:basedOn w:val="DefaultParagraphFont"/>
    <w:link w:val="Resref"/>
    <w:rsid w:val="004D4BCC"/>
    <w:rPr>
      <w:rFonts w:asciiTheme="minorHAnsi" w:hAnsiTheme="minorHAnsi"/>
      <w:i/>
      <w:sz w:val="22"/>
      <w:lang w:val="fr-FR" w:eastAsia="en-US"/>
    </w:rPr>
  </w:style>
  <w:style w:type="paragraph" w:customStyle="1" w:styleId="Restitle">
    <w:name w:val="Res_title"/>
    <w:basedOn w:val="AnnexTitle"/>
    <w:next w:val="Normal"/>
    <w:link w:val="RestitleChar"/>
    <w:rsid w:val="004D4BC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4D4BCC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rsid w:val="004D4B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Normal"/>
    <w:next w:val="Normal"/>
    <w:rsid w:val="004D4BC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ascii="Times New Roman" w:hAnsi="Times New Roman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4D4B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</w:pPr>
    <w:rPr>
      <w:rFonts w:ascii="Times New Roman" w:hAnsi="Times New Roman"/>
      <w:szCs w:val="20"/>
      <w:lang w:val="en-GB"/>
    </w:rPr>
  </w:style>
  <w:style w:type="paragraph" w:customStyle="1" w:styleId="Tabletext0">
    <w:name w:val="Table_text"/>
    <w:basedOn w:val="Normal"/>
    <w:rsid w:val="004D4B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="Times New Roman" w:hAnsi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4E52B0"/>
    <w:rPr>
      <w:rFonts w:asciiTheme="minorHAnsi" w:hAnsiTheme="minorHAnsi"/>
      <w:b/>
      <w:sz w:val="22"/>
      <w:lang w:val="ru-RU" w:eastAsia="en-US"/>
    </w:rPr>
  </w:style>
  <w:style w:type="paragraph" w:customStyle="1" w:styleId="headingb0">
    <w:name w:val="heading_b"/>
    <w:basedOn w:val="Heading3"/>
    <w:next w:val="Normal"/>
    <w:rsid w:val="004E52B0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cs="Times New Roman"/>
      <w:bCs w:val="0"/>
      <w:sz w:val="22"/>
      <w:szCs w:val="20"/>
      <w:lang w:val="ru-RU"/>
    </w:rPr>
  </w:style>
  <w:style w:type="paragraph" w:customStyle="1" w:styleId="Rectitle">
    <w:name w:val="Rec_title"/>
    <w:basedOn w:val="Normal"/>
    <w:next w:val="Normal"/>
    <w:rsid w:val="004E52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2-R-0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CACB-A562-4E66-936A-E25FD0F1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3</Pages>
  <Words>610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4940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8</cp:revision>
  <cp:lastPrinted>2016-10-31T16:24:00Z</cp:lastPrinted>
  <dcterms:created xsi:type="dcterms:W3CDTF">2016-10-25T08:54:00Z</dcterms:created>
  <dcterms:modified xsi:type="dcterms:W3CDTF">2016-10-31T16:24:00Z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