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B12633" w:rsidRPr="00697BC1" w:rsidTr="00397930">
        <w:trPr>
          <w:cantSplit/>
        </w:trPr>
        <w:tc>
          <w:tcPr>
            <w:tcW w:w="1418" w:type="dxa"/>
            <w:vAlign w:val="center"/>
          </w:tcPr>
          <w:p w:rsidR="00B12633" w:rsidRPr="00697BC1" w:rsidRDefault="00B12633" w:rsidP="00397930">
            <w:pPr>
              <w:tabs>
                <w:tab w:val="right" w:pos="8732"/>
              </w:tabs>
              <w:spacing w:before="0"/>
              <w:rPr>
                <w:b/>
                <w:bCs/>
                <w:iCs/>
                <w:color w:val="FFFFFF"/>
                <w:sz w:val="30"/>
                <w:szCs w:val="30"/>
              </w:rPr>
            </w:pPr>
            <w:r>
              <w:rPr>
                <w:noProof/>
                <w:lang w:val="en-US" w:eastAsia="zh-CN"/>
              </w:rPr>
              <w:drawing>
                <wp:inline distT="0" distB="0" distL="0" distR="0" wp14:anchorId="7BD27851" wp14:editId="545EBEC6">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B12633" w:rsidRPr="00161F9A" w:rsidRDefault="00B12633" w:rsidP="00397930">
            <w:pPr>
              <w:spacing w:before="0"/>
              <w:rPr>
                <w:rFonts w:cs="Times New Roman Bold"/>
                <w:b/>
                <w:bCs/>
                <w:smallCaps/>
                <w:sz w:val="26"/>
                <w:szCs w:val="26"/>
              </w:rPr>
            </w:pPr>
            <w:r>
              <w:rPr>
                <w:rFonts w:cs="Times New Roman Bold"/>
                <w:b/>
                <w:bCs/>
                <w:smallCaps/>
                <w:sz w:val="36"/>
                <w:szCs w:val="36"/>
              </w:rPr>
              <w:t>Unión Internacional de Telecomunicaciones</w:t>
            </w:r>
          </w:p>
          <w:p w:rsidR="00B12633" w:rsidRPr="00884D12" w:rsidRDefault="00B12633" w:rsidP="00397930">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B12633" w:rsidRPr="00697BC1" w:rsidRDefault="00B12633" w:rsidP="00397930">
            <w:pPr>
              <w:spacing w:before="0"/>
              <w:jc w:val="right"/>
              <w:rPr>
                <w:color w:val="FFFFFF"/>
                <w:sz w:val="26"/>
                <w:szCs w:val="26"/>
              </w:rPr>
            </w:pPr>
            <w:r>
              <w:rPr>
                <w:rFonts w:cs="Calibri"/>
                <w:noProof/>
                <w:lang w:val="en-US" w:eastAsia="zh-CN"/>
              </w:rPr>
              <w:drawing>
                <wp:inline distT="0" distB="0" distL="0" distR="0" wp14:anchorId="51C99BCD" wp14:editId="3E6AFA9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B12633" w:rsidRDefault="00B12633" w:rsidP="001E0B99">
      <w:pPr>
        <w:tabs>
          <w:tab w:val="clear" w:pos="794"/>
          <w:tab w:val="clear" w:pos="1191"/>
          <w:tab w:val="clear" w:pos="1588"/>
          <w:tab w:val="clear" w:pos="1985"/>
          <w:tab w:val="left" w:pos="4962"/>
        </w:tabs>
        <w:rPr>
          <w:szCs w:val="24"/>
          <w:lang w:val="es-ES"/>
        </w:rPr>
      </w:pPr>
    </w:p>
    <w:p w:rsidR="00843CB9" w:rsidRPr="001E0B99" w:rsidRDefault="00843CB9" w:rsidP="00F63A3B">
      <w:pPr>
        <w:tabs>
          <w:tab w:val="clear" w:pos="794"/>
          <w:tab w:val="clear" w:pos="1191"/>
          <w:tab w:val="clear" w:pos="1588"/>
          <w:tab w:val="clear" w:pos="1985"/>
          <w:tab w:val="left" w:pos="4962"/>
        </w:tabs>
        <w:spacing w:before="0"/>
        <w:rPr>
          <w:szCs w:val="24"/>
          <w:lang w:val="es-ES"/>
        </w:rPr>
      </w:pPr>
      <w:r w:rsidRPr="001E0B99">
        <w:rPr>
          <w:szCs w:val="24"/>
          <w:lang w:val="es-ES"/>
        </w:rPr>
        <w:tab/>
        <w:t xml:space="preserve">Ginebra, </w:t>
      </w:r>
      <w:r w:rsidR="00B4344A">
        <w:rPr>
          <w:szCs w:val="24"/>
          <w:lang w:val="es-ES"/>
        </w:rPr>
        <w:t>15</w:t>
      </w:r>
      <w:r w:rsidR="00623279" w:rsidRPr="001E0B99">
        <w:rPr>
          <w:szCs w:val="24"/>
          <w:lang w:val="es-ES"/>
        </w:rPr>
        <w:t xml:space="preserve"> de </w:t>
      </w:r>
      <w:r w:rsidR="00B4344A">
        <w:rPr>
          <w:szCs w:val="24"/>
          <w:lang w:val="es-ES"/>
        </w:rPr>
        <w:t>agosto</w:t>
      </w:r>
      <w:r w:rsidR="00623279" w:rsidRPr="001E0B99">
        <w:rPr>
          <w:szCs w:val="24"/>
          <w:lang w:val="es-ES"/>
        </w:rPr>
        <w:t xml:space="preserve"> de 201</w:t>
      </w:r>
      <w:r w:rsidR="001E0B99" w:rsidRPr="001E0B99">
        <w:rPr>
          <w:szCs w:val="24"/>
          <w:lang w:val="es-ES"/>
        </w:rPr>
        <w:t>6</w:t>
      </w:r>
    </w:p>
    <w:p w:rsidR="00843CB9" w:rsidRPr="001E0B99" w:rsidRDefault="00843CB9" w:rsidP="00E15522">
      <w:pPr>
        <w:spacing w:before="60"/>
        <w:rPr>
          <w:lang w:val="es-ES"/>
        </w:rPr>
      </w:pPr>
    </w:p>
    <w:tbl>
      <w:tblPr>
        <w:tblW w:w="9553" w:type="dxa"/>
        <w:tblInd w:w="8" w:type="dxa"/>
        <w:tblLayout w:type="fixed"/>
        <w:tblCellMar>
          <w:left w:w="0" w:type="dxa"/>
          <w:right w:w="0" w:type="dxa"/>
        </w:tblCellMar>
        <w:tblLook w:val="0000" w:firstRow="0" w:lastRow="0" w:firstColumn="0" w:lastColumn="0" w:noHBand="0" w:noVBand="0"/>
      </w:tblPr>
      <w:tblGrid>
        <w:gridCol w:w="1134"/>
        <w:gridCol w:w="3884"/>
        <w:gridCol w:w="4472"/>
        <w:gridCol w:w="63"/>
      </w:tblGrid>
      <w:tr w:rsidR="00843CB9" w:rsidRPr="001E0B99" w:rsidTr="006505D3">
        <w:trPr>
          <w:cantSplit/>
          <w:trHeight w:val="340"/>
        </w:trPr>
        <w:tc>
          <w:tcPr>
            <w:tcW w:w="1134" w:type="dxa"/>
          </w:tcPr>
          <w:p w:rsidR="00843CB9" w:rsidRPr="001E0B99" w:rsidRDefault="00843CB9" w:rsidP="00843CB9">
            <w:pPr>
              <w:tabs>
                <w:tab w:val="left" w:pos="4111"/>
              </w:tabs>
              <w:spacing w:before="10"/>
              <w:ind w:left="57"/>
              <w:rPr>
                <w:szCs w:val="24"/>
                <w:lang w:val="es-ES"/>
              </w:rPr>
            </w:pPr>
            <w:r w:rsidRPr="001E0B99">
              <w:rPr>
                <w:szCs w:val="24"/>
                <w:lang w:val="es-ES"/>
              </w:rPr>
              <w:t>Ref.:</w:t>
            </w:r>
          </w:p>
          <w:p w:rsidR="00843CB9" w:rsidRPr="001E0B99" w:rsidRDefault="00843CB9" w:rsidP="00843CB9">
            <w:pPr>
              <w:tabs>
                <w:tab w:val="left" w:pos="4111"/>
              </w:tabs>
              <w:spacing w:before="10"/>
              <w:ind w:left="57"/>
              <w:rPr>
                <w:szCs w:val="24"/>
                <w:lang w:val="es-ES"/>
              </w:rPr>
            </w:pPr>
          </w:p>
          <w:p w:rsidR="00FC2286" w:rsidRPr="001E0B99" w:rsidRDefault="00FC2286" w:rsidP="00843CB9">
            <w:pPr>
              <w:tabs>
                <w:tab w:val="left" w:pos="4111"/>
              </w:tabs>
              <w:spacing w:before="10"/>
              <w:ind w:left="57"/>
              <w:rPr>
                <w:szCs w:val="24"/>
                <w:lang w:val="es-ES"/>
              </w:rPr>
            </w:pPr>
          </w:p>
          <w:p w:rsidR="00843CB9" w:rsidRPr="001E0B99" w:rsidRDefault="00843CB9" w:rsidP="00843CB9">
            <w:pPr>
              <w:tabs>
                <w:tab w:val="left" w:pos="4111"/>
              </w:tabs>
              <w:spacing w:before="10"/>
              <w:ind w:left="57"/>
              <w:rPr>
                <w:szCs w:val="24"/>
                <w:lang w:val="es-ES"/>
              </w:rPr>
            </w:pPr>
            <w:r w:rsidRPr="001E0B99">
              <w:rPr>
                <w:szCs w:val="24"/>
                <w:lang w:val="es-ES"/>
              </w:rPr>
              <w:t>Tel.:</w:t>
            </w:r>
            <w:r w:rsidRPr="001E0B99">
              <w:rPr>
                <w:szCs w:val="24"/>
                <w:lang w:val="es-ES"/>
              </w:rPr>
              <w:br/>
              <w:t>Fax:</w:t>
            </w:r>
          </w:p>
        </w:tc>
        <w:tc>
          <w:tcPr>
            <w:tcW w:w="3884" w:type="dxa"/>
          </w:tcPr>
          <w:p w:rsidR="00843CB9" w:rsidRPr="001E0B99" w:rsidRDefault="00843CB9" w:rsidP="00B4344A">
            <w:pPr>
              <w:tabs>
                <w:tab w:val="left" w:pos="4111"/>
              </w:tabs>
              <w:spacing w:before="10"/>
              <w:ind w:left="57"/>
              <w:rPr>
                <w:b/>
                <w:szCs w:val="24"/>
                <w:lang w:val="es-ES"/>
              </w:rPr>
            </w:pPr>
            <w:r w:rsidRPr="001E0B99">
              <w:rPr>
                <w:b/>
                <w:szCs w:val="24"/>
                <w:lang w:val="es-ES"/>
              </w:rPr>
              <w:t xml:space="preserve">Circular TSB </w:t>
            </w:r>
            <w:r w:rsidR="00182993">
              <w:rPr>
                <w:b/>
                <w:szCs w:val="24"/>
                <w:lang w:val="es-ES"/>
              </w:rPr>
              <w:t>2</w:t>
            </w:r>
            <w:r w:rsidR="00B4344A">
              <w:rPr>
                <w:b/>
                <w:szCs w:val="24"/>
                <w:lang w:val="es-ES"/>
              </w:rPr>
              <w:t>37</w:t>
            </w:r>
          </w:p>
          <w:p w:rsidR="00843CB9" w:rsidRPr="001E0B99" w:rsidRDefault="00202B20" w:rsidP="001E0B99">
            <w:pPr>
              <w:tabs>
                <w:tab w:val="left" w:pos="4111"/>
              </w:tabs>
              <w:spacing w:before="10"/>
              <w:ind w:left="57"/>
              <w:rPr>
                <w:szCs w:val="24"/>
                <w:lang w:val="es-ES"/>
              </w:rPr>
            </w:pPr>
            <w:r>
              <w:rPr>
                <w:szCs w:val="24"/>
                <w:lang w:val="es-ES"/>
              </w:rPr>
              <w:t>DIR</w:t>
            </w:r>
          </w:p>
          <w:p w:rsidR="00FC2286" w:rsidRPr="001E0B99" w:rsidRDefault="00FC2286" w:rsidP="00FC2286">
            <w:pPr>
              <w:tabs>
                <w:tab w:val="left" w:pos="4111"/>
              </w:tabs>
              <w:spacing w:before="10"/>
              <w:ind w:left="57"/>
              <w:rPr>
                <w:b/>
                <w:szCs w:val="24"/>
                <w:lang w:val="es-ES"/>
              </w:rPr>
            </w:pPr>
          </w:p>
          <w:p w:rsidR="00843CB9" w:rsidRPr="001E0B99" w:rsidRDefault="00843CB9" w:rsidP="00B4344A">
            <w:pPr>
              <w:tabs>
                <w:tab w:val="left" w:pos="4111"/>
              </w:tabs>
              <w:spacing w:before="10"/>
              <w:ind w:left="57"/>
              <w:rPr>
                <w:szCs w:val="24"/>
                <w:lang w:val="es-ES"/>
              </w:rPr>
            </w:pPr>
            <w:r w:rsidRPr="001E0B99">
              <w:rPr>
                <w:szCs w:val="24"/>
                <w:lang w:val="es-ES"/>
              </w:rPr>
              <w:t>+41 22 730</w:t>
            </w:r>
            <w:r w:rsidR="00732044" w:rsidRPr="001E0B99">
              <w:rPr>
                <w:szCs w:val="24"/>
                <w:lang w:val="es-ES"/>
              </w:rPr>
              <w:t xml:space="preserve"> </w:t>
            </w:r>
            <w:r w:rsidR="00202B20" w:rsidRPr="00202B20">
              <w:rPr>
                <w:szCs w:val="24"/>
              </w:rPr>
              <w:t>585</w:t>
            </w:r>
            <w:r w:rsidR="00B4344A">
              <w:rPr>
                <w:szCs w:val="24"/>
              </w:rPr>
              <w:t>2</w:t>
            </w:r>
            <w:r w:rsidRPr="00202B20">
              <w:rPr>
                <w:szCs w:val="24"/>
                <w:lang w:val="es-ES"/>
              </w:rPr>
              <w:br/>
            </w:r>
            <w:r w:rsidRPr="001E0B99">
              <w:rPr>
                <w:szCs w:val="24"/>
                <w:lang w:val="es-ES"/>
              </w:rPr>
              <w:t>+41 22 730 5853</w:t>
            </w:r>
          </w:p>
        </w:tc>
        <w:tc>
          <w:tcPr>
            <w:tcW w:w="4535" w:type="dxa"/>
            <w:gridSpan w:val="2"/>
          </w:tcPr>
          <w:p w:rsidR="00397930" w:rsidRDefault="002629C7" w:rsidP="002629C7">
            <w:pPr>
              <w:tabs>
                <w:tab w:val="clear" w:pos="794"/>
                <w:tab w:val="clear" w:pos="1191"/>
                <w:tab w:val="clear" w:pos="1588"/>
                <w:tab w:val="clear" w:pos="1985"/>
                <w:tab w:val="left" w:pos="284"/>
              </w:tabs>
              <w:spacing w:before="0"/>
              <w:ind w:left="284" w:hanging="227"/>
              <w:rPr>
                <w:szCs w:val="24"/>
                <w:lang w:val="es-ES"/>
              </w:rPr>
            </w:pPr>
            <w:bookmarkStart w:id="0" w:name="Addressee_S"/>
            <w:bookmarkEnd w:id="0"/>
            <w:r w:rsidRPr="001E0B99">
              <w:rPr>
                <w:szCs w:val="24"/>
                <w:lang w:val="es-ES"/>
              </w:rPr>
              <w:t>–</w:t>
            </w:r>
            <w:r w:rsidR="00843CB9" w:rsidRPr="001E0B99">
              <w:rPr>
                <w:szCs w:val="24"/>
                <w:lang w:val="es-ES"/>
              </w:rPr>
              <w:tab/>
              <w:t xml:space="preserve">A las Administraciones de los Estados </w:t>
            </w:r>
            <w:r w:rsidRPr="001E0B99">
              <w:rPr>
                <w:szCs w:val="24"/>
                <w:lang w:val="es-ES"/>
              </w:rPr>
              <w:br/>
            </w:r>
            <w:r w:rsidR="00843CB9" w:rsidRPr="001E0B99">
              <w:rPr>
                <w:szCs w:val="24"/>
                <w:lang w:val="es-ES"/>
              </w:rPr>
              <w:t>Miembros de la Unión</w:t>
            </w:r>
            <w:r w:rsidR="00BE7E64">
              <w:rPr>
                <w:szCs w:val="24"/>
                <w:lang w:val="es-ES"/>
              </w:rPr>
              <w:t>;</w:t>
            </w:r>
          </w:p>
          <w:p w:rsidR="00843CB9" w:rsidRPr="001E0B99" w:rsidRDefault="00397930" w:rsidP="002629C7">
            <w:pPr>
              <w:tabs>
                <w:tab w:val="clear" w:pos="794"/>
                <w:tab w:val="clear" w:pos="1191"/>
                <w:tab w:val="clear" w:pos="1588"/>
                <w:tab w:val="clear" w:pos="1985"/>
                <w:tab w:val="left" w:pos="284"/>
              </w:tabs>
              <w:spacing w:before="0"/>
              <w:ind w:left="284" w:hanging="227"/>
              <w:rPr>
                <w:szCs w:val="24"/>
                <w:lang w:val="es-ES"/>
              </w:rPr>
            </w:pPr>
            <w:r w:rsidRPr="001E0B99">
              <w:rPr>
                <w:szCs w:val="24"/>
                <w:lang w:val="es-ES"/>
              </w:rPr>
              <w:t>–</w:t>
            </w:r>
            <w:r w:rsidRPr="001E0B99">
              <w:rPr>
                <w:szCs w:val="24"/>
                <w:lang w:val="es-ES"/>
              </w:rPr>
              <w:tab/>
              <w:t xml:space="preserve">A los Miembros </w:t>
            </w:r>
            <w:r>
              <w:rPr>
                <w:szCs w:val="24"/>
                <w:lang w:val="es-ES"/>
              </w:rPr>
              <w:t xml:space="preserve">de </w:t>
            </w:r>
            <w:r w:rsidRPr="001E0B99">
              <w:rPr>
                <w:szCs w:val="24"/>
                <w:lang w:val="es-ES"/>
              </w:rPr>
              <w:t>Sector del UIT</w:t>
            </w:r>
            <w:r w:rsidRPr="001E0B99">
              <w:rPr>
                <w:szCs w:val="24"/>
                <w:lang w:val="es-ES"/>
              </w:rPr>
              <w:noBreakHyphen/>
              <w:t>T</w:t>
            </w:r>
          </w:p>
        </w:tc>
      </w:tr>
      <w:tr w:rsidR="00843CB9" w:rsidRPr="001E0B99" w:rsidTr="006505D3">
        <w:trPr>
          <w:cantSplit/>
        </w:trPr>
        <w:tc>
          <w:tcPr>
            <w:tcW w:w="1134" w:type="dxa"/>
          </w:tcPr>
          <w:p w:rsidR="00843CB9" w:rsidRPr="001E0B99" w:rsidRDefault="00843CB9" w:rsidP="00843CB9">
            <w:pPr>
              <w:tabs>
                <w:tab w:val="left" w:pos="4111"/>
              </w:tabs>
              <w:spacing w:before="10"/>
              <w:ind w:left="57"/>
              <w:rPr>
                <w:szCs w:val="24"/>
                <w:lang w:val="es-ES"/>
              </w:rPr>
            </w:pPr>
            <w:r w:rsidRPr="001E0B99">
              <w:rPr>
                <w:szCs w:val="24"/>
                <w:lang w:val="es-ES"/>
              </w:rPr>
              <w:t>Correo-e:</w:t>
            </w:r>
          </w:p>
        </w:tc>
        <w:tc>
          <w:tcPr>
            <w:tcW w:w="3884" w:type="dxa"/>
          </w:tcPr>
          <w:p w:rsidR="00843CB9" w:rsidRPr="001E0B99" w:rsidRDefault="00686F39" w:rsidP="00182993">
            <w:pPr>
              <w:tabs>
                <w:tab w:val="left" w:pos="4111"/>
              </w:tabs>
              <w:spacing w:before="10"/>
              <w:ind w:left="57"/>
              <w:rPr>
                <w:szCs w:val="24"/>
                <w:lang w:val="es-ES"/>
              </w:rPr>
            </w:pPr>
            <w:hyperlink r:id="rId10" w:history="1">
              <w:r w:rsidR="00182993" w:rsidRPr="00D64E34">
                <w:rPr>
                  <w:rStyle w:val="Hyperlink"/>
                  <w:szCs w:val="24"/>
                  <w:lang w:val="es-ES"/>
                </w:rPr>
                <w:t>tsbdir@itu.int</w:t>
              </w:r>
            </w:hyperlink>
            <w:r w:rsidR="00843CB9" w:rsidRPr="001E0B99">
              <w:rPr>
                <w:szCs w:val="24"/>
                <w:lang w:val="es-ES"/>
              </w:rPr>
              <w:t xml:space="preserve"> </w:t>
            </w:r>
          </w:p>
        </w:tc>
        <w:tc>
          <w:tcPr>
            <w:tcW w:w="4535" w:type="dxa"/>
            <w:gridSpan w:val="2"/>
          </w:tcPr>
          <w:p w:rsidR="00843CB9" w:rsidRPr="001E0B99" w:rsidRDefault="00843CB9" w:rsidP="00843CB9">
            <w:pPr>
              <w:tabs>
                <w:tab w:val="left" w:pos="4111"/>
              </w:tabs>
              <w:spacing w:before="0"/>
              <w:rPr>
                <w:szCs w:val="24"/>
                <w:lang w:val="es-ES"/>
              </w:rPr>
            </w:pPr>
            <w:r w:rsidRPr="001E0B99">
              <w:rPr>
                <w:b/>
                <w:szCs w:val="24"/>
                <w:lang w:val="es-ES"/>
              </w:rPr>
              <w:t>Copia</w:t>
            </w:r>
            <w:r w:rsidRPr="001E0B99">
              <w:rPr>
                <w:szCs w:val="24"/>
                <w:lang w:val="es-ES"/>
              </w:rPr>
              <w:t>:</w:t>
            </w:r>
          </w:p>
          <w:p w:rsidR="00843CB9" w:rsidRPr="001E0B99" w:rsidRDefault="002629C7" w:rsidP="00397930">
            <w:pPr>
              <w:tabs>
                <w:tab w:val="left" w:pos="226"/>
                <w:tab w:val="left" w:pos="4111"/>
              </w:tabs>
              <w:spacing w:before="0"/>
              <w:ind w:left="226" w:hanging="226"/>
              <w:rPr>
                <w:szCs w:val="24"/>
                <w:lang w:val="es-ES"/>
              </w:rPr>
            </w:pPr>
            <w:r w:rsidRPr="001E0B99">
              <w:rPr>
                <w:szCs w:val="24"/>
                <w:lang w:val="es-ES"/>
              </w:rPr>
              <w:t>–</w:t>
            </w:r>
            <w:r w:rsidR="00843CB9" w:rsidRPr="001E0B99">
              <w:rPr>
                <w:szCs w:val="24"/>
                <w:lang w:val="es-ES"/>
              </w:rPr>
              <w:tab/>
              <w:t>A</w:t>
            </w:r>
            <w:r w:rsidR="00397930">
              <w:rPr>
                <w:szCs w:val="24"/>
                <w:lang w:val="es-ES"/>
              </w:rPr>
              <w:t xml:space="preserve"> </w:t>
            </w:r>
            <w:r w:rsidR="00843CB9" w:rsidRPr="001E0B99">
              <w:rPr>
                <w:szCs w:val="24"/>
                <w:lang w:val="es-ES"/>
              </w:rPr>
              <w:t>l</w:t>
            </w:r>
            <w:r w:rsidR="00397930">
              <w:rPr>
                <w:szCs w:val="24"/>
                <w:lang w:val="es-ES"/>
              </w:rPr>
              <w:t>os</w:t>
            </w:r>
            <w:r w:rsidR="00843CB9" w:rsidRPr="001E0B99">
              <w:rPr>
                <w:szCs w:val="24"/>
                <w:lang w:val="es-ES"/>
              </w:rPr>
              <w:t xml:space="preserve"> Presidente y Vicepresidentes de la</w:t>
            </w:r>
            <w:r w:rsidR="00397930">
              <w:rPr>
                <w:szCs w:val="24"/>
                <w:lang w:val="es-ES"/>
              </w:rPr>
              <w:t>s Comisiones de Estudio del UIT-T, del GANT y del CNV</w:t>
            </w:r>
            <w:r w:rsidR="00843CB9" w:rsidRPr="001E0B99">
              <w:rPr>
                <w:szCs w:val="24"/>
                <w:lang w:val="es-ES"/>
              </w:rPr>
              <w:t>;</w:t>
            </w:r>
          </w:p>
          <w:p w:rsidR="00843CB9" w:rsidRPr="001E0B99" w:rsidRDefault="002629C7" w:rsidP="002629C7">
            <w:pPr>
              <w:tabs>
                <w:tab w:val="clear" w:pos="794"/>
                <w:tab w:val="left" w:pos="226"/>
                <w:tab w:val="left" w:pos="4111"/>
              </w:tabs>
              <w:spacing w:before="0"/>
              <w:ind w:left="226" w:hanging="226"/>
              <w:rPr>
                <w:szCs w:val="24"/>
                <w:lang w:val="es-ES"/>
              </w:rPr>
            </w:pPr>
            <w:r w:rsidRPr="001E0B99">
              <w:rPr>
                <w:szCs w:val="24"/>
                <w:lang w:val="es-ES"/>
              </w:rPr>
              <w:t>–</w:t>
            </w:r>
            <w:r w:rsidR="00843CB9" w:rsidRPr="001E0B99">
              <w:rPr>
                <w:szCs w:val="24"/>
                <w:lang w:val="es-ES"/>
              </w:rPr>
              <w:tab/>
              <w:t>Al Director de la Oficina de Desarrollo de las Telecomunicaciones;</w:t>
            </w:r>
          </w:p>
          <w:p w:rsidR="00843CB9" w:rsidRPr="001E0B99" w:rsidRDefault="002629C7" w:rsidP="00CE2512">
            <w:pPr>
              <w:tabs>
                <w:tab w:val="clear" w:pos="794"/>
                <w:tab w:val="left" w:pos="226"/>
                <w:tab w:val="left" w:pos="4111"/>
              </w:tabs>
              <w:spacing w:before="0"/>
              <w:ind w:left="226" w:hanging="226"/>
              <w:rPr>
                <w:szCs w:val="24"/>
                <w:lang w:val="es-ES"/>
              </w:rPr>
            </w:pPr>
            <w:r w:rsidRPr="001E0B99">
              <w:rPr>
                <w:szCs w:val="24"/>
                <w:lang w:val="es-ES"/>
              </w:rPr>
              <w:t>–</w:t>
            </w:r>
            <w:r w:rsidR="00843CB9" w:rsidRPr="001E0B99">
              <w:rPr>
                <w:szCs w:val="24"/>
                <w:lang w:val="es-ES"/>
              </w:rPr>
              <w:tab/>
              <w:t>Al Director de la Oficina de Radiocomunicaciones</w:t>
            </w:r>
          </w:p>
        </w:tc>
      </w:tr>
      <w:tr w:rsidR="00843CB9" w:rsidRPr="001E0B99" w:rsidTr="00D302B4">
        <w:trPr>
          <w:gridAfter w:val="1"/>
          <w:wAfter w:w="63" w:type="dxa"/>
          <w:cantSplit/>
        </w:trPr>
        <w:tc>
          <w:tcPr>
            <w:tcW w:w="1134" w:type="dxa"/>
          </w:tcPr>
          <w:p w:rsidR="00843CB9" w:rsidRPr="001E0B99" w:rsidRDefault="00843CB9" w:rsidP="006505D3">
            <w:pPr>
              <w:tabs>
                <w:tab w:val="left" w:pos="4111"/>
              </w:tabs>
              <w:ind w:left="57"/>
              <w:rPr>
                <w:szCs w:val="24"/>
                <w:lang w:val="es-ES"/>
              </w:rPr>
            </w:pPr>
            <w:r w:rsidRPr="001E0B99">
              <w:rPr>
                <w:szCs w:val="24"/>
                <w:lang w:val="es-ES"/>
              </w:rPr>
              <w:t>Asunto:</w:t>
            </w:r>
          </w:p>
        </w:tc>
        <w:tc>
          <w:tcPr>
            <w:tcW w:w="8356" w:type="dxa"/>
            <w:gridSpan w:val="2"/>
          </w:tcPr>
          <w:p w:rsidR="00843CB9" w:rsidRPr="001E0B99" w:rsidRDefault="00397930" w:rsidP="00397930">
            <w:pPr>
              <w:tabs>
                <w:tab w:val="left" w:pos="4111"/>
              </w:tabs>
              <w:rPr>
                <w:b/>
                <w:szCs w:val="24"/>
                <w:lang w:val="es-ES"/>
              </w:rPr>
            </w:pPr>
            <w:r w:rsidRPr="00397930">
              <w:rPr>
                <w:b/>
                <w:szCs w:val="24"/>
                <w:lang w:val="es-ES"/>
              </w:rPr>
              <w:t>Candidatos para las Presidencias y Vicepresidencias de las Comisiones de Estudio del UIT-T</w:t>
            </w:r>
            <w:r>
              <w:rPr>
                <w:b/>
                <w:szCs w:val="24"/>
                <w:lang w:val="es-ES"/>
              </w:rPr>
              <w:t>,</w:t>
            </w:r>
            <w:r w:rsidRPr="00397930">
              <w:rPr>
                <w:b/>
                <w:szCs w:val="24"/>
                <w:lang w:val="es-ES"/>
              </w:rPr>
              <w:t xml:space="preserve"> del Grupo Asesor de Normalización de las Telecomunicaciones (GANT) </w:t>
            </w:r>
            <w:r>
              <w:rPr>
                <w:b/>
                <w:szCs w:val="24"/>
                <w:lang w:val="es-ES"/>
              </w:rPr>
              <w:t>y del</w:t>
            </w:r>
            <w:r w:rsidRPr="00397930">
              <w:rPr>
                <w:b/>
                <w:szCs w:val="24"/>
                <w:lang w:val="es-ES"/>
              </w:rPr>
              <w:t xml:space="preserve"> Comité para la Normalización del Vocabulario (CNV)</w:t>
            </w:r>
            <w:r>
              <w:rPr>
                <w:b/>
                <w:szCs w:val="24"/>
                <w:lang w:val="es-ES"/>
              </w:rPr>
              <w:t xml:space="preserve"> para 2017-2020</w:t>
            </w:r>
          </w:p>
        </w:tc>
      </w:tr>
    </w:tbl>
    <w:p w:rsidR="00843CB9" w:rsidRPr="001E0B99" w:rsidRDefault="00843CB9" w:rsidP="00E15522">
      <w:pPr>
        <w:pStyle w:val="Normalaftertitle"/>
        <w:spacing w:before="240"/>
        <w:rPr>
          <w:lang w:val="es-ES"/>
        </w:rPr>
      </w:pPr>
      <w:bookmarkStart w:id="1" w:name="StartTyping_S"/>
      <w:bookmarkStart w:id="2" w:name="suitetext"/>
      <w:bookmarkStart w:id="3" w:name="text"/>
      <w:bookmarkEnd w:id="1"/>
      <w:bookmarkEnd w:id="2"/>
      <w:bookmarkEnd w:id="3"/>
      <w:r w:rsidRPr="001E0B99">
        <w:rPr>
          <w:lang w:val="es-ES"/>
        </w:rPr>
        <w:t>Muy Señora mía/Muy Señor mío:</w:t>
      </w:r>
    </w:p>
    <w:p w:rsidR="00B4344A" w:rsidRDefault="00B4344A" w:rsidP="00B4344A">
      <w:pPr>
        <w:rPr>
          <w:bCs/>
          <w:lang w:val="es-ES"/>
        </w:rPr>
      </w:pPr>
      <w:r w:rsidRPr="00B4344A">
        <w:rPr>
          <w:bCs/>
          <w:lang w:val="es-ES"/>
        </w:rPr>
        <w:t>En caso de que su administración/organización desee proponer un candidato para un cargo de presidente o vicepresidente de una Comisión de Estudio del UIT-T,</w:t>
      </w:r>
      <w:r>
        <w:rPr>
          <w:bCs/>
          <w:lang w:val="es-ES"/>
        </w:rPr>
        <w:t xml:space="preserve"> del GANT o del CNV</w:t>
      </w:r>
      <w:r w:rsidRPr="00B4344A">
        <w:rPr>
          <w:bCs/>
          <w:lang w:val="es-ES"/>
        </w:rPr>
        <w:t xml:space="preserve">, o bien apoyar a un presidente o vicepresidente actualmente en funciones, mucho le agradecería me enviase, </w:t>
      </w:r>
      <w:r>
        <w:rPr>
          <w:bCs/>
          <w:lang w:val="es-ES"/>
        </w:rPr>
        <w:t>hasta</w:t>
      </w:r>
      <w:r w:rsidRPr="00B4344A">
        <w:rPr>
          <w:bCs/>
          <w:lang w:val="es-ES"/>
        </w:rPr>
        <w:t xml:space="preserve"> el 2</w:t>
      </w:r>
      <w:r>
        <w:rPr>
          <w:bCs/>
          <w:lang w:val="es-ES"/>
        </w:rPr>
        <w:t>5</w:t>
      </w:r>
      <w:r w:rsidRPr="00B4344A">
        <w:rPr>
          <w:bCs/>
          <w:lang w:val="es-ES"/>
        </w:rPr>
        <w:t xml:space="preserve"> de </w:t>
      </w:r>
      <w:r>
        <w:rPr>
          <w:bCs/>
          <w:lang w:val="es-ES"/>
        </w:rPr>
        <w:t>septiembre de 2016</w:t>
      </w:r>
      <w:r w:rsidRPr="00B4344A">
        <w:rPr>
          <w:bCs/>
          <w:lang w:val="es-ES"/>
        </w:rPr>
        <w:t>, el nombre y los datos biográficos, poniendo de relieve las calificaciones de la persona interesada</w:t>
      </w:r>
      <w:r>
        <w:rPr>
          <w:bCs/>
          <w:lang w:val="es-ES"/>
        </w:rPr>
        <w:t>. Dado que todas las regiones tendrán su última reunión preparatoria en la segunda quincena de agosto o la primera quincena de septiembre, esta fecha debe dar tiempo suficiente a las administraciones/organizaciones</w:t>
      </w:r>
      <w:r w:rsidR="00F63A3B">
        <w:rPr>
          <w:bCs/>
          <w:lang w:val="es-ES"/>
        </w:rPr>
        <w:t xml:space="preserve"> para coordinar sus posiciones.</w:t>
      </w:r>
    </w:p>
    <w:p w:rsidR="00B4344A" w:rsidRDefault="00B4344A" w:rsidP="00B4344A">
      <w:pPr>
        <w:rPr>
          <w:bCs/>
          <w:lang w:val="es-ES"/>
        </w:rPr>
      </w:pPr>
      <w:r w:rsidRPr="00B4344A">
        <w:rPr>
          <w:bCs/>
          <w:lang w:val="es-ES"/>
        </w:rPr>
        <w:t xml:space="preserve">El </w:t>
      </w:r>
      <w:r w:rsidR="00976CCC">
        <w:rPr>
          <w:bCs/>
          <w:lang w:val="es-ES"/>
        </w:rPr>
        <w:t xml:space="preserve">viernes </w:t>
      </w:r>
      <w:r w:rsidRPr="00B4344A">
        <w:rPr>
          <w:bCs/>
          <w:lang w:val="es-ES"/>
        </w:rPr>
        <w:t xml:space="preserve">4 de noviembre de 2016, tendrá lugar en </w:t>
      </w:r>
      <w:proofErr w:type="spellStart"/>
      <w:r w:rsidRPr="00B4344A">
        <w:rPr>
          <w:bCs/>
          <w:lang w:val="es-ES"/>
        </w:rPr>
        <w:t>Yasmine</w:t>
      </w:r>
      <w:proofErr w:type="spellEnd"/>
      <w:r w:rsidRPr="00B4344A">
        <w:rPr>
          <w:bCs/>
          <w:lang w:val="es-ES"/>
        </w:rPr>
        <w:t xml:space="preserve"> </w:t>
      </w:r>
      <w:proofErr w:type="spellStart"/>
      <w:r w:rsidRPr="00B4344A">
        <w:rPr>
          <w:bCs/>
          <w:lang w:val="es-ES"/>
        </w:rPr>
        <w:t>Hammamet</w:t>
      </w:r>
      <w:proofErr w:type="spellEnd"/>
      <w:r w:rsidRPr="00B4344A">
        <w:rPr>
          <w:bCs/>
          <w:lang w:val="es-ES"/>
        </w:rPr>
        <w:t xml:space="preserve"> una reunión de liderazgo con los Presidentes y Vicepresidentes del UIT-T recién elegidos.</w:t>
      </w:r>
    </w:p>
    <w:p w:rsidR="00B4344A" w:rsidRDefault="00B4344A" w:rsidP="00B4344A">
      <w:pPr>
        <w:rPr>
          <w:bCs/>
          <w:lang w:val="es-ES"/>
        </w:rPr>
      </w:pPr>
      <w:r>
        <w:rPr>
          <w:bCs/>
          <w:lang w:val="es-ES"/>
        </w:rPr>
        <w:t>El Anexo 1 a la presente Carta Circular contiene un cuadro con un breve resumen de las propuestas de reestructuración examinadas durante la reunión del GANT (Ginebra, 18-22 de julio de 2016). Dicho cuadro también se ha distribuido a las reuniones p</w:t>
      </w:r>
      <w:r w:rsidR="00F63A3B">
        <w:rPr>
          <w:bCs/>
          <w:lang w:val="es-ES"/>
        </w:rPr>
        <w:t>reparatorias regionales para la </w:t>
      </w:r>
      <w:r>
        <w:rPr>
          <w:bCs/>
          <w:lang w:val="es-ES"/>
        </w:rPr>
        <w:t>AMNT-16, para que lo tomen en consideración a la hora de elaborar sus propuestas para la Asamblea.</w:t>
      </w:r>
    </w:p>
    <w:p w:rsidR="00397930" w:rsidRPr="00397930" w:rsidRDefault="00B4344A" w:rsidP="0011141B">
      <w:pPr>
        <w:rPr>
          <w:bCs/>
          <w:lang w:val="es-ES"/>
        </w:rPr>
      </w:pPr>
      <w:r>
        <w:rPr>
          <w:bCs/>
          <w:lang w:val="es-ES"/>
        </w:rPr>
        <w:t xml:space="preserve">Como ya hice en la </w:t>
      </w:r>
      <w:hyperlink r:id="rId11" w:history="1">
        <w:r w:rsidRPr="00B4344A">
          <w:rPr>
            <w:rStyle w:val="Hyperlink"/>
            <w:bCs/>
            <w:lang w:val="es-ES"/>
          </w:rPr>
          <w:t>Circular 204 de la TSB</w:t>
        </w:r>
      </w:hyperlink>
      <w:r>
        <w:rPr>
          <w:bCs/>
          <w:lang w:val="es-ES"/>
        </w:rPr>
        <w:t xml:space="preserve"> de fecha </w:t>
      </w:r>
      <w:r w:rsidRPr="00B4344A">
        <w:rPr>
          <w:b/>
          <w:lang w:val="es-ES"/>
        </w:rPr>
        <w:t>9 de marzo de 2016</w:t>
      </w:r>
      <w:r>
        <w:rPr>
          <w:bCs/>
          <w:lang w:val="es-ES"/>
        </w:rPr>
        <w:t xml:space="preserve">, </w:t>
      </w:r>
      <w:r w:rsidR="00673848">
        <w:rPr>
          <w:bCs/>
          <w:lang w:val="es-ES"/>
        </w:rPr>
        <w:t xml:space="preserve">deseo llamar su atención </w:t>
      </w:r>
      <w:proofErr w:type="gramStart"/>
      <w:r w:rsidR="00673848">
        <w:rPr>
          <w:bCs/>
          <w:lang w:val="es-ES"/>
        </w:rPr>
        <w:t>sobre</w:t>
      </w:r>
      <w:proofErr w:type="gramEnd"/>
      <w:r w:rsidR="00673848">
        <w:rPr>
          <w:bCs/>
          <w:lang w:val="es-ES"/>
        </w:rPr>
        <w:t xml:space="preserve"> </w:t>
      </w:r>
      <w:r w:rsidR="00397930" w:rsidRPr="00397930">
        <w:rPr>
          <w:bCs/>
          <w:lang w:val="es-ES"/>
        </w:rPr>
        <w:t xml:space="preserve">el procedimiento de designación de Presidentes y Vicepresidentes previsto en la Resolución 35 de la AMNT (Anexo </w:t>
      </w:r>
      <w:r w:rsidR="00673848">
        <w:rPr>
          <w:bCs/>
          <w:lang w:val="es-ES"/>
        </w:rPr>
        <w:t>1</w:t>
      </w:r>
      <w:r w:rsidR="00397930" w:rsidRPr="00397930">
        <w:rPr>
          <w:bCs/>
          <w:lang w:val="es-ES"/>
        </w:rPr>
        <w:t xml:space="preserve"> a </w:t>
      </w:r>
      <w:r w:rsidR="00673848">
        <w:rPr>
          <w:bCs/>
          <w:lang w:val="es-ES"/>
        </w:rPr>
        <w:t>la presente</w:t>
      </w:r>
      <w:r w:rsidR="00397930" w:rsidRPr="00397930">
        <w:rPr>
          <w:bCs/>
          <w:lang w:val="es-ES"/>
        </w:rPr>
        <w:t xml:space="preserve"> Circular). Además, en el pun</w:t>
      </w:r>
      <w:r w:rsidR="00F63A3B">
        <w:rPr>
          <w:bCs/>
          <w:lang w:val="es-ES"/>
        </w:rPr>
        <w:t>to 3.2 de la Resolución 1 de la </w:t>
      </w:r>
      <w:r w:rsidR="00397930" w:rsidRPr="00397930">
        <w:rPr>
          <w:bCs/>
          <w:lang w:val="es-ES"/>
        </w:rPr>
        <w:t>AMNT (</w:t>
      </w:r>
      <w:r w:rsidR="00D56533">
        <w:rPr>
          <w:bCs/>
          <w:lang w:val="es-ES"/>
        </w:rPr>
        <w:t xml:space="preserve">Rev. </w:t>
      </w:r>
      <w:r w:rsidR="00673848">
        <w:rPr>
          <w:bCs/>
          <w:lang w:val="es-ES"/>
        </w:rPr>
        <w:t>Dubái, 2012</w:t>
      </w:r>
      <w:r w:rsidR="00397930" w:rsidRPr="00397930">
        <w:rPr>
          <w:bCs/>
          <w:lang w:val="es-ES"/>
        </w:rPr>
        <w:t xml:space="preserve">) se dice que "El nombramiento de los Presidentes y Vicepresidentes se basará principalmente tanto en la competencia acreditada en la esfera técnica de la Comisión de Estudio de que se trate como en la capacidad gerencial necesaria. Las personas nombradas deberán desarrollar su actividad en el campo de la Comisión de Estudio correspondiente y </w:t>
      </w:r>
      <w:r w:rsidR="00397930" w:rsidRPr="00397930">
        <w:rPr>
          <w:bCs/>
          <w:lang w:val="es-ES"/>
        </w:rPr>
        <w:lastRenderedPageBreak/>
        <w:t>demostrar su compromiso con la labor de la misma. Cualquier otro tipo de consideración, incluida la titularidad, tendrá carácter secundario".</w:t>
      </w:r>
    </w:p>
    <w:p w:rsidR="00397930" w:rsidRPr="00397930" w:rsidRDefault="00397930" w:rsidP="00BC7F0E">
      <w:pPr>
        <w:rPr>
          <w:bCs/>
          <w:lang w:val="es-ES"/>
        </w:rPr>
      </w:pPr>
      <w:r w:rsidRPr="00397930">
        <w:rPr>
          <w:bCs/>
          <w:lang w:val="es-ES"/>
        </w:rPr>
        <w:t xml:space="preserve">En la disposición CV242 se estipula que: "La </w:t>
      </w:r>
      <w:r w:rsidR="00673848">
        <w:rPr>
          <w:bCs/>
          <w:lang w:val="es-ES"/>
        </w:rPr>
        <w:t>[</w:t>
      </w:r>
      <w:r w:rsidRPr="00397930">
        <w:rPr>
          <w:bCs/>
          <w:lang w:val="es-ES"/>
        </w:rPr>
        <w:t>…</w:t>
      </w:r>
      <w:r w:rsidR="00673848">
        <w:rPr>
          <w:bCs/>
          <w:lang w:val="es-ES"/>
        </w:rPr>
        <w:t>]</w:t>
      </w:r>
      <w:r w:rsidRPr="00397930">
        <w:rPr>
          <w:bCs/>
          <w:lang w:val="es-ES"/>
        </w:rPr>
        <w:t xml:space="preserve"> Asamblea Mundial de Normalización de las Telecomunicaciones </w:t>
      </w:r>
      <w:r w:rsidR="00D56533">
        <w:rPr>
          <w:bCs/>
          <w:lang w:val="es-ES"/>
        </w:rPr>
        <w:t>[</w:t>
      </w:r>
      <w:r w:rsidR="00D56533" w:rsidRPr="00397930">
        <w:rPr>
          <w:bCs/>
          <w:lang w:val="es-ES"/>
        </w:rPr>
        <w:t>…</w:t>
      </w:r>
      <w:r w:rsidR="00D56533">
        <w:rPr>
          <w:bCs/>
          <w:lang w:val="es-ES"/>
        </w:rPr>
        <w:t>]</w:t>
      </w:r>
      <w:r w:rsidRPr="00397930">
        <w:rPr>
          <w:bCs/>
          <w:lang w:val="es-ES"/>
        </w:rPr>
        <w:t xml:space="preserve"> nombrará al Presidente de cada Comisión de Estudio y a uno o varios Vicepresidentes. Para el nombramiento de </w:t>
      </w:r>
      <w:r w:rsidR="00BC7F0E">
        <w:rPr>
          <w:bCs/>
          <w:lang w:val="es-ES"/>
        </w:rPr>
        <w:t>P</w:t>
      </w:r>
      <w:r w:rsidRPr="00397930">
        <w:rPr>
          <w:bCs/>
          <w:lang w:val="es-ES"/>
        </w:rPr>
        <w:t xml:space="preserve">residentes y de </w:t>
      </w:r>
      <w:r w:rsidR="00BC7F0E">
        <w:rPr>
          <w:bCs/>
          <w:lang w:val="es-ES"/>
        </w:rPr>
        <w:t>V</w:t>
      </w:r>
      <w:r w:rsidRPr="00397930">
        <w:rPr>
          <w:bCs/>
          <w:lang w:val="es-ES"/>
        </w:rPr>
        <w:t>icepresidentes se tendrán particularmente presentes la competencia personal y una distribución geográfica equitativa, así como la necesidad de fomentar una participación más eficaz de los países en desarrollo".</w:t>
      </w:r>
    </w:p>
    <w:p w:rsidR="00397930" w:rsidRPr="00397930" w:rsidRDefault="00397930" w:rsidP="00BC7F0E">
      <w:pPr>
        <w:rPr>
          <w:bCs/>
          <w:lang w:val="es-ES"/>
        </w:rPr>
      </w:pPr>
      <w:r w:rsidRPr="00397930">
        <w:rPr>
          <w:bCs/>
          <w:lang w:val="es-ES"/>
        </w:rPr>
        <w:t>Cabe llamar asimismo la atención sobre la Resolución 166 (</w:t>
      </w:r>
      <w:r w:rsidR="00673848">
        <w:rPr>
          <w:bCs/>
          <w:lang w:val="es-ES"/>
        </w:rPr>
        <w:t>Rev. Busán, 2014</w:t>
      </w:r>
      <w:r w:rsidRPr="00397930">
        <w:rPr>
          <w:bCs/>
          <w:lang w:val="es-ES"/>
        </w:rPr>
        <w:t xml:space="preserve">) "Número de </w:t>
      </w:r>
      <w:r w:rsidR="00BC7F0E">
        <w:rPr>
          <w:bCs/>
          <w:lang w:val="es-ES"/>
        </w:rPr>
        <w:t>V</w:t>
      </w:r>
      <w:r w:rsidRPr="00397930">
        <w:rPr>
          <w:bCs/>
          <w:lang w:val="es-ES"/>
        </w:rPr>
        <w:t>icepresidentes de los Grupos Asesores, las Comisiones de Estudio y otros grupos", y la Resolución</w:t>
      </w:r>
      <w:r w:rsidR="00D302B4">
        <w:rPr>
          <w:bCs/>
          <w:lang w:val="es-ES"/>
        </w:rPr>
        <w:t> </w:t>
      </w:r>
      <w:r w:rsidRPr="00397930">
        <w:rPr>
          <w:bCs/>
          <w:lang w:val="es-ES"/>
        </w:rPr>
        <w:t xml:space="preserve">55 </w:t>
      </w:r>
      <w:r w:rsidR="00673848">
        <w:rPr>
          <w:bCs/>
          <w:lang w:val="es-ES"/>
        </w:rPr>
        <w:t xml:space="preserve">(Rev. Dubái, 2012) </w:t>
      </w:r>
      <w:r w:rsidRPr="00397930">
        <w:rPr>
          <w:bCs/>
          <w:lang w:val="es-ES"/>
        </w:rPr>
        <w:t>de la AMNT</w:t>
      </w:r>
      <w:r w:rsidR="00673848">
        <w:rPr>
          <w:bCs/>
          <w:lang w:val="es-ES"/>
        </w:rPr>
        <w:t xml:space="preserve"> </w:t>
      </w:r>
      <w:r w:rsidR="00D302B4">
        <w:rPr>
          <w:bCs/>
          <w:lang w:val="es-ES"/>
        </w:rPr>
        <w:t>"</w:t>
      </w:r>
      <w:r w:rsidR="00673848" w:rsidRPr="00673848">
        <w:rPr>
          <w:bCs/>
          <w:lang w:val="es-ES"/>
        </w:rPr>
        <w:t>Integración de una perspectiva de género en las actividades del</w:t>
      </w:r>
      <w:r w:rsidR="00673848">
        <w:rPr>
          <w:bCs/>
          <w:lang w:val="es-ES"/>
        </w:rPr>
        <w:t xml:space="preserve"> </w:t>
      </w:r>
      <w:r w:rsidR="00673848" w:rsidRPr="00673848">
        <w:rPr>
          <w:bCs/>
          <w:lang w:val="es-ES"/>
        </w:rPr>
        <w:t>Sector de Normalización de las Telecomunicaciones de la UI</w:t>
      </w:r>
      <w:r w:rsidR="00673848">
        <w:rPr>
          <w:bCs/>
          <w:lang w:val="es-ES"/>
        </w:rPr>
        <w:t>T</w:t>
      </w:r>
      <w:r w:rsidR="00D302B4">
        <w:rPr>
          <w:bCs/>
          <w:lang w:val="es-ES"/>
        </w:rPr>
        <w:t>"</w:t>
      </w:r>
      <w:r w:rsidRPr="00397930">
        <w:rPr>
          <w:bCs/>
          <w:lang w:val="es-ES"/>
        </w:rPr>
        <w:t xml:space="preserve">, en la que se invita a los Estados Miembros y Miembros de Sector a presentar candidaturas para los cargos de </w:t>
      </w:r>
      <w:r w:rsidR="00BC7F0E">
        <w:rPr>
          <w:bCs/>
          <w:lang w:val="es-ES"/>
        </w:rPr>
        <w:t>P</w:t>
      </w:r>
      <w:r w:rsidRPr="00397930">
        <w:rPr>
          <w:bCs/>
          <w:lang w:val="es-ES"/>
        </w:rPr>
        <w:t>residentes/</w:t>
      </w:r>
      <w:r w:rsidR="00BC7F0E">
        <w:rPr>
          <w:bCs/>
          <w:lang w:val="es-ES"/>
        </w:rPr>
        <w:t>V</w:t>
      </w:r>
      <w:r w:rsidRPr="00397930">
        <w:rPr>
          <w:bCs/>
          <w:lang w:val="es-ES"/>
        </w:rPr>
        <w:t>icepresidentes con el fin de promover la participación activa de expertos de sexo femenino en los grupos de normalización y sus actividades.</w:t>
      </w:r>
    </w:p>
    <w:p w:rsidR="00397930" w:rsidRPr="00397930" w:rsidRDefault="00673848" w:rsidP="00673848">
      <w:pPr>
        <w:rPr>
          <w:bCs/>
          <w:lang w:val="es-ES"/>
        </w:rPr>
      </w:pPr>
      <w:r>
        <w:rPr>
          <w:bCs/>
          <w:lang w:val="es-ES"/>
        </w:rPr>
        <w:t>Sobre la base</w:t>
      </w:r>
      <w:r w:rsidR="00397930" w:rsidRPr="00397930">
        <w:rPr>
          <w:bCs/>
          <w:lang w:val="es-ES"/>
        </w:rPr>
        <w:t xml:space="preserve"> de la experiencia, desearía señalar a usted las siguientes consideraciones adicionales:</w:t>
      </w:r>
    </w:p>
    <w:p w:rsidR="00397930" w:rsidRPr="00397930" w:rsidRDefault="00397930" w:rsidP="00BC7F0E">
      <w:pPr>
        <w:pStyle w:val="enumlev1"/>
        <w:rPr>
          <w:lang w:val="es-ES"/>
        </w:rPr>
      </w:pPr>
      <w:r w:rsidRPr="00397930">
        <w:rPr>
          <w:lang w:val="es-ES"/>
        </w:rPr>
        <w:t>–</w:t>
      </w:r>
      <w:r w:rsidRPr="00397930">
        <w:rPr>
          <w:lang w:val="es-ES"/>
        </w:rPr>
        <w:tab/>
        <w:t xml:space="preserve">el puesto de Presidente o Vicepresidente de Comisión de Estudio no es un cargo "honorario" y los </w:t>
      </w:r>
      <w:r w:rsidR="00BC7F0E">
        <w:rPr>
          <w:lang w:val="es-ES"/>
        </w:rPr>
        <w:t>P</w:t>
      </w:r>
      <w:r w:rsidRPr="00397930">
        <w:rPr>
          <w:lang w:val="es-ES"/>
        </w:rPr>
        <w:t xml:space="preserve">residentes y </w:t>
      </w:r>
      <w:r w:rsidR="00BC7F0E">
        <w:rPr>
          <w:lang w:val="es-ES"/>
        </w:rPr>
        <w:t>V</w:t>
      </w:r>
      <w:r w:rsidRPr="00397930">
        <w:rPr>
          <w:lang w:val="es-ES"/>
        </w:rPr>
        <w:t>icepresidentes no reciben asistencia financiera de la UIT;</w:t>
      </w:r>
    </w:p>
    <w:p w:rsidR="00397930" w:rsidRPr="00397930" w:rsidRDefault="00397930" w:rsidP="00D302B4">
      <w:pPr>
        <w:pStyle w:val="enumlev1"/>
        <w:rPr>
          <w:lang w:val="es-ES"/>
        </w:rPr>
      </w:pPr>
      <w:r w:rsidRPr="00397930">
        <w:rPr>
          <w:lang w:val="es-ES"/>
        </w:rPr>
        <w:t>–</w:t>
      </w:r>
      <w:r w:rsidRPr="00397930">
        <w:rPr>
          <w:lang w:val="es-ES"/>
        </w:rPr>
        <w:tab/>
        <w:t>los candidatos y</w:t>
      </w:r>
      <w:r w:rsidR="00673848">
        <w:rPr>
          <w:lang w:val="es-ES"/>
        </w:rPr>
        <w:t>/o</w:t>
      </w:r>
      <w:r w:rsidRPr="00397930">
        <w:rPr>
          <w:lang w:val="es-ES"/>
        </w:rPr>
        <w:t xml:space="preserve"> las administraciones que los propongan deberán comprometerse a asignar el tiempo y los recursos necesarios para desempeñar las tareas correspondientes a los cargos de Presidente y Vicepresidente;</w:t>
      </w:r>
    </w:p>
    <w:p w:rsidR="00397930" w:rsidRPr="00397930" w:rsidRDefault="00397930" w:rsidP="00D302B4">
      <w:pPr>
        <w:pStyle w:val="enumlev1"/>
        <w:rPr>
          <w:lang w:val="es-ES"/>
        </w:rPr>
      </w:pPr>
      <w:r w:rsidRPr="00397930">
        <w:rPr>
          <w:lang w:val="es-ES"/>
        </w:rPr>
        <w:t>–</w:t>
      </w:r>
      <w:r w:rsidRPr="00397930">
        <w:rPr>
          <w:lang w:val="es-ES"/>
        </w:rPr>
        <w:tab/>
        <w:t xml:space="preserve">se pide a las administraciones que designen únicamente un número limitado de candidatos, especialmente cuando se trate de las Presidencias, y que no propongan candidatos a </w:t>
      </w:r>
      <w:r w:rsidR="00D302B4">
        <w:rPr>
          <w:lang w:val="es-ES"/>
        </w:rPr>
        <w:t>v</w:t>
      </w:r>
      <w:r w:rsidRPr="00397930">
        <w:rPr>
          <w:lang w:val="es-ES"/>
        </w:rPr>
        <w:t xml:space="preserve">icepresidente de una Comisión de Estudio cuando </w:t>
      </w:r>
      <w:r w:rsidR="008E4280" w:rsidRPr="00397930">
        <w:rPr>
          <w:lang w:val="es-ES"/>
        </w:rPr>
        <w:t xml:space="preserve">ya </w:t>
      </w:r>
      <w:r w:rsidRPr="00397930">
        <w:rPr>
          <w:lang w:val="es-ES"/>
        </w:rPr>
        <w:t xml:space="preserve">hayan propuesto un candidato a la </w:t>
      </w:r>
      <w:r w:rsidR="00D302B4">
        <w:rPr>
          <w:lang w:val="es-ES"/>
        </w:rPr>
        <w:t>p</w:t>
      </w:r>
      <w:r w:rsidRPr="00397930">
        <w:rPr>
          <w:lang w:val="es-ES"/>
        </w:rPr>
        <w:t xml:space="preserve">residencia de dicha Comisión. El hecho de que no se retenga </w:t>
      </w:r>
      <w:r w:rsidR="008E4280">
        <w:rPr>
          <w:lang w:val="es-ES"/>
        </w:rPr>
        <w:t xml:space="preserve">la candidatura de un candidato </w:t>
      </w:r>
      <w:r w:rsidRPr="00397930">
        <w:rPr>
          <w:lang w:val="es-ES"/>
        </w:rPr>
        <w:t xml:space="preserve">para ocupar una </w:t>
      </w:r>
      <w:r w:rsidR="00D302B4">
        <w:rPr>
          <w:lang w:val="es-ES"/>
        </w:rPr>
        <w:t>p</w:t>
      </w:r>
      <w:r w:rsidRPr="00397930">
        <w:rPr>
          <w:lang w:val="es-ES"/>
        </w:rPr>
        <w:t xml:space="preserve">residencia de una Comisión de Estudio no faculta automáticamente a dicho candidato para ocupar un cargo de </w:t>
      </w:r>
      <w:r w:rsidR="00D302B4">
        <w:rPr>
          <w:lang w:val="es-ES"/>
        </w:rPr>
        <w:t>v</w:t>
      </w:r>
      <w:r w:rsidRPr="00397930">
        <w:rPr>
          <w:lang w:val="es-ES"/>
        </w:rPr>
        <w:t>icepresidente;</w:t>
      </w:r>
    </w:p>
    <w:p w:rsidR="00397930" w:rsidRPr="00397930" w:rsidRDefault="00397930" w:rsidP="00D302B4">
      <w:pPr>
        <w:pStyle w:val="enumlev1"/>
        <w:rPr>
          <w:lang w:val="es-ES"/>
        </w:rPr>
      </w:pPr>
      <w:r w:rsidRPr="00397930">
        <w:rPr>
          <w:lang w:val="es-ES"/>
        </w:rPr>
        <w:t>–</w:t>
      </w:r>
      <w:r w:rsidRPr="00397930">
        <w:rPr>
          <w:lang w:val="es-ES"/>
        </w:rPr>
        <w:tab/>
        <w:t>en el proceso de nombramiento sólo se tomarán en consideración los candidatos anunciados previamente.</w:t>
      </w:r>
    </w:p>
    <w:p w:rsidR="008E4280" w:rsidRDefault="008E4280" w:rsidP="00BC7F0E">
      <w:pPr>
        <w:rPr>
          <w:bCs/>
          <w:lang w:val="es-ES"/>
        </w:rPr>
      </w:pPr>
      <w:r>
        <w:rPr>
          <w:bCs/>
          <w:lang w:val="es-ES"/>
        </w:rPr>
        <w:t xml:space="preserve">Sírvase observar que la AMNT-12 acordó que los </w:t>
      </w:r>
      <w:r w:rsidR="00BC7F0E">
        <w:rPr>
          <w:bCs/>
          <w:lang w:val="es-ES"/>
        </w:rPr>
        <w:t>P</w:t>
      </w:r>
      <w:r>
        <w:rPr>
          <w:bCs/>
          <w:lang w:val="es-ES"/>
        </w:rPr>
        <w:t xml:space="preserve">residentes y </w:t>
      </w:r>
      <w:r w:rsidR="00BC7F0E">
        <w:rPr>
          <w:bCs/>
          <w:lang w:val="es-ES"/>
        </w:rPr>
        <w:t>V</w:t>
      </w:r>
      <w:r w:rsidR="00212932">
        <w:rPr>
          <w:bCs/>
          <w:lang w:val="es-ES"/>
        </w:rPr>
        <w:t>icepresidentes</w:t>
      </w:r>
      <w:r>
        <w:rPr>
          <w:bCs/>
          <w:lang w:val="es-ES"/>
        </w:rPr>
        <w:t xml:space="preserve"> de todos los grupos regionales de las Comisiones de Estudio (incluidos los de los </w:t>
      </w:r>
      <w:r w:rsidR="00D302B4">
        <w:rPr>
          <w:bCs/>
          <w:lang w:val="es-ES"/>
        </w:rPr>
        <w:t>G</w:t>
      </w:r>
      <w:r>
        <w:rPr>
          <w:bCs/>
          <w:lang w:val="es-ES"/>
        </w:rPr>
        <w:t xml:space="preserve">rupos </w:t>
      </w:r>
      <w:r w:rsidR="00D302B4">
        <w:rPr>
          <w:bCs/>
          <w:lang w:val="es-ES"/>
        </w:rPr>
        <w:t>R</w:t>
      </w:r>
      <w:r>
        <w:rPr>
          <w:bCs/>
          <w:lang w:val="es-ES"/>
        </w:rPr>
        <w:t>egionales de la CE</w:t>
      </w:r>
      <w:r w:rsidR="00D302B4">
        <w:rPr>
          <w:bCs/>
          <w:lang w:val="es-ES"/>
        </w:rPr>
        <w:t> </w:t>
      </w:r>
      <w:r>
        <w:rPr>
          <w:bCs/>
          <w:lang w:val="es-ES"/>
        </w:rPr>
        <w:t>3 del UIT</w:t>
      </w:r>
      <w:r w:rsidR="00D302B4">
        <w:rPr>
          <w:bCs/>
          <w:lang w:val="es-ES"/>
        </w:rPr>
        <w:noBreakHyphen/>
      </w:r>
      <w:r>
        <w:rPr>
          <w:bCs/>
          <w:lang w:val="es-ES"/>
        </w:rPr>
        <w:t>T) no serán nombrados por la AMNT, sino directamente por las Comisiones de Estudio (véanse las Actas de la AMNT</w:t>
      </w:r>
      <w:r w:rsidR="00D302B4">
        <w:rPr>
          <w:bCs/>
          <w:lang w:val="es-ES"/>
        </w:rPr>
        <w:t>-12</w:t>
      </w:r>
      <w:r>
        <w:rPr>
          <w:bCs/>
          <w:lang w:val="es-ES"/>
        </w:rPr>
        <w:t xml:space="preserve">, Informe de la cuarta a la séptima reuniones </w:t>
      </w:r>
      <w:r w:rsidR="00D302B4">
        <w:rPr>
          <w:bCs/>
          <w:lang w:val="es-ES"/>
        </w:rPr>
        <w:t>P</w:t>
      </w:r>
      <w:r>
        <w:rPr>
          <w:bCs/>
          <w:lang w:val="es-ES"/>
        </w:rPr>
        <w:t>lenarias y la ceremonia de clausura, sección 8.2).</w:t>
      </w:r>
    </w:p>
    <w:p w:rsidR="008E4280" w:rsidRDefault="008E4280" w:rsidP="0011141B">
      <w:pPr>
        <w:rPr>
          <w:bCs/>
          <w:lang w:val="es-ES"/>
        </w:rPr>
      </w:pPr>
      <w:r>
        <w:rPr>
          <w:bCs/>
          <w:lang w:val="es-ES"/>
        </w:rPr>
        <w:t xml:space="preserve">Algunos de los actuales </w:t>
      </w:r>
      <w:r w:rsidR="00BC7F0E">
        <w:rPr>
          <w:bCs/>
          <w:lang w:val="es-ES"/>
        </w:rPr>
        <w:t>P</w:t>
      </w:r>
      <w:r>
        <w:rPr>
          <w:bCs/>
          <w:lang w:val="es-ES"/>
        </w:rPr>
        <w:t xml:space="preserve">residentes y </w:t>
      </w:r>
      <w:r w:rsidR="00BC7F0E">
        <w:rPr>
          <w:bCs/>
          <w:lang w:val="es-ES"/>
        </w:rPr>
        <w:t>V</w:t>
      </w:r>
      <w:r>
        <w:rPr>
          <w:bCs/>
          <w:lang w:val="es-ES"/>
        </w:rPr>
        <w:t xml:space="preserve">icepresidentes de las Comisiones de Estudio y del GANT habrán finalizado su mandato durante la próxima AMNT (véase el </w:t>
      </w:r>
      <w:r w:rsidR="0011141B">
        <w:rPr>
          <w:bCs/>
          <w:lang w:val="es-ES"/>
        </w:rPr>
        <w:t>Anexo 3 a la presente Circular</w:t>
      </w:r>
      <w:r>
        <w:rPr>
          <w:bCs/>
          <w:lang w:val="es-ES"/>
        </w:rPr>
        <w:t xml:space="preserve">). No existe un límite de mandatos para el </w:t>
      </w:r>
      <w:r w:rsidR="00BC7F0E">
        <w:rPr>
          <w:bCs/>
          <w:lang w:val="es-ES"/>
        </w:rPr>
        <w:t>P</w:t>
      </w:r>
      <w:r>
        <w:rPr>
          <w:bCs/>
          <w:lang w:val="es-ES"/>
        </w:rPr>
        <w:t xml:space="preserve">residente y los </w:t>
      </w:r>
      <w:r w:rsidR="00BC7F0E">
        <w:rPr>
          <w:bCs/>
          <w:lang w:val="es-ES"/>
        </w:rPr>
        <w:t>V</w:t>
      </w:r>
      <w:r>
        <w:rPr>
          <w:bCs/>
          <w:lang w:val="es-ES"/>
        </w:rPr>
        <w:t>icepresidentes del CNV.</w:t>
      </w:r>
    </w:p>
    <w:p w:rsidR="00397930" w:rsidRPr="00397930" w:rsidRDefault="00397930" w:rsidP="008E4280">
      <w:pPr>
        <w:rPr>
          <w:bCs/>
          <w:lang w:val="es-ES"/>
        </w:rPr>
      </w:pPr>
      <w:r w:rsidRPr="00397930">
        <w:rPr>
          <w:bCs/>
          <w:lang w:val="es-ES"/>
        </w:rPr>
        <w:t xml:space="preserve">Espero verlos a todos en </w:t>
      </w:r>
      <w:r w:rsidR="008E4280">
        <w:rPr>
          <w:bCs/>
          <w:lang w:val="es-ES"/>
        </w:rPr>
        <w:t xml:space="preserve">la AMNT-16 de </w:t>
      </w:r>
      <w:proofErr w:type="spellStart"/>
      <w:r w:rsidR="008E4280">
        <w:rPr>
          <w:bCs/>
          <w:lang w:val="es-ES"/>
        </w:rPr>
        <w:t>Yasmine</w:t>
      </w:r>
      <w:proofErr w:type="spellEnd"/>
      <w:r w:rsidR="008E4280">
        <w:rPr>
          <w:bCs/>
          <w:lang w:val="es-ES"/>
        </w:rPr>
        <w:t xml:space="preserve"> </w:t>
      </w:r>
      <w:proofErr w:type="spellStart"/>
      <w:r w:rsidR="008E4280">
        <w:rPr>
          <w:bCs/>
          <w:lang w:val="es-ES"/>
        </w:rPr>
        <w:t>Hammamet</w:t>
      </w:r>
      <w:proofErr w:type="spellEnd"/>
      <w:r w:rsidR="008E4280">
        <w:rPr>
          <w:bCs/>
          <w:lang w:val="es-ES"/>
        </w:rPr>
        <w:t xml:space="preserve"> (Túnez).</w:t>
      </w:r>
    </w:p>
    <w:p w:rsidR="00397930" w:rsidRDefault="009D7A0B" w:rsidP="00397930">
      <w:pPr>
        <w:rPr>
          <w:bCs/>
          <w:lang w:val="es-ES"/>
        </w:rPr>
      </w:pPr>
      <w:bookmarkStart w:id="4" w:name="_GoBack"/>
      <w:bookmarkEnd w:id="4"/>
      <w:r>
        <w:rPr>
          <w:bCs/>
          <w:lang w:val="es-ES"/>
        </w:rPr>
        <w:t>Le saluda muy atentamente,</w:t>
      </w:r>
    </w:p>
    <w:p w:rsidR="00F52D0A" w:rsidRPr="00397930" w:rsidRDefault="00F52D0A" w:rsidP="00397930">
      <w:pPr>
        <w:rPr>
          <w:bCs/>
          <w:lang w:val="es-ES"/>
        </w:rPr>
      </w:pPr>
    </w:p>
    <w:p w:rsidR="00D302B4" w:rsidRDefault="008E4280" w:rsidP="00F52D0A">
      <w:pPr>
        <w:overflowPunct/>
        <w:autoSpaceDE/>
        <w:autoSpaceDN/>
        <w:adjustRightInd/>
        <w:textAlignment w:val="auto"/>
        <w:rPr>
          <w:bCs/>
          <w:lang w:val="es-ES"/>
        </w:rPr>
      </w:pPr>
      <w:r w:rsidRPr="00D302B4">
        <w:t>Chaesub Lee</w:t>
      </w:r>
      <w:r w:rsidR="00D302B4" w:rsidRPr="00D302B4">
        <w:br/>
      </w:r>
      <w:r w:rsidR="00397930" w:rsidRPr="00397930">
        <w:rPr>
          <w:bCs/>
          <w:lang w:val="es-ES"/>
        </w:rPr>
        <w:t>Director</w:t>
      </w:r>
      <w:r w:rsidR="00D302B4">
        <w:rPr>
          <w:bCs/>
          <w:lang w:val="es-ES"/>
        </w:rPr>
        <w:t xml:space="preserve"> de la Oficina de Normalización </w:t>
      </w:r>
      <w:r w:rsidR="00D302B4">
        <w:rPr>
          <w:bCs/>
          <w:lang w:val="es-ES"/>
        </w:rPr>
        <w:br/>
      </w:r>
      <w:r w:rsidR="00397930" w:rsidRPr="00397930">
        <w:rPr>
          <w:bCs/>
          <w:lang w:val="es-ES"/>
        </w:rPr>
        <w:t>de las Telecomunicaciones</w:t>
      </w:r>
    </w:p>
    <w:p w:rsidR="00397930" w:rsidRPr="00976CCC" w:rsidRDefault="00397930" w:rsidP="00F63A3B">
      <w:pPr>
        <w:overflowPunct/>
        <w:autoSpaceDE/>
        <w:autoSpaceDN/>
        <w:adjustRightInd/>
        <w:spacing w:before="240"/>
        <w:textAlignment w:val="auto"/>
        <w:rPr>
          <w:b/>
          <w:lang w:val="en-US"/>
        </w:rPr>
      </w:pPr>
      <w:proofErr w:type="spellStart"/>
      <w:r w:rsidRPr="00976CCC">
        <w:rPr>
          <w:b/>
          <w:lang w:val="en-US"/>
        </w:rPr>
        <w:t>Anexo</w:t>
      </w:r>
      <w:r w:rsidR="0011141B" w:rsidRPr="00976CCC">
        <w:rPr>
          <w:b/>
          <w:lang w:val="en-US"/>
        </w:rPr>
        <w:t>s</w:t>
      </w:r>
      <w:proofErr w:type="spellEnd"/>
      <w:r w:rsidRPr="00976CCC">
        <w:rPr>
          <w:b/>
          <w:lang w:val="en-US"/>
        </w:rPr>
        <w:t xml:space="preserve">: </w:t>
      </w:r>
      <w:r w:rsidR="0011141B" w:rsidRPr="00976CCC">
        <w:rPr>
          <w:b/>
          <w:lang w:val="en-US"/>
        </w:rPr>
        <w:t>3</w:t>
      </w:r>
    </w:p>
    <w:p w:rsidR="00D70108" w:rsidRPr="00D70108" w:rsidRDefault="00D70108" w:rsidP="00D70108">
      <w:pPr>
        <w:spacing w:before="0" w:after="240"/>
        <w:jc w:val="center"/>
        <w:rPr>
          <w:bCs/>
          <w:lang w:val="en-US"/>
        </w:rPr>
      </w:pPr>
      <w:r w:rsidRPr="00D70108">
        <w:rPr>
          <w:bCs/>
          <w:lang w:val="en-US"/>
        </w:rPr>
        <w:lastRenderedPageBreak/>
        <w:t>ANNEX 1</w:t>
      </w:r>
      <w:r w:rsidRPr="00D70108">
        <w:rPr>
          <w:bCs/>
          <w:lang w:val="en-US"/>
        </w:rPr>
        <w:br/>
        <w:t>(to TSB Circular 237)</w:t>
      </w:r>
    </w:p>
    <w:p w:rsidR="00D70108" w:rsidRPr="00D70108" w:rsidRDefault="00D70108" w:rsidP="00D70108">
      <w:pPr>
        <w:pStyle w:val="AnnexNotitle"/>
        <w:rPr>
          <w:lang w:val="en-US"/>
        </w:rPr>
      </w:pPr>
      <w:r w:rsidRPr="00D70108">
        <w:rPr>
          <w:lang w:val="en-US"/>
        </w:rPr>
        <w:t>Summary table of restructuring proposals</w:t>
      </w:r>
    </w:p>
    <w:p w:rsidR="00D70108" w:rsidRPr="00D70108" w:rsidRDefault="00D70108" w:rsidP="00D70108">
      <w:pPr>
        <w:jc w:val="center"/>
        <w:rPr>
          <w:b/>
          <w:bCs/>
          <w:lang w:val="en-US"/>
        </w:rPr>
      </w:pPr>
      <w:r w:rsidRPr="00D70108">
        <w:rPr>
          <w:b/>
          <w:bCs/>
          <w:lang w:val="en-US"/>
        </w:rPr>
        <w:t>(</w:t>
      </w:r>
      <w:proofErr w:type="gramStart"/>
      <w:r w:rsidRPr="00D70108">
        <w:rPr>
          <w:b/>
          <w:bCs/>
          <w:lang w:val="en-US"/>
        </w:rPr>
        <w:t>with</w:t>
      </w:r>
      <w:proofErr w:type="gramEnd"/>
      <w:r w:rsidRPr="00D70108">
        <w:rPr>
          <w:b/>
          <w:bCs/>
          <w:lang w:val="en-US"/>
        </w:rPr>
        <w:t xml:space="preserve"> information available at TSAG, Geneva, 18-22 July 2016)</w:t>
      </w:r>
    </w:p>
    <w:p w:rsidR="00D70108" w:rsidRPr="00DE420C" w:rsidRDefault="00D70108" w:rsidP="00D70108">
      <w:pPr>
        <w:pStyle w:val="Normalbeforetable"/>
        <w:rPr>
          <w:rFonts w:asciiTheme="minorHAnsi" w:hAnsiTheme="minorHAnsi"/>
        </w:rPr>
      </w:pPr>
      <w:r w:rsidRPr="00DE420C">
        <w:rPr>
          <w:rFonts w:asciiTheme="minorHAnsi" w:hAnsiTheme="minorHAnsi"/>
        </w:rPr>
        <w:t>This annex contains a table with a brief summary of the restructuring proposals reviewed up to the TSAG meeting (Geneva, 18-22 July 2016). This table has been circulated to the regional WTSA-16 preparatory meetings for consideration in elaborating their proposals to the Assembly.</w:t>
      </w:r>
    </w:p>
    <w:p w:rsidR="00D70108" w:rsidRPr="00DE420C" w:rsidRDefault="00D70108" w:rsidP="00D70108">
      <w:pPr>
        <w:pStyle w:val="Tablelegend0"/>
        <w:rPr>
          <w:rFonts w:asciiTheme="minorHAnsi" w:hAnsiTheme="minorHAnsi"/>
        </w:rPr>
      </w:pPr>
      <w:r w:rsidRPr="00DE420C">
        <w:rPr>
          <w:rFonts w:asciiTheme="minorHAnsi" w:hAnsiTheme="minorHAnsi"/>
        </w:rPr>
        <w:t>NOTE 1 – C and TD numbers refer to documents in the TSAG-series documentation.</w:t>
      </w:r>
    </w:p>
    <w:p w:rsidR="00D70108" w:rsidRPr="00DE420C" w:rsidRDefault="00D70108" w:rsidP="00D70108">
      <w:pPr>
        <w:pStyle w:val="Tablelegend0"/>
        <w:rPr>
          <w:rFonts w:asciiTheme="minorHAnsi" w:hAnsiTheme="minorHAnsi"/>
        </w:rPr>
      </w:pPr>
      <w:r w:rsidRPr="00DE420C">
        <w:rPr>
          <w:rFonts w:asciiTheme="minorHAnsi" w:hAnsiTheme="minorHAnsi"/>
        </w:rPr>
        <w:t xml:space="preserve">NOTE 2 – </w:t>
      </w:r>
      <w:r w:rsidRPr="00DE420C">
        <w:rPr>
          <w:rFonts w:asciiTheme="minorHAnsi" w:hAnsiTheme="minorHAnsi"/>
          <w:i/>
          <w:iCs/>
        </w:rPr>
        <w:t>Italics</w:t>
      </w:r>
      <w:r w:rsidRPr="00DE420C">
        <w:rPr>
          <w:rFonts w:asciiTheme="minorHAnsi" w:hAnsiTheme="minorHAnsi"/>
        </w:rPr>
        <w:t xml:space="preserve"> indicates the destination part of a proposal. </w:t>
      </w:r>
      <w:r w:rsidRPr="00DE420C">
        <w:rPr>
          <w:rFonts w:asciiTheme="minorHAnsi" w:hAnsiTheme="minorHAnsi"/>
          <w:i/>
          <w:iCs/>
          <w:u w:val="single"/>
        </w:rPr>
        <w:t>Underline</w:t>
      </w:r>
      <w:r w:rsidRPr="00DE420C">
        <w:rPr>
          <w:rFonts w:asciiTheme="minorHAnsi" w:hAnsiTheme="minorHAnsi"/>
        </w:rPr>
        <w:t xml:space="preserve"> indicates the part of a proposal applicable to the particular SG entry. Document number in </w:t>
      </w:r>
      <w:r w:rsidRPr="00DE420C">
        <w:rPr>
          <w:rFonts w:asciiTheme="minorHAnsi" w:hAnsiTheme="minorHAnsi"/>
          <w:highlight w:val="yellow"/>
        </w:rPr>
        <w:t>[</w:t>
      </w:r>
      <w:r w:rsidRPr="00DE420C">
        <w:rPr>
          <w:rFonts w:asciiTheme="minorHAnsi" w:hAnsiTheme="minorHAnsi"/>
          <w:sz w:val="10"/>
          <w:szCs w:val="10"/>
          <w:highlight w:val="yellow"/>
        </w:rPr>
        <w:t xml:space="preserve"> </w:t>
      </w:r>
      <w:r w:rsidRPr="00DE420C">
        <w:rPr>
          <w:rFonts w:asciiTheme="minorHAnsi" w:hAnsiTheme="minorHAnsi"/>
          <w:highlight w:val="yellow"/>
        </w:rPr>
        <w:t>]</w:t>
      </w:r>
      <w:r w:rsidRPr="00DE420C">
        <w:rPr>
          <w:rFonts w:asciiTheme="minorHAnsi" w:hAnsiTheme="minorHAnsi"/>
        </w:rPr>
        <w:t xml:space="preserve"> indicates a proposal that </w:t>
      </w:r>
      <w:r w:rsidRPr="00DE420C">
        <w:rPr>
          <w:rFonts w:asciiTheme="minorHAnsi" w:hAnsiTheme="minorHAnsi"/>
          <w:i/>
          <w:iCs/>
        </w:rPr>
        <w:t>may</w:t>
      </w:r>
      <w:r w:rsidRPr="00DE420C">
        <w:rPr>
          <w:rFonts w:asciiTheme="minorHAnsi" w:hAnsiTheme="minorHAnsi"/>
        </w:rPr>
        <w:t xml:space="preserve"> be supported. Proposed changes in Lead SG roles are </w:t>
      </w:r>
      <w:r w:rsidRPr="00DE420C">
        <w:rPr>
          <w:rFonts w:asciiTheme="minorHAnsi" w:hAnsiTheme="minorHAnsi"/>
          <w:i/>
          <w:iCs/>
        </w:rPr>
        <w:t>not</w:t>
      </w:r>
      <w:r w:rsidRPr="00DE420C">
        <w:rPr>
          <w:rFonts w:asciiTheme="minorHAnsi" w:hAnsiTheme="minorHAnsi"/>
        </w:rPr>
        <w:t xml:space="preserve"> indicated, so as not to complicate the table.</w:t>
      </w:r>
    </w:p>
    <w:p w:rsidR="00D70108" w:rsidRPr="00DE420C" w:rsidRDefault="00D70108" w:rsidP="00D70108">
      <w:pPr>
        <w:pStyle w:val="Tablelegend0"/>
        <w:rPr>
          <w:rFonts w:asciiTheme="minorHAnsi" w:hAnsiTheme="minorHAnsi"/>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7"/>
        <w:gridCol w:w="4618"/>
        <w:gridCol w:w="3884"/>
      </w:tblGrid>
      <w:tr w:rsidR="00D70108" w:rsidRPr="00DE420C" w:rsidTr="00762D09">
        <w:trPr>
          <w:tblHeader/>
          <w:jc w:val="center"/>
        </w:trPr>
        <w:tc>
          <w:tcPr>
            <w:tcW w:w="1107" w:type="dxa"/>
            <w:tcBorders>
              <w:top w:val="single" w:sz="12" w:space="0" w:color="auto"/>
              <w:left w:val="single" w:sz="12" w:space="0" w:color="auto"/>
              <w:bottom w:val="single" w:sz="12" w:space="0" w:color="auto"/>
              <w:right w:val="single" w:sz="4" w:space="0" w:color="auto"/>
            </w:tcBorders>
            <w:hideMark/>
          </w:tcPr>
          <w:p w:rsidR="00D70108" w:rsidRPr="00DE420C" w:rsidRDefault="00D70108" w:rsidP="00762D09">
            <w:pPr>
              <w:pStyle w:val="Tablehead0"/>
              <w:rPr>
                <w:rFonts w:asciiTheme="minorHAnsi" w:hAnsiTheme="minorHAnsi"/>
              </w:rPr>
            </w:pPr>
            <w:r w:rsidRPr="00DE420C">
              <w:rPr>
                <w:rFonts w:asciiTheme="minorHAnsi" w:hAnsiTheme="minorHAnsi"/>
              </w:rPr>
              <w:t>Group</w:t>
            </w:r>
          </w:p>
        </w:tc>
        <w:tc>
          <w:tcPr>
            <w:tcW w:w="4618" w:type="dxa"/>
            <w:tcBorders>
              <w:top w:val="single" w:sz="12" w:space="0" w:color="auto"/>
              <w:left w:val="single" w:sz="4" w:space="0" w:color="auto"/>
              <w:bottom w:val="single" w:sz="12" w:space="0" w:color="auto"/>
              <w:right w:val="single" w:sz="4" w:space="0" w:color="auto"/>
            </w:tcBorders>
            <w:hideMark/>
          </w:tcPr>
          <w:p w:rsidR="00D70108" w:rsidRPr="00DE420C" w:rsidRDefault="00D70108" w:rsidP="00762D09">
            <w:pPr>
              <w:pStyle w:val="Tablehead0"/>
              <w:rPr>
                <w:rFonts w:asciiTheme="minorHAnsi" w:hAnsiTheme="minorHAnsi"/>
              </w:rPr>
            </w:pPr>
            <w:r w:rsidRPr="00DE420C">
              <w:rPr>
                <w:rFonts w:asciiTheme="minorHAnsi" w:hAnsiTheme="minorHAnsi"/>
              </w:rPr>
              <w:t>Proposal</w:t>
            </w:r>
          </w:p>
        </w:tc>
        <w:tc>
          <w:tcPr>
            <w:tcW w:w="3884" w:type="dxa"/>
            <w:tcBorders>
              <w:top w:val="single" w:sz="12" w:space="0" w:color="auto"/>
              <w:left w:val="single" w:sz="4" w:space="0" w:color="auto"/>
              <w:bottom w:val="single" w:sz="12" w:space="0" w:color="auto"/>
              <w:right w:val="single" w:sz="12" w:space="0" w:color="auto"/>
            </w:tcBorders>
            <w:hideMark/>
          </w:tcPr>
          <w:p w:rsidR="00D70108" w:rsidRPr="00DE420C" w:rsidRDefault="00D70108" w:rsidP="00762D09">
            <w:pPr>
              <w:pStyle w:val="Tablehead0"/>
              <w:rPr>
                <w:rFonts w:asciiTheme="minorHAnsi" w:hAnsiTheme="minorHAnsi"/>
              </w:rPr>
            </w:pPr>
            <w:r w:rsidRPr="00DE420C">
              <w:rPr>
                <w:rFonts w:asciiTheme="minorHAnsi" w:hAnsiTheme="minorHAnsi"/>
              </w:rPr>
              <w:t>Support</w:t>
            </w:r>
          </w:p>
        </w:tc>
      </w:tr>
      <w:tr w:rsidR="00D70108" w:rsidRPr="00F52D0A" w:rsidTr="00762D09">
        <w:trPr>
          <w:jc w:val="center"/>
        </w:trPr>
        <w:tc>
          <w:tcPr>
            <w:tcW w:w="1107" w:type="dxa"/>
            <w:vMerge w:val="restart"/>
            <w:tcBorders>
              <w:top w:val="single" w:sz="12" w:space="0" w:color="auto"/>
              <w:left w:val="single" w:sz="12"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rPr>
              <w:t xml:space="preserve">TSAG, </w:t>
            </w:r>
            <w:proofErr w:type="spellStart"/>
            <w:r w:rsidRPr="00DE420C">
              <w:rPr>
                <w:rFonts w:asciiTheme="minorHAnsi" w:hAnsiTheme="minorHAnsi"/>
              </w:rPr>
              <w:t>RevCom</w:t>
            </w:r>
            <w:proofErr w:type="spellEnd"/>
          </w:p>
        </w:tc>
        <w:tc>
          <w:tcPr>
            <w:tcW w:w="4618" w:type="dxa"/>
            <w:tcBorders>
              <w:top w:val="single" w:sz="12"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rPr>
              <w:t xml:space="preserve">Dissolve </w:t>
            </w:r>
            <w:proofErr w:type="spellStart"/>
            <w:r w:rsidRPr="00DE420C">
              <w:rPr>
                <w:rFonts w:asciiTheme="minorHAnsi" w:hAnsiTheme="minorHAnsi"/>
              </w:rPr>
              <w:t>RevCom</w:t>
            </w:r>
            <w:proofErr w:type="spellEnd"/>
            <w:r w:rsidRPr="00DE420C">
              <w:rPr>
                <w:rFonts w:asciiTheme="minorHAnsi" w:hAnsiTheme="minorHAnsi"/>
              </w:rPr>
              <w:t>, SUP Res.82 and reinforcing the role of TSAG in Res.22</w:t>
            </w:r>
          </w:p>
        </w:tc>
        <w:tc>
          <w:tcPr>
            <w:tcW w:w="3884" w:type="dxa"/>
            <w:tcBorders>
              <w:top w:val="single" w:sz="12" w:space="0" w:color="auto"/>
              <w:left w:val="single" w:sz="4" w:space="0" w:color="auto"/>
              <w:bottom w:val="single" w:sz="4" w:space="0" w:color="auto"/>
              <w:right w:val="single" w:sz="12" w:space="0" w:color="auto"/>
            </w:tcBorders>
            <w:hideMark/>
          </w:tcPr>
          <w:p w:rsidR="00D70108" w:rsidRPr="00DE420C" w:rsidRDefault="00D70108" w:rsidP="00762D09">
            <w:pPr>
              <w:pStyle w:val="Tabletext0"/>
              <w:rPr>
                <w:rFonts w:asciiTheme="minorHAnsi" w:hAnsiTheme="minorHAnsi"/>
                <w:lang w:val="fr-CH"/>
              </w:rPr>
            </w:pPr>
            <w:r w:rsidRPr="00DE420C">
              <w:rPr>
                <w:rFonts w:asciiTheme="minorHAnsi" w:hAnsiTheme="minorHAnsi"/>
                <w:lang w:val="fr-CH"/>
              </w:rPr>
              <w:t xml:space="preserve">WTSA-16 </w:t>
            </w:r>
            <w:hyperlink r:id="rId12" w:history="1">
              <w:r w:rsidRPr="00DE420C">
                <w:rPr>
                  <w:rStyle w:val="Hyperlink"/>
                  <w:rFonts w:asciiTheme="minorHAnsi" w:hAnsiTheme="minorHAnsi"/>
                  <w:lang w:val="fr-CH"/>
                </w:rPr>
                <w:t>Doc 45</w:t>
              </w:r>
            </w:hyperlink>
            <w:r w:rsidRPr="00DE420C">
              <w:rPr>
                <w:rFonts w:asciiTheme="minorHAnsi" w:hAnsiTheme="minorHAnsi"/>
                <w:lang w:val="fr-CH"/>
              </w:rPr>
              <w:t xml:space="preserve"> Add.2 (CEPT); </w:t>
            </w:r>
            <w:hyperlink r:id="rId13" w:history="1">
              <w:r w:rsidRPr="00DE420C">
                <w:rPr>
                  <w:rStyle w:val="Hyperlink"/>
                  <w:rFonts w:asciiTheme="minorHAnsi" w:hAnsiTheme="minorHAnsi"/>
                  <w:lang w:val="fr-CH"/>
                </w:rPr>
                <w:t>C.110</w:t>
              </w:r>
            </w:hyperlink>
            <w:r w:rsidRPr="00DE420C">
              <w:rPr>
                <w:rFonts w:asciiTheme="minorHAnsi" w:hAnsiTheme="minorHAnsi"/>
                <w:lang w:val="fr-CH"/>
              </w:rPr>
              <w:t> (</w:t>
            </w:r>
            <w:proofErr w:type="spellStart"/>
            <w:r w:rsidRPr="00DE420C">
              <w:rPr>
                <w:rFonts w:asciiTheme="minorHAnsi" w:hAnsiTheme="minorHAnsi"/>
                <w:lang w:val="fr-CH"/>
              </w:rPr>
              <w:t>Japan</w:t>
            </w:r>
            <w:proofErr w:type="spellEnd"/>
            <w:r w:rsidRPr="00DE420C">
              <w:rPr>
                <w:rFonts w:asciiTheme="minorHAnsi" w:hAnsiTheme="minorHAnsi"/>
                <w:lang w:val="fr-CH"/>
              </w:rPr>
              <w:t>)</w:t>
            </w:r>
          </w:p>
        </w:tc>
      </w:tr>
      <w:tr w:rsidR="00D70108" w:rsidRPr="00F52D0A" w:rsidTr="00762D0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D70108" w:rsidRPr="00DE420C" w:rsidRDefault="00D70108" w:rsidP="00762D09">
            <w:pPr>
              <w:spacing w:before="0"/>
              <w:rPr>
                <w:sz w:val="22"/>
                <w:lang w:val="fr-CH"/>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rPr>
              <w:t xml:space="preserve">Dissolve </w:t>
            </w:r>
            <w:proofErr w:type="spellStart"/>
            <w:r w:rsidRPr="00DE420C">
              <w:rPr>
                <w:rFonts w:asciiTheme="minorHAnsi" w:hAnsiTheme="minorHAnsi"/>
              </w:rPr>
              <w:t>RevCom</w:t>
            </w:r>
            <w:proofErr w:type="spellEnd"/>
            <w:r w:rsidRPr="00DE420C">
              <w:rPr>
                <w:rFonts w:asciiTheme="minorHAnsi" w:hAnsiTheme="minorHAnsi"/>
              </w:rPr>
              <w:t>, SUP Res.82</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14" w:history="1">
              <w:r w:rsidR="00D70108" w:rsidRPr="00DE420C">
                <w:rPr>
                  <w:rStyle w:val="Hyperlink"/>
                  <w:rFonts w:asciiTheme="minorHAnsi" w:hAnsiTheme="minorHAnsi"/>
                  <w:szCs w:val="22"/>
                </w:rPr>
                <w:t>TD 565</w:t>
              </w:r>
            </w:hyperlink>
            <w:r w:rsidR="00D70108" w:rsidRPr="00DE420C">
              <w:rPr>
                <w:rFonts w:asciiTheme="minorHAnsi" w:hAnsiTheme="minorHAnsi"/>
              </w:rPr>
              <w:t xml:space="preserve"> (</w:t>
            </w:r>
            <w:proofErr w:type="spellStart"/>
            <w:r w:rsidR="00D70108" w:rsidRPr="00DE420C">
              <w:rPr>
                <w:rFonts w:asciiTheme="minorHAnsi" w:hAnsiTheme="minorHAnsi"/>
              </w:rPr>
              <w:t>RevCom</w:t>
            </w:r>
            <w:proofErr w:type="spellEnd"/>
            <w:r w:rsidR="00D70108" w:rsidRPr="00DE420C">
              <w:rPr>
                <w:rFonts w:asciiTheme="minorHAnsi" w:hAnsiTheme="minorHAnsi"/>
              </w:rPr>
              <w:t xml:space="preserve">); </w:t>
            </w:r>
            <w:r w:rsidR="00D70108" w:rsidRPr="00DE420C">
              <w:rPr>
                <w:rFonts w:asciiTheme="minorHAnsi" w:hAnsiTheme="minorHAnsi"/>
              </w:rPr>
              <w:br/>
            </w:r>
            <w:hyperlink r:id="rId15" w:history="1">
              <w:r w:rsidR="00D70108" w:rsidRPr="00DE420C">
                <w:rPr>
                  <w:rStyle w:val="Hyperlink"/>
                  <w:rFonts w:asciiTheme="minorHAnsi" w:hAnsiTheme="minorHAnsi"/>
                  <w:bCs/>
                </w:rPr>
                <w:t>C.87</w:t>
              </w:r>
            </w:hyperlink>
            <w:r w:rsidR="00D70108" w:rsidRPr="00DE420C">
              <w:rPr>
                <w:rFonts w:asciiTheme="minorHAnsi" w:hAnsiTheme="minorHAnsi"/>
              </w:rPr>
              <w:t xml:space="preserve"> (Canada), </w:t>
            </w:r>
            <w:hyperlink r:id="rId16" w:history="1">
              <w:r w:rsidR="00D70108" w:rsidRPr="00DE420C">
                <w:rPr>
                  <w:rStyle w:val="Hyperlink"/>
                  <w:rFonts w:asciiTheme="minorHAnsi" w:hAnsiTheme="minorHAnsi"/>
                  <w:szCs w:val="22"/>
                </w:rPr>
                <w:t>TD 586</w:t>
              </w:r>
            </w:hyperlink>
            <w:r w:rsidR="00D70108" w:rsidRPr="00DE420C">
              <w:rPr>
                <w:rFonts w:asciiTheme="minorHAnsi" w:hAnsiTheme="minorHAnsi"/>
              </w:rPr>
              <w:t xml:space="preserve"> (RCC), </w:t>
            </w:r>
            <w:hyperlink r:id="rId17" w:history="1">
              <w:r w:rsidR="00D70108" w:rsidRPr="00DE420C">
                <w:rPr>
                  <w:rStyle w:val="Hyperlink"/>
                  <w:rFonts w:asciiTheme="minorHAnsi" w:hAnsiTheme="minorHAnsi"/>
                  <w:szCs w:val="22"/>
                </w:rPr>
                <w:t>TD 600</w:t>
              </w:r>
            </w:hyperlink>
            <w:r w:rsidR="00D70108" w:rsidRPr="00DE420C">
              <w:rPr>
                <w:rFonts w:asciiTheme="minorHAnsi" w:hAnsiTheme="minorHAnsi"/>
              </w:rPr>
              <w:t xml:space="preserve"> (ARB), </w:t>
            </w:r>
            <w:hyperlink r:id="rId18" w:history="1">
              <w:r w:rsidR="00D70108" w:rsidRPr="00DE420C">
                <w:rPr>
                  <w:rStyle w:val="Hyperlink"/>
                  <w:rFonts w:asciiTheme="minorHAnsi" w:hAnsiTheme="minorHAnsi"/>
                  <w:szCs w:val="22"/>
                </w:rPr>
                <w:t>TD 598</w:t>
              </w:r>
            </w:hyperlink>
            <w:r w:rsidR="00D70108" w:rsidRPr="00DE420C">
              <w:rPr>
                <w:rFonts w:asciiTheme="minorHAnsi" w:hAnsiTheme="minorHAnsi"/>
              </w:rPr>
              <w:t xml:space="preserve"> (ATU)</w:t>
            </w:r>
          </w:p>
        </w:tc>
      </w:tr>
      <w:tr w:rsidR="00D70108" w:rsidRPr="00F52D0A" w:rsidTr="00762D09">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rPr>
              <w:t>SG2</w:t>
            </w: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rPr>
              <w:t>NOC</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rPr>
              <w:t xml:space="preserve">WP2/2 remain in SG2: </w:t>
            </w:r>
            <w:hyperlink r:id="rId19" w:history="1">
              <w:r w:rsidRPr="00DE420C">
                <w:rPr>
                  <w:rStyle w:val="Hyperlink"/>
                  <w:rFonts w:asciiTheme="minorHAnsi" w:hAnsiTheme="minorHAnsi"/>
                  <w:bCs/>
                </w:rPr>
                <w:t>C.98</w:t>
              </w:r>
            </w:hyperlink>
            <w:r w:rsidRPr="00DE420C">
              <w:rPr>
                <w:rFonts w:asciiTheme="minorHAnsi" w:hAnsiTheme="minorHAnsi"/>
              </w:rPr>
              <w:t xml:space="preserve"> (China); </w:t>
            </w:r>
            <w:hyperlink r:id="rId20" w:history="1">
              <w:r w:rsidRPr="00DE420C">
                <w:rPr>
                  <w:rStyle w:val="Hyperlink"/>
                  <w:rFonts w:asciiTheme="minorHAnsi" w:hAnsiTheme="minorHAnsi"/>
                </w:rPr>
                <w:t>TD 442</w:t>
              </w:r>
            </w:hyperlink>
            <w:r w:rsidRPr="00086D60">
              <w:rPr>
                <w:rStyle w:val="Hyperlink"/>
                <w:rFonts w:asciiTheme="minorHAnsi" w:hAnsiTheme="minorHAnsi"/>
              </w:rPr>
              <w:t xml:space="preserve"> (SG2), </w:t>
            </w:r>
            <w:r w:rsidRPr="00DE420C">
              <w:rPr>
                <w:rFonts w:asciiTheme="minorHAnsi" w:hAnsiTheme="minorHAnsi"/>
                <w:highlight w:val="yellow"/>
              </w:rPr>
              <w:t>[</w:t>
            </w:r>
            <w:hyperlink r:id="rId21" w:history="1">
              <w:r w:rsidRPr="00DE420C">
                <w:rPr>
                  <w:rStyle w:val="Hyperlink"/>
                  <w:rFonts w:asciiTheme="minorHAnsi" w:hAnsiTheme="minorHAnsi"/>
                  <w:szCs w:val="22"/>
                </w:rPr>
                <w:t>TD 598</w:t>
              </w:r>
            </w:hyperlink>
            <w:r w:rsidRPr="00DE420C">
              <w:rPr>
                <w:rFonts w:asciiTheme="minorHAnsi" w:hAnsiTheme="minorHAnsi"/>
              </w:rPr>
              <w:t xml:space="preserve"> (ATU)</w:t>
            </w:r>
            <w:r w:rsidRPr="00DE420C">
              <w:rPr>
                <w:rFonts w:asciiTheme="minorHAnsi" w:hAnsiTheme="minorHAnsi"/>
                <w:highlight w:val="yellow"/>
              </w:rPr>
              <w:t>]</w:t>
            </w:r>
            <w:r w:rsidRPr="00DE420C">
              <w:rPr>
                <w:rStyle w:val="FootnoteReference"/>
                <w:rFonts w:asciiTheme="minorHAnsi" w:hAnsiTheme="minorHAnsi"/>
              </w:rPr>
              <w:footnoteReference w:id="1"/>
            </w:r>
            <w:r w:rsidRPr="00DE420C">
              <w:rPr>
                <w:rFonts w:asciiTheme="minorHAnsi" w:hAnsiTheme="minorHAnsi"/>
              </w:rPr>
              <w:t xml:space="preserve">, </w:t>
            </w:r>
            <w:r w:rsidRPr="00DE420C">
              <w:rPr>
                <w:rFonts w:asciiTheme="minorHAnsi" w:hAnsiTheme="minorHAnsi"/>
              </w:rPr>
              <w:br/>
              <w:t xml:space="preserve">SG2 assessment on WP2/2: </w:t>
            </w:r>
            <w:hyperlink r:id="rId22" w:history="1">
              <w:r w:rsidRPr="00DE420C">
                <w:rPr>
                  <w:rStyle w:val="Hyperlink"/>
                  <w:rFonts w:asciiTheme="minorHAnsi" w:hAnsiTheme="minorHAnsi"/>
                  <w:bCs/>
                </w:rPr>
                <w:t>TD 533</w:t>
              </w:r>
            </w:hyperlink>
            <w:r w:rsidRPr="00086D60">
              <w:rPr>
                <w:rStyle w:val="FootnoteReference"/>
                <w:rFonts w:asciiTheme="minorHAnsi" w:hAnsiTheme="minorHAnsi"/>
                <w:bCs/>
              </w:rPr>
              <w:footnoteReference w:id="2"/>
            </w:r>
          </w:p>
        </w:tc>
      </w:tr>
      <w:tr w:rsidR="00D70108" w:rsidRPr="00DE420C"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70108" w:rsidRDefault="00D70108" w:rsidP="00762D09">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b/>
                <w:bCs/>
              </w:rPr>
            </w:pPr>
            <w:r w:rsidRPr="00DE420C">
              <w:rPr>
                <w:rFonts w:asciiTheme="minorHAnsi" w:hAnsiTheme="minorHAnsi"/>
                <w:b/>
                <w:bCs/>
              </w:rPr>
              <w:t>Transfer</w:t>
            </w:r>
          </w:p>
        </w:tc>
        <w:tc>
          <w:tcPr>
            <w:tcW w:w="3884" w:type="dxa"/>
            <w:tcBorders>
              <w:top w:val="single" w:sz="4" w:space="0" w:color="auto"/>
              <w:left w:val="single" w:sz="4" w:space="0" w:color="auto"/>
              <w:bottom w:val="single" w:sz="4" w:space="0" w:color="auto"/>
              <w:right w:val="single" w:sz="12" w:space="0" w:color="auto"/>
            </w:tcBorders>
          </w:tcPr>
          <w:p w:rsidR="00D70108" w:rsidRPr="00DE420C" w:rsidRDefault="00D70108" w:rsidP="00762D09">
            <w:pPr>
              <w:pStyle w:val="Tabletext0"/>
              <w:rPr>
                <w:rFonts w:asciiTheme="minorHAnsi" w:hAnsiTheme="minorHAnsi"/>
              </w:rPr>
            </w:pPr>
          </w:p>
        </w:tc>
      </w:tr>
      <w:tr w:rsidR="00D70108" w:rsidRPr="00F52D0A"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E420C" w:rsidRDefault="00D70108" w:rsidP="00762D09">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ind w:left="284"/>
              <w:rPr>
                <w:rFonts w:asciiTheme="minorHAnsi" w:hAnsiTheme="minorHAnsi"/>
              </w:rPr>
            </w:pPr>
            <w:r w:rsidRPr="00DE420C">
              <w:rPr>
                <w:rFonts w:asciiTheme="minorHAnsi" w:hAnsiTheme="minorHAnsi"/>
              </w:rPr>
              <w:t>t1) Q4/2 (human factors) to SG16</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23" w:history="1">
              <w:r w:rsidR="00D70108" w:rsidRPr="00DE420C">
                <w:rPr>
                  <w:rStyle w:val="Hyperlink"/>
                  <w:rFonts w:asciiTheme="minorHAnsi" w:hAnsiTheme="minorHAnsi" w:cstheme="majorBidi"/>
                  <w:bCs/>
                  <w:szCs w:val="22"/>
                </w:rPr>
                <w:t>C.120</w:t>
              </w:r>
            </w:hyperlink>
            <w:r w:rsidR="00D70108" w:rsidRPr="00DE420C">
              <w:rPr>
                <w:rFonts w:asciiTheme="minorHAnsi" w:hAnsiTheme="minorHAnsi"/>
              </w:rPr>
              <w:t xml:space="preserve"> (Germany, France, Sweden), </w:t>
            </w:r>
            <w:hyperlink r:id="rId24" w:history="1">
              <w:r w:rsidR="00D70108" w:rsidRPr="00DE420C">
                <w:rPr>
                  <w:rStyle w:val="Hyperlink"/>
                  <w:rFonts w:asciiTheme="minorHAnsi" w:hAnsiTheme="minorHAnsi"/>
                  <w:szCs w:val="22"/>
                </w:rPr>
                <w:t>TD 584</w:t>
              </w:r>
            </w:hyperlink>
            <w:r w:rsidR="00D70108" w:rsidRPr="00DE420C">
              <w:rPr>
                <w:rFonts w:asciiTheme="minorHAnsi" w:hAnsiTheme="minorHAnsi"/>
              </w:rPr>
              <w:t xml:space="preserve"> (CEPT), </w:t>
            </w:r>
            <w:hyperlink r:id="rId25" w:history="1">
              <w:r w:rsidR="00D70108" w:rsidRPr="00DE420C">
                <w:rPr>
                  <w:rStyle w:val="Hyperlink"/>
                  <w:rFonts w:asciiTheme="minorHAnsi" w:hAnsiTheme="minorHAnsi" w:cstheme="majorBidi"/>
                  <w:bCs/>
                  <w:szCs w:val="22"/>
                </w:rPr>
                <w:t>C.93</w:t>
              </w:r>
            </w:hyperlink>
            <w:r w:rsidR="00D70108" w:rsidRPr="00DE420C">
              <w:rPr>
                <w:rFonts w:asciiTheme="minorHAnsi" w:hAnsiTheme="minorHAnsi"/>
                <w:lang w:eastAsia="ja-JP"/>
              </w:rPr>
              <w:t>+</w:t>
            </w:r>
            <w:hyperlink r:id="rId26" w:history="1">
              <w:r w:rsidR="00D70108" w:rsidRPr="00DE420C">
                <w:rPr>
                  <w:rStyle w:val="Hyperlink"/>
                  <w:rFonts w:asciiTheme="minorHAnsi" w:hAnsiTheme="minorHAnsi"/>
                  <w:lang w:eastAsia="ja-JP"/>
                </w:rPr>
                <w:t>TD 585</w:t>
              </w:r>
            </w:hyperlink>
            <w:r w:rsidR="00D70108" w:rsidRPr="00DE420C">
              <w:rPr>
                <w:rFonts w:asciiTheme="minorHAnsi" w:hAnsiTheme="minorHAnsi"/>
                <w:lang w:eastAsia="ja-JP"/>
              </w:rPr>
              <w:t> </w:t>
            </w:r>
            <w:r w:rsidR="00D70108" w:rsidRPr="00DE420C">
              <w:rPr>
                <w:rFonts w:asciiTheme="minorHAnsi" w:hAnsiTheme="minorHAnsi"/>
              </w:rPr>
              <w:t xml:space="preserve">(APT), </w:t>
            </w:r>
            <w:hyperlink r:id="rId27" w:history="1">
              <w:r w:rsidR="00D70108" w:rsidRPr="00DE420C">
                <w:rPr>
                  <w:rStyle w:val="Hyperlink"/>
                  <w:rFonts w:asciiTheme="minorHAnsi" w:hAnsiTheme="minorHAnsi"/>
                  <w:szCs w:val="22"/>
                </w:rPr>
                <w:t>TD 600</w:t>
              </w:r>
            </w:hyperlink>
            <w:r w:rsidR="00D70108" w:rsidRPr="00DE420C">
              <w:rPr>
                <w:rFonts w:asciiTheme="minorHAnsi" w:hAnsiTheme="minorHAnsi"/>
              </w:rPr>
              <w:t xml:space="preserve"> (ARB)</w:t>
            </w:r>
            <w:r w:rsidR="00D70108" w:rsidRPr="00DE420C">
              <w:rPr>
                <w:rFonts w:asciiTheme="minorHAnsi" w:hAnsiTheme="minorHAnsi"/>
              </w:rPr>
              <w:br/>
              <w:t xml:space="preserve">SG2 assessment: </w:t>
            </w:r>
            <w:hyperlink r:id="rId28" w:history="1">
              <w:r w:rsidR="00D70108" w:rsidRPr="00DE420C">
                <w:rPr>
                  <w:rStyle w:val="Hyperlink"/>
                  <w:rFonts w:asciiTheme="minorHAnsi" w:hAnsiTheme="minorHAnsi"/>
                  <w:bCs/>
                </w:rPr>
                <w:t>TD 533</w:t>
              </w:r>
            </w:hyperlink>
          </w:p>
        </w:tc>
      </w:tr>
      <w:tr w:rsidR="00D70108" w:rsidRPr="00DE420C"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70108" w:rsidRDefault="00D70108" w:rsidP="00762D09">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ind w:left="284"/>
              <w:rPr>
                <w:rFonts w:asciiTheme="minorHAnsi" w:hAnsiTheme="minorHAnsi"/>
              </w:rPr>
            </w:pPr>
            <w:r w:rsidRPr="00DE420C">
              <w:rPr>
                <w:rFonts w:asciiTheme="minorHAnsi" w:hAnsiTheme="minorHAnsi"/>
              </w:rPr>
              <w:t>t1-bis) Q4/2 (human factors) to SG16 as a separate Question</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D70108" w:rsidP="00762D09">
            <w:pPr>
              <w:pStyle w:val="Tabletext0"/>
              <w:rPr>
                <w:rFonts w:asciiTheme="minorHAnsi" w:hAnsiTheme="minorHAnsi"/>
                <w:szCs w:val="22"/>
              </w:rPr>
            </w:pPr>
            <w:r w:rsidRPr="00DE420C">
              <w:rPr>
                <w:rFonts w:asciiTheme="minorHAnsi" w:hAnsiTheme="minorHAnsi"/>
                <w:highlight w:val="yellow"/>
              </w:rPr>
              <w:t>[</w:t>
            </w:r>
            <w:hyperlink r:id="rId29" w:history="1">
              <w:r w:rsidRPr="00DE420C">
                <w:rPr>
                  <w:rStyle w:val="Hyperlink"/>
                  <w:rFonts w:asciiTheme="minorHAnsi" w:hAnsiTheme="minorHAnsi"/>
                  <w:szCs w:val="22"/>
                </w:rPr>
                <w:t>TD 598</w:t>
              </w:r>
            </w:hyperlink>
            <w:r w:rsidRPr="00DE420C">
              <w:rPr>
                <w:rFonts w:asciiTheme="minorHAnsi" w:hAnsiTheme="minorHAnsi"/>
              </w:rPr>
              <w:t xml:space="preserve"> (ATU)</w:t>
            </w:r>
            <w:r w:rsidRPr="00DE420C">
              <w:rPr>
                <w:rFonts w:asciiTheme="minorHAnsi" w:hAnsiTheme="minorHAnsi"/>
                <w:highlight w:val="yellow"/>
              </w:rPr>
              <w:t>]</w:t>
            </w:r>
            <w:r w:rsidRPr="00086D60">
              <w:rPr>
                <w:rStyle w:val="FootnoteReference"/>
                <w:rFonts w:asciiTheme="minorHAnsi" w:hAnsiTheme="minorHAnsi"/>
              </w:rPr>
              <w:footnoteReference w:id="3"/>
            </w:r>
            <w:r w:rsidRPr="00DE420C">
              <w:rPr>
                <w:rFonts w:asciiTheme="minorHAnsi" w:hAnsiTheme="minorHAnsi"/>
              </w:rPr>
              <w:br/>
              <w:t xml:space="preserve">SG2 assessment on Q4/2: </w:t>
            </w:r>
            <w:hyperlink r:id="rId30" w:history="1">
              <w:r w:rsidRPr="00DE420C">
                <w:rPr>
                  <w:rStyle w:val="Hyperlink"/>
                  <w:rFonts w:asciiTheme="minorHAnsi" w:hAnsiTheme="minorHAnsi"/>
                  <w:bCs/>
                </w:rPr>
                <w:t>TD 533</w:t>
              </w:r>
            </w:hyperlink>
          </w:p>
        </w:tc>
      </w:tr>
      <w:tr w:rsidR="00D70108" w:rsidRPr="00F52D0A"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E420C" w:rsidRDefault="00D70108" w:rsidP="00762D09">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ind w:left="284"/>
              <w:rPr>
                <w:rFonts w:asciiTheme="minorHAnsi" w:hAnsiTheme="minorHAnsi"/>
              </w:rPr>
            </w:pPr>
            <w:r w:rsidRPr="00DE420C">
              <w:rPr>
                <w:rFonts w:asciiTheme="minorHAnsi" w:hAnsiTheme="minorHAnsi"/>
              </w:rPr>
              <w:t>t2) WP2/2 (telecom management and network and service operations) to SG13</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31" w:history="1">
              <w:r w:rsidR="00D70108" w:rsidRPr="00DE420C">
                <w:rPr>
                  <w:rStyle w:val="Hyperlink"/>
                  <w:rFonts w:asciiTheme="minorHAnsi" w:hAnsiTheme="minorHAnsi" w:cstheme="majorBidi"/>
                  <w:bCs/>
                  <w:szCs w:val="22"/>
                </w:rPr>
                <w:t>C.120</w:t>
              </w:r>
            </w:hyperlink>
            <w:r w:rsidR="00D70108" w:rsidRPr="00DE420C">
              <w:rPr>
                <w:rFonts w:asciiTheme="minorHAnsi" w:hAnsiTheme="minorHAnsi"/>
              </w:rPr>
              <w:t xml:space="preserve"> (Germany, France, Sweden), </w:t>
            </w:r>
            <w:hyperlink r:id="rId32" w:history="1">
              <w:r w:rsidR="00D70108" w:rsidRPr="00DE420C">
                <w:rPr>
                  <w:rStyle w:val="Hyperlink"/>
                  <w:rFonts w:asciiTheme="minorHAnsi" w:hAnsiTheme="minorHAnsi"/>
                  <w:szCs w:val="22"/>
                </w:rPr>
                <w:t>TD 584</w:t>
              </w:r>
            </w:hyperlink>
            <w:r w:rsidR="00D70108" w:rsidRPr="00DE420C">
              <w:rPr>
                <w:rFonts w:asciiTheme="minorHAnsi" w:hAnsiTheme="minorHAnsi"/>
              </w:rPr>
              <w:t xml:space="preserve"> (CEPT), </w:t>
            </w:r>
            <w:hyperlink r:id="rId33" w:history="1">
              <w:r w:rsidR="00D70108" w:rsidRPr="00DE420C">
                <w:rPr>
                  <w:rStyle w:val="Hyperlink"/>
                  <w:rFonts w:asciiTheme="minorHAnsi" w:hAnsiTheme="minorHAnsi" w:cstheme="majorBidi"/>
                  <w:bCs/>
                  <w:szCs w:val="22"/>
                </w:rPr>
                <w:t>C.93</w:t>
              </w:r>
            </w:hyperlink>
            <w:r w:rsidR="00D70108" w:rsidRPr="00DE420C">
              <w:rPr>
                <w:rFonts w:asciiTheme="minorHAnsi" w:hAnsiTheme="minorHAnsi"/>
                <w:lang w:eastAsia="ja-JP"/>
              </w:rPr>
              <w:t>+</w:t>
            </w:r>
            <w:hyperlink r:id="rId34" w:history="1">
              <w:r w:rsidR="00D70108" w:rsidRPr="00DE420C">
                <w:rPr>
                  <w:rStyle w:val="Hyperlink"/>
                  <w:rFonts w:asciiTheme="minorHAnsi" w:hAnsiTheme="minorHAnsi"/>
                  <w:lang w:eastAsia="ja-JP"/>
                </w:rPr>
                <w:t>TD 585</w:t>
              </w:r>
            </w:hyperlink>
            <w:r w:rsidR="00D70108" w:rsidRPr="00DE420C">
              <w:rPr>
                <w:rFonts w:asciiTheme="minorHAnsi" w:hAnsiTheme="minorHAnsi"/>
                <w:lang w:eastAsia="ja-JP"/>
              </w:rPr>
              <w:t> </w:t>
            </w:r>
            <w:r w:rsidR="00D70108" w:rsidRPr="00DE420C">
              <w:rPr>
                <w:rFonts w:asciiTheme="minorHAnsi" w:hAnsiTheme="minorHAnsi"/>
              </w:rPr>
              <w:t xml:space="preserve">(APT), </w:t>
            </w:r>
            <w:r w:rsidR="00D70108" w:rsidRPr="00DE420C">
              <w:rPr>
                <w:rFonts w:asciiTheme="minorHAnsi" w:hAnsiTheme="minorHAnsi"/>
                <w:highlight w:val="yellow"/>
              </w:rPr>
              <w:t>[</w:t>
            </w:r>
            <w:hyperlink r:id="rId35" w:history="1">
              <w:r w:rsidR="00D70108" w:rsidRPr="00DE420C">
                <w:rPr>
                  <w:rStyle w:val="Hyperlink"/>
                  <w:rFonts w:asciiTheme="minorHAnsi" w:hAnsiTheme="minorHAnsi"/>
                  <w:szCs w:val="22"/>
                </w:rPr>
                <w:t>TD 598</w:t>
              </w:r>
            </w:hyperlink>
            <w:r w:rsidR="00D70108" w:rsidRPr="00DE420C">
              <w:rPr>
                <w:rFonts w:asciiTheme="minorHAnsi" w:hAnsiTheme="minorHAnsi"/>
              </w:rPr>
              <w:t xml:space="preserve"> (ATU)</w:t>
            </w:r>
            <w:r w:rsidR="00D70108" w:rsidRPr="00DE420C">
              <w:rPr>
                <w:rFonts w:asciiTheme="minorHAnsi" w:hAnsiTheme="minorHAnsi"/>
                <w:highlight w:val="yellow"/>
              </w:rPr>
              <w:t>]</w:t>
            </w:r>
            <w:r w:rsidR="00D70108" w:rsidRPr="00DE420C">
              <w:rPr>
                <w:rFonts w:asciiTheme="minorHAnsi" w:hAnsiTheme="minorHAnsi"/>
              </w:rPr>
              <w:br/>
              <w:t xml:space="preserve">SG2 assessment on WP2/2: </w:t>
            </w:r>
            <w:hyperlink r:id="rId36" w:history="1">
              <w:r w:rsidR="00D70108" w:rsidRPr="00DE420C">
                <w:rPr>
                  <w:rStyle w:val="Hyperlink"/>
                  <w:rFonts w:asciiTheme="minorHAnsi" w:hAnsiTheme="minorHAnsi"/>
                  <w:bCs/>
                </w:rPr>
                <w:t>TD 533</w:t>
              </w:r>
            </w:hyperlink>
            <w:r w:rsidR="00D70108" w:rsidRPr="00DE420C">
              <w:rPr>
                <w:rFonts w:asciiTheme="minorHAnsi" w:hAnsiTheme="minorHAnsi"/>
                <w:vertAlign w:val="superscript"/>
              </w:rPr>
              <w:t>2</w:t>
            </w:r>
          </w:p>
        </w:tc>
      </w:tr>
      <w:tr w:rsidR="00D70108" w:rsidRPr="00F52D0A" w:rsidTr="00762D09">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rPr>
              <w:t>SG3</w:t>
            </w: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rPr>
              <w:t>NOC</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37" w:history="1">
              <w:r w:rsidR="00D70108" w:rsidRPr="00DE420C">
                <w:rPr>
                  <w:rStyle w:val="Hyperlink"/>
                  <w:rFonts w:asciiTheme="minorHAnsi" w:hAnsiTheme="minorHAnsi" w:cstheme="majorBidi"/>
                  <w:bCs/>
                  <w:szCs w:val="22"/>
                </w:rPr>
                <w:t>C.120</w:t>
              </w:r>
            </w:hyperlink>
            <w:r w:rsidR="00D70108" w:rsidRPr="00DE420C">
              <w:rPr>
                <w:rFonts w:asciiTheme="minorHAnsi" w:hAnsiTheme="minorHAnsi"/>
              </w:rPr>
              <w:t xml:space="preserve"> (Germany, France, Sweden), </w:t>
            </w:r>
            <w:hyperlink r:id="rId38" w:history="1">
              <w:r w:rsidR="00D70108" w:rsidRPr="00DE420C">
                <w:rPr>
                  <w:rStyle w:val="Hyperlink"/>
                  <w:rFonts w:asciiTheme="minorHAnsi" w:hAnsiTheme="minorHAnsi"/>
                  <w:szCs w:val="22"/>
                </w:rPr>
                <w:t>TD 584</w:t>
              </w:r>
            </w:hyperlink>
            <w:r w:rsidR="00D70108" w:rsidRPr="00DE420C">
              <w:rPr>
                <w:rFonts w:asciiTheme="minorHAnsi" w:hAnsiTheme="minorHAnsi"/>
              </w:rPr>
              <w:t xml:space="preserve"> (CEPT), </w:t>
            </w:r>
            <w:hyperlink r:id="rId39" w:history="1">
              <w:r w:rsidR="00D70108" w:rsidRPr="00DE420C">
                <w:rPr>
                  <w:rStyle w:val="Hyperlink"/>
                  <w:rFonts w:asciiTheme="minorHAnsi" w:hAnsiTheme="minorHAnsi"/>
                </w:rPr>
                <w:t>TD 514</w:t>
              </w:r>
            </w:hyperlink>
            <w:r w:rsidR="00D70108" w:rsidRPr="00DE420C">
              <w:rPr>
                <w:rFonts w:asciiTheme="minorHAnsi" w:hAnsiTheme="minorHAnsi"/>
              </w:rPr>
              <w:t xml:space="preserve"> (SG3)</w:t>
            </w:r>
          </w:p>
        </w:tc>
      </w:tr>
      <w:tr w:rsidR="00D70108" w:rsidRPr="00DE420C"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70108" w:rsidRDefault="00D70108" w:rsidP="00762D09">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rPr>
              <w:t>Create WP on regulatory aspects</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40" w:history="1">
              <w:r w:rsidR="00D70108" w:rsidRPr="00DE420C">
                <w:rPr>
                  <w:rStyle w:val="Hyperlink"/>
                  <w:rFonts w:asciiTheme="minorHAnsi" w:hAnsiTheme="minorHAnsi" w:cstheme="majorBidi"/>
                  <w:bCs/>
                  <w:szCs w:val="22"/>
                </w:rPr>
                <w:t>C.99</w:t>
              </w:r>
            </w:hyperlink>
            <w:r w:rsidR="00D70108" w:rsidRPr="00DE420C">
              <w:rPr>
                <w:rFonts w:asciiTheme="minorHAnsi" w:hAnsiTheme="minorHAnsi"/>
              </w:rPr>
              <w:t xml:space="preserve"> (Russia), </w:t>
            </w:r>
            <w:hyperlink r:id="rId41" w:history="1">
              <w:r w:rsidR="00D70108" w:rsidRPr="00DE420C">
                <w:rPr>
                  <w:rStyle w:val="Hyperlink"/>
                  <w:rFonts w:asciiTheme="minorHAnsi" w:hAnsiTheme="minorHAnsi"/>
                  <w:szCs w:val="22"/>
                </w:rPr>
                <w:t>TD 586</w:t>
              </w:r>
            </w:hyperlink>
            <w:r w:rsidR="00D70108" w:rsidRPr="00DE420C">
              <w:rPr>
                <w:rFonts w:asciiTheme="minorHAnsi" w:hAnsiTheme="minorHAnsi"/>
              </w:rPr>
              <w:t xml:space="preserve"> (RCC)</w:t>
            </w:r>
          </w:p>
        </w:tc>
      </w:tr>
      <w:tr w:rsidR="00D70108" w:rsidRPr="00F52D0A" w:rsidTr="00762D09">
        <w:trPr>
          <w:jc w:val="center"/>
        </w:trPr>
        <w:tc>
          <w:tcPr>
            <w:tcW w:w="1107" w:type="dxa"/>
            <w:tcBorders>
              <w:top w:val="single" w:sz="4" w:space="0" w:color="auto"/>
              <w:left w:val="single" w:sz="12"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rPr>
              <w:t>SG5</w:t>
            </w: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rPr>
              <w:t>NOC</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42" w:history="1">
              <w:r w:rsidR="00D70108" w:rsidRPr="00DE420C">
                <w:rPr>
                  <w:rStyle w:val="Hyperlink"/>
                  <w:rFonts w:asciiTheme="minorHAnsi" w:hAnsiTheme="minorHAnsi" w:cstheme="majorBidi"/>
                  <w:bCs/>
                  <w:szCs w:val="22"/>
                </w:rPr>
                <w:t>C.120</w:t>
              </w:r>
            </w:hyperlink>
            <w:r w:rsidR="00D70108" w:rsidRPr="00DE420C">
              <w:rPr>
                <w:rFonts w:asciiTheme="minorHAnsi" w:hAnsiTheme="minorHAnsi"/>
              </w:rPr>
              <w:t xml:space="preserve"> (Germany, France, Sweden), </w:t>
            </w:r>
            <w:hyperlink r:id="rId43" w:history="1">
              <w:r w:rsidR="00D70108" w:rsidRPr="00DE420C">
                <w:rPr>
                  <w:rStyle w:val="Hyperlink"/>
                  <w:rFonts w:asciiTheme="minorHAnsi" w:hAnsiTheme="minorHAnsi"/>
                  <w:szCs w:val="22"/>
                </w:rPr>
                <w:t>TD 584</w:t>
              </w:r>
            </w:hyperlink>
            <w:r w:rsidR="00D70108" w:rsidRPr="00DE420C">
              <w:rPr>
                <w:rFonts w:asciiTheme="minorHAnsi" w:hAnsiTheme="minorHAnsi"/>
              </w:rPr>
              <w:t xml:space="preserve"> (CEPT), </w:t>
            </w:r>
            <w:hyperlink r:id="rId44" w:history="1">
              <w:r w:rsidR="00D70108" w:rsidRPr="00DE420C">
                <w:rPr>
                  <w:rStyle w:val="Hyperlink"/>
                  <w:rFonts w:asciiTheme="minorHAnsi" w:hAnsiTheme="minorHAnsi"/>
                  <w:szCs w:val="22"/>
                </w:rPr>
                <w:t>TD 586</w:t>
              </w:r>
            </w:hyperlink>
            <w:r w:rsidR="00D70108" w:rsidRPr="00DE420C">
              <w:rPr>
                <w:rFonts w:asciiTheme="minorHAnsi" w:hAnsiTheme="minorHAnsi"/>
              </w:rPr>
              <w:t xml:space="preserve"> (RCC)</w:t>
            </w:r>
          </w:p>
        </w:tc>
      </w:tr>
      <w:tr w:rsidR="00D70108" w:rsidRPr="00F52D0A" w:rsidTr="00762D09">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D70108" w:rsidRPr="00DE420C" w:rsidRDefault="00D70108" w:rsidP="00762D09">
            <w:pPr>
              <w:pStyle w:val="Tabletext0"/>
              <w:keepNext/>
              <w:rPr>
                <w:rFonts w:asciiTheme="minorHAnsi" w:hAnsiTheme="minorHAnsi"/>
              </w:rPr>
            </w:pPr>
            <w:r w:rsidRPr="00DE420C">
              <w:rPr>
                <w:rFonts w:asciiTheme="minorHAnsi" w:hAnsiTheme="minorHAnsi"/>
              </w:rPr>
              <w:lastRenderedPageBreak/>
              <w:t>SG9</w:t>
            </w: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keepNext/>
              <w:rPr>
                <w:rFonts w:asciiTheme="minorHAnsi" w:hAnsiTheme="minorHAnsi"/>
                <w:b/>
                <w:bCs/>
              </w:rPr>
            </w:pPr>
            <w:r w:rsidRPr="00DE420C">
              <w:rPr>
                <w:rFonts w:asciiTheme="minorHAnsi" w:hAnsiTheme="minorHAnsi"/>
                <w:b/>
                <w:bCs/>
              </w:rPr>
              <w:t>Retain:</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keepNext/>
              <w:rPr>
                <w:rFonts w:asciiTheme="minorHAnsi" w:hAnsiTheme="minorHAnsi"/>
              </w:rPr>
            </w:pPr>
            <w:hyperlink r:id="rId45" w:history="1">
              <w:r w:rsidR="00D70108" w:rsidRPr="00DE420C">
                <w:rPr>
                  <w:rStyle w:val="Hyperlink"/>
                  <w:rFonts w:asciiTheme="minorHAnsi" w:hAnsiTheme="minorHAnsi"/>
                  <w:bCs/>
                </w:rPr>
                <w:t>C.96</w:t>
              </w:r>
            </w:hyperlink>
            <w:r w:rsidR="00D70108" w:rsidRPr="00DE420C">
              <w:rPr>
                <w:rFonts w:asciiTheme="minorHAnsi" w:hAnsiTheme="minorHAnsi"/>
              </w:rPr>
              <w:t xml:space="preserve"> (Japan), </w:t>
            </w:r>
            <w:hyperlink r:id="rId46" w:history="1">
              <w:r w:rsidR="00D70108" w:rsidRPr="00DE420C">
                <w:rPr>
                  <w:rStyle w:val="Hyperlink"/>
                  <w:rFonts w:asciiTheme="minorHAnsi" w:hAnsiTheme="minorHAnsi" w:cstheme="majorBidi"/>
                  <w:bCs/>
                  <w:szCs w:val="22"/>
                </w:rPr>
                <w:t>C.93</w:t>
              </w:r>
            </w:hyperlink>
            <w:r w:rsidR="00D70108" w:rsidRPr="00DE420C">
              <w:rPr>
                <w:rFonts w:asciiTheme="minorHAnsi" w:hAnsiTheme="minorHAnsi"/>
                <w:lang w:eastAsia="ja-JP"/>
              </w:rPr>
              <w:t>+</w:t>
            </w:r>
            <w:hyperlink r:id="rId47" w:history="1">
              <w:r w:rsidR="00D70108" w:rsidRPr="00DE420C">
                <w:rPr>
                  <w:rStyle w:val="Hyperlink"/>
                  <w:rFonts w:asciiTheme="minorHAnsi" w:hAnsiTheme="minorHAnsi"/>
                  <w:lang w:eastAsia="ja-JP"/>
                </w:rPr>
                <w:t>TD 585</w:t>
              </w:r>
            </w:hyperlink>
            <w:r w:rsidR="00D70108" w:rsidRPr="00DE420C">
              <w:rPr>
                <w:rFonts w:asciiTheme="minorHAnsi" w:hAnsiTheme="minorHAnsi"/>
              </w:rPr>
              <w:t xml:space="preserve"> (APT), </w:t>
            </w:r>
            <w:hyperlink r:id="rId48" w:history="1">
              <w:r w:rsidR="00D70108" w:rsidRPr="00DE420C">
                <w:rPr>
                  <w:rStyle w:val="Hyperlink"/>
                  <w:rFonts w:asciiTheme="minorHAnsi" w:hAnsiTheme="minorHAnsi"/>
                </w:rPr>
                <w:t>TD 515</w:t>
              </w:r>
            </w:hyperlink>
            <w:r w:rsidR="00D70108" w:rsidRPr="00DE420C">
              <w:rPr>
                <w:rFonts w:asciiTheme="minorHAnsi" w:hAnsiTheme="minorHAnsi"/>
              </w:rPr>
              <w:t xml:space="preserve"> (SG9), </w:t>
            </w:r>
            <w:r w:rsidR="00D70108" w:rsidRPr="00DE420C">
              <w:rPr>
                <w:rFonts w:asciiTheme="minorHAnsi" w:hAnsiTheme="minorHAnsi"/>
                <w:highlight w:val="yellow"/>
              </w:rPr>
              <w:t>[</w:t>
            </w:r>
            <w:hyperlink r:id="rId49" w:history="1">
              <w:r w:rsidR="00D70108" w:rsidRPr="00DE420C">
                <w:rPr>
                  <w:rStyle w:val="Hyperlink"/>
                  <w:rFonts w:asciiTheme="minorHAnsi" w:hAnsiTheme="minorHAnsi"/>
                  <w:szCs w:val="22"/>
                </w:rPr>
                <w:t>TD 598</w:t>
              </w:r>
            </w:hyperlink>
            <w:r w:rsidR="00D70108" w:rsidRPr="00DE420C">
              <w:rPr>
                <w:rFonts w:asciiTheme="minorHAnsi" w:hAnsiTheme="minorHAnsi"/>
              </w:rPr>
              <w:t xml:space="preserve"> (ATU)</w:t>
            </w:r>
            <w:r w:rsidR="00D70108" w:rsidRPr="00DE420C">
              <w:rPr>
                <w:rFonts w:asciiTheme="minorHAnsi" w:hAnsiTheme="minorHAnsi"/>
                <w:highlight w:val="yellow"/>
              </w:rPr>
              <w:t>]</w:t>
            </w:r>
            <w:r w:rsidR="00D70108" w:rsidRPr="00DE420C">
              <w:rPr>
                <w:rStyle w:val="FootnoteReference"/>
                <w:rFonts w:asciiTheme="minorHAnsi" w:hAnsiTheme="minorHAnsi"/>
                <w:highlight w:val="yellow"/>
              </w:rPr>
              <w:footnoteReference w:id="4"/>
            </w:r>
          </w:p>
        </w:tc>
      </w:tr>
      <w:tr w:rsidR="00D70108" w:rsidRPr="00DE420C"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70108" w:rsidRDefault="00D70108" w:rsidP="00762D09">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keepNext/>
              <w:rPr>
                <w:rFonts w:asciiTheme="minorHAnsi" w:hAnsiTheme="minorHAnsi"/>
                <w:b/>
                <w:bCs/>
              </w:rPr>
            </w:pPr>
            <w:r w:rsidRPr="00DE420C">
              <w:rPr>
                <w:rFonts w:asciiTheme="minorHAnsi" w:hAnsiTheme="minorHAnsi"/>
                <w:b/>
                <w:bCs/>
              </w:rPr>
              <w:t>Transfer:</w:t>
            </w:r>
          </w:p>
        </w:tc>
        <w:tc>
          <w:tcPr>
            <w:tcW w:w="3884" w:type="dxa"/>
            <w:tcBorders>
              <w:top w:val="single" w:sz="4" w:space="0" w:color="auto"/>
              <w:left w:val="single" w:sz="4" w:space="0" w:color="auto"/>
              <w:bottom w:val="single" w:sz="4" w:space="0" w:color="auto"/>
              <w:right w:val="single" w:sz="12" w:space="0" w:color="auto"/>
            </w:tcBorders>
          </w:tcPr>
          <w:p w:rsidR="00D70108" w:rsidRPr="00DE420C" w:rsidRDefault="00D70108" w:rsidP="00762D09">
            <w:pPr>
              <w:pStyle w:val="Tabletext0"/>
              <w:keepNext/>
              <w:rPr>
                <w:rFonts w:asciiTheme="minorHAnsi" w:hAnsiTheme="minorHAnsi"/>
              </w:rPr>
            </w:pPr>
          </w:p>
        </w:tc>
      </w:tr>
      <w:tr w:rsidR="00D70108" w:rsidRPr="00DE420C"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E420C" w:rsidRDefault="00D70108" w:rsidP="00762D09">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keepNext/>
              <w:ind w:left="284"/>
              <w:rPr>
                <w:rFonts w:asciiTheme="minorHAnsi" w:hAnsiTheme="minorHAnsi"/>
              </w:rPr>
            </w:pPr>
            <w:r w:rsidRPr="00DE420C">
              <w:rPr>
                <w:rFonts w:asciiTheme="minorHAnsi" w:hAnsiTheme="minorHAnsi"/>
              </w:rPr>
              <w:t>t1) Move Qs 2/9 and 12/9 (video quality) to SG12 (NB – subset of d2)</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keepNext/>
              <w:rPr>
                <w:rFonts w:asciiTheme="minorHAnsi" w:hAnsiTheme="minorHAnsi"/>
              </w:rPr>
            </w:pPr>
            <w:hyperlink r:id="rId50" w:history="1">
              <w:r w:rsidR="00D70108" w:rsidRPr="00DE420C">
                <w:rPr>
                  <w:rStyle w:val="Hyperlink"/>
                  <w:rFonts w:asciiTheme="minorHAnsi" w:hAnsiTheme="minorHAnsi"/>
                </w:rPr>
                <w:t>TD 519</w:t>
              </w:r>
            </w:hyperlink>
            <w:r w:rsidR="00D70108" w:rsidRPr="00DE420C">
              <w:rPr>
                <w:rFonts w:asciiTheme="minorHAnsi" w:hAnsiTheme="minorHAnsi"/>
              </w:rPr>
              <w:t xml:space="preserve"> (SG12)</w:t>
            </w:r>
          </w:p>
        </w:tc>
      </w:tr>
      <w:tr w:rsidR="00D70108" w:rsidRPr="00DE420C"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E420C" w:rsidRDefault="00D70108" w:rsidP="00762D09">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keepNext/>
              <w:rPr>
                <w:rFonts w:asciiTheme="minorHAnsi" w:hAnsiTheme="minorHAnsi"/>
                <w:b/>
                <w:bCs/>
              </w:rPr>
            </w:pPr>
            <w:r w:rsidRPr="00DE420C">
              <w:rPr>
                <w:rFonts w:asciiTheme="minorHAnsi" w:hAnsiTheme="minorHAnsi"/>
                <w:b/>
                <w:bCs/>
              </w:rPr>
              <w:t xml:space="preserve">Disband: </w:t>
            </w:r>
          </w:p>
        </w:tc>
        <w:tc>
          <w:tcPr>
            <w:tcW w:w="3884" w:type="dxa"/>
            <w:tcBorders>
              <w:top w:val="single" w:sz="4" w:space="0" w:color="auto"/>
              <w:left w:val="single" w:sz="4" w:space="0" w:color="auto"/>
              <w:bottom w:val="single" w:sz="4" w:space="0" w:color="auto"/>
              <w:right w:val="single" w:sz="12" w:space="0" w:color="auto"/>
            </w:tcBorders>
          </w:tcPr>
          <w:p w:rsidR="00D70108" w:rsidRPr="00DE420C" w:rsidRDefault="00D70108" w:rsidP="00762D09">
            <w:pPr>
              <w:pStyle w:val="Tabletext0"/>
              <w:keepNext/>
              <w:rPr>
                <w:rFonts w:asciiTheme="minorHAnsi" w:hAnsiTheme="minorHAnsi"/>
              </w:rPr>
            </w:pPr>
          </w:p>
        </w:tc>
      </w:tr>
      <w:tr w:rsidR="00D70108" w:rsidRPr="00F52D0A"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E420C" w:rsidRDefault="00D70108" w:rsidP="00762D09">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ind w:left="284"/>
              <w:rPr>
                <w:rFonts w:asciiTheme="minorHAnsi" w:hAnsiTheme="minorHAnsi"/>
              </w:rPr>
            </w:pPr>
            <w:r w:rsidRPr="00DE420C">
              <w:rPr>
                <w:rFonts w:asciiTheme="minorHAnsi" w:hAnsiTheme="minorHAnsi"/>
              </w:rPr>
              <w:t>d1) Single WP in SG15 or SG16</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51" w:history="1">
              <w:r w:rsidR="00D70108" w:rsidRPr="00DE420C">
                <w:rPr>
                  <w:rStyle w:val="Hyperlink"/>
                  <w:rFonts w:asciiTheme="minorHAnsi" w:hAnsiTheme="minorHAnsi" w:cstheme="majorBidi"/>
                  <w:bCs/>
                  <w:szCs w:val="22"/>
                </w:rPr>
                <w:t>C.99</w:t>
              </w:r>
            </w:hyperlink>
            <w:r w:rsidR="00D70108" w:rsidRPr="00DE420C">
              <w:rPr>
                <w:rFonts w:asciiTheme="minorHAnsi" w:hAnsiTheme="minorHAnsi"/>
                <w:szCs w:val="22"/>
              </w:rPr>
              <w:t xml:space="preserve"> (Russia),</w:t>
            </w:r>
            <w:r w:rsidR="00D70108" w:rsidRPr="00DE420C">
              <w:rPr>
                <w:rFonts w:asciiTheme="minorHAnsi" w:hAnsiTheme="minorHAnsi"/>
              </w:rPr>
              <w:t xml:space="preserve"> </w:t>
            </w:r>
            <w:hyperlink r:id="rId52" w:history="1">
              <w:r w:rsidR="00D70108" w:rsidRPr="00DE420C">
                <w:rPr>
                  <w:rStyle w:val="Hyperlink"/>
                  <w:rFonts w:asciiTheme="minorHAnsi" w:hAnsiTheme="minorHAnsi"/>
                  <w:szCs w:val="22"/>
                </w:rPr>
                <w:t>TD 586</w:t>
              </w:r>
            </w:hyperlink>
            <w:r w:rsidR="00D70108" w:rsidRPr="00DE420C">
              <w:rPr>
                <w:rFonts w:asciiTheme="minorHAnsi" w:hAnsiTheme="minorHAnsi"/>
              </w:rPr>
              <w:t xml:space="preserve"> (RCC), </w:t>
            </w:r>
            <w:r w:rsidR="00D70108" w:rsidRPr="00DE420C">
              <w:rPr>
                <w:rFonts w:asciiTheme="minorHAnsi" w:hAnsiTheme="minorHAnsi"/>
              </w:rPr>
              <w:br/>
            </w:r>
            <w:r w:rsidR="00D70108" w:rsidRPr="00DE420C">
              <w:rPr>
                <w:rFonts w:asciiTheme="minorHAnsi" w:hAnsiTheme="minorHAnsi"/>
                <w:highlight w:val="yellow"/>
              </w:rPr>
              <w:t>[</w:t>
            </w:r>
            <w:hyperlink r:id="rId53" w:history="1">
              <w:r w:rsidR="00D70108" w:rsidRPr="00DE420C">
                <w:rPr>
                  <w:rStyle w:val="Hyperlink"/>
                  <w:rFonts w:asciiTheme="minorHAnsi" w:hAnsiTheme="minorHAnsi"/>
                  <w:szCs w:val="22"/>
                </w:rPr>
                <w:t>TD 598</w:t>
              </w:r>
            </w:hyperlink>
            <w:r w:rsidR="00D70108" w:rsidRPr="00DE420C">
              <w:rPr>
                <w:rFonts w:asciiTheme="minorHAnsi" w:hAnsiTheme="minorHAnsi"/>
              </w:rPr>
              <w:t xml:space="preserve"> (ATU)</w:t>
            </w:r>
            <w:r w:rsidR="00D70108" w:rsidRPr="00DE420C">
              <w:rPr>
                <w:rFonts w:asciiTheme="minorHAnsi" w:hAnsiTheme="minorHAnsi"/>
                <w:highlight w:val="yellow"/>
              </w:rPr>
              <w:t>]</w:t>
            </w:r>
            <w:r w:rsidR="00D70108" w:rsidRPr="00DE420C">
              <w:rPr>
                <w:rFonts w:asciiTheme="minorHAnsi" w:hAnsiTheme="minorHAnsi"/>
                <w:vertAlign w:val="superscript"/>
              </w:rPr>
              <w:t xml:space="preserve"> 4</w:t>
            </w:r>
          </w:p>
        </w:tc>
      </w:tr>
      <w:tr w:rsidR="00D70108" w:rsidRPr="00DE420C"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70108" w:rsidRDefault="00D70108" w:rsidP="00762D09">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ind w:left="284"/>
              <w:rPr>
                <w:rFonts w:asciiTheme="minorHAnsi" w:hAnsiTheme="minorHAnsi"/>
              </w:rPr>
            </w:pPr>
            <w:r w:rsidRPr="00DE420C">
              <w:rPr>
                <w:rFonts w:asciiTheme="minorHAnsi" w:hAnsiTheme="minorHAnsi"/>
              </w:rPr>
              <w:t>d1-bis) Single WP in SG16</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szCs w:val="22"/>
              </w:rPr>
            </w:pPr>
            <w:hyperlink r:id="rId54" w:history="1">
              <w:r w:rsidR="00D70108" w:rsidRPr="00DE420C">
                <w:rPr>
                  <w:rStyle w:val="Hyperlink"/>
                  <w:rFonts w:asciiTheme="minorHAnsi" w:hAnsiTheme="minorHAnsi"/>
                  <w:szCs w:val="22"/>
                </w:rPr>
                <w:t>TD 600</w:t>
              </w:r>
            </w:hyperlink>
            <w:r w:rsidR="00D70108" w:rsidRPr="00DE420C">
              <w:rPr>
                <w:rFonts w:asciiTheme="minorHAnsi" w:hAnsiTheme="minorHAnsi"/>
              </w:rPr>
              <w:t xml:space="preserve"> (ARB)</w:t>
            </w:r>
          </w:p>
        </w:tc>
      </w:tr>
      <w:tr w:rsidR="00D70108" w:rsidRPr="00F52D0A"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E420C" w:rsidRDefault="00D70108" w:rsidP="00762D09">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ind w:left="284"/>
              <w:rPr>
                <w:rFonts w:asciiTheme="minorHAnsi" w:hAnsiTheme="minorHAnsi"/>
              </w:rPr>
            </w:pPr>
            <w:r w:rsidRPr="00DE420C">
              <w:rPr>
                <w:rFonts w:asciiTheme="minorHAnsi" w:hAnsiTheme="minorHAnsi"/>
              </w:rPr>
              <w:t xml:space="preserve">d2) Transfer of Q2/9 (end-to-end </w:t>
            </w:r>
            <w:proofErr w:type="spellStart"/>
            <w:r w:rsidRPr="00DE420C">
              <w:rPr>
                <w:rFonts w:asciiTheme="minorHAnsi" w:hAnsiTheme="minorHAnsi"/>
              </w:rPr>
              <w:t>QoS</w:t>
            </w:r>
            <w:proofErr w:type="spellEnd"/>
            <w:r w:rsidRPr="00DE420C">
              <w:rPr>
                <w:rFonts w:asciiTheme="minorHAnsi" w:hAnsiTheme="minorHAnsi"/>
              </w:rPr>
              <w:t>) and Q12/9 (</w:t>
            </w:r>
            <w:proofErr w:type="spellStart"/>
            <w:r w:rsidRPr="00DE420C">
              <w:rPr>
                <w:rFonts w:asciiTheme="minorHAnsi" w:hAnsiTheme="minorHAnsi"/>
              </w:rPr>
              <w:t>audiovisual</w:t>
            </w:r>
            <w:proofErr w:type="spellEnd"/>
            <w:r w:rsidRPr="00DE420C">
              <w:rPr>
                <w:rFonts w:asciiTheme="minorHAnsi" w:hAnsiTheme="minorHAnsi"/>
              </w:rPr>
              <w:t xml:space="preserve">  quality) to SG12 and merge the rest with SG15</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55" w:history="1">
              <w:r w:rsidR="00D70108" w:rsidRPr="00DE420C">
                <w:rPr>
                  <w:rStyle w:val="Hyperlink"/>
                  <w:rFonts w:asciiTheme="minorHAnsi" w:hAnsiTheme="minorHAnsi" w:cstheme="majorBidi"/>
                  <w:bCs/>
                  <w:szCs w:val="22"/>
                </w:rPr>
                <w:t>C.120</w:t>
              </w:r>
            </w:hyperlink>
            <w:r w:rsidR="00D70108" w:rsidRPr="00DE420C">
              <w:rPr>
                <w:rFonts w:asciiTheme="minorHAnsi" w:hAnsiTheme="minorHAnsi"/>
              </w:rPr>
              <w:t xml:space="preserve"> (Germany, France, Sweden), </w:t>
            </w:r>
            <w:hyperlink r:id="rId56" w:history="1">
              <w:r w:rsidR="00D70108" w:rsidRPr="00DE420C">
                <w:rPr>
                  <w:rStyle w:val="Hyperlink"/>
                  <w:rFonts w:asciiTheme="minorHAnsi" w:hAnsiTheme="minorHAnsi"/>
                  <w:szCs w:val="22"/>
                </w:rPr>
                <w:t>TD 584</w:t>
              </w:r>
            </w:hyperlink>
            <w:r w:rsidR="00D70108" w:rsidRPr="00DE420C">
              <w:rPr>
                <w:rFonts w:asciiTheme="minorHAnsi" w:hAnsiTheme="minorHAnsi"/>
              </w:rPr>
              <w:t xml:space="preserve"> (CEPT)</w:t>
            </w:r>
          </w:p>
        </w:tc>
      </w:tr>
      <w:tr w:rsidR="00D70108" w:rsidRPr="00DE420C"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70108" w:rsidRDefault="00D70108" w:rsidP="00762D09">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ind w:left="284"/>
              <w:rPr>
                <w:rFonts w:asciiTheme="minorHAnsi" w:hAnsiTheme="minorHAnsi"/>
              </w:rPr>
            </w:pPr>
            <w:r w:rsidRPr="00DE420C">
              <w:rPr>
                <w:rFonts w:asciiTheme="minorHAnsi" w:hAnsiTheme="minorHAnsi"/>
              </w:rPr>
              <w:t>d3) Move home networking and optical access to SG15, Q12/9 (video quality) to SG12 and remainder to ITU-R SG6 (Broadcasting)</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57" w:history="1">
              <w:r w:rsidR="00D70108" w:rsidRPr="00DE420C">
                <w:rPr>
                  <w:rStyle w:val="Hyperlink"/>
                  <w:rFonts w:asciiTheme="minorHAnsi" w:hAnsiTheme="minorHAnsi" w:cstheme="majorBidi"/>
                  <w:bCs/>
                  <w:szCs w:val="22"/>
                </w:rPr>
                <w:t>C.109</w:t>
              </w:r>
            </w:hyperlink>
            <w:r w:rsidR="00D70108" w:rsidRPr="00DE420C">
              <w:rPr>
                <w:rFonts w:asciiTheme="minorHAnsi" w:hAnsiTheme="minorHAnsi"/>
              </w:rPr>
              <w:t xml:space="preserve"> (USA)</w:t>
            </w:r>
          </w:p>
        </w:tc>
      </w:tr>
      <w:tr w:rsidR="00D70108" w:rsidRPr="00F52D0A" w:rsidTr="00762D09">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rPr>
              <w:t>SG11</w:t>
            </w: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b/>
                <w:bCs/>
              </w:rPr>
            </w:pPr>
            <w:r w:rsidRPr="00DE420C">
              <w:rPr>
                <w:rFonts w:asciiTheme="minorHAnsi" w:hAnsiTheme="minorHAnsi"/>
                <w:b/>
                <w:bCs/>
              </w:rPr>
              <w:t>Retain:</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58" w:history="1">
              <w:r w:rsidR="00D70108" w:rsidRPr="00DE420C">
                <w:rPr>
                  <w:rStyle w:val="Hyperlink"/>
                  <w:rFonts w:asciiTheme="minorHAnsi" w:hAnsiTheme="minorHAnsi" w:cstheme="majorBidi"/>
                  <w:bCs/>
                  <w:szCs w:val="22"/>
                </w:rPr>
                <w:t>C.99</w:t>
              </w:r>
            </w:hyperlink>
            <w:r w:rsidR="00D70108" w:rsidRPr="00DE420C">
              <w:rPr>
                <w:rFonts w:asciiTheme="minorHAnsi" w:hAnsiTheme="minorHAnsi"/>
                <w:szCs w:val="22"/>
              </w:rPr>
              <w:t xml:space="preserve"> (Russia), </w:t>
            </w:r>
            <w:hyperlink r:id="rId59" w:history="1">
              <w:r w:rsidR="00D70108" w:rsidRPr="00DE420C">
                <w:rPr>
                  <w:rStyle w:val="Hyperlink"/>
                  <w:rFonts w:asciiTheme="minorHAnsi" w:hAnsiTheme="minorHAnsi"/>
                  <w:bCs/>
                </w:rPr>
                <w:t>C.97R1</w:t>
              </w:r>
            </w:hyperlink>
            <w:r w:rsidR="00D70108" w:rsidRPr="00DE420C">
              <w:rPr>
                <w:rFonts w:asciiTheme="minorHAnsi" w:hAnsiTheme="minorHAnsi"/>
              </w:rPr>
              <w:t xml:space="preserve"> (BR, CO), </w:t>
            </w:r>
            <w:hyperlink r:id="rId60" w:history="1">
              <w:r w:rsidR="00D70108" w:rsidRPr="00DE420C">
                <w:rPr>
                  <w:rStyle w:val="Hyperlink"/>
                  <w:rFonts w:asciiTheme="minorHAnsi" w:hAnsiTheme="minorHAnsi"/>
                  <w:bCs/>
                </w:rPr>
                <w:t>TD 549</w:t>
              </w:r>
            </w:hyperlink>
            <w:r w:rsidR="00D70108" w:rsidRPr="00DE420C">
              <w:rPr>
                <w:rFonts w:asciiTheme="minorHAnsi" w:hAnsiTheme="minorHAnsi"/>
              </w:rPr>
              <w:t xml:space="preserve"> (SG11), </w:t>
            </w:r>
            <w:hyperlink r:id="rId61" w:history="1">
              <w:r w:rsidR="00D70108" w:rsidRPr="00DE420C">
                <w:rPr>
                  <w:rStyle w:val="Hyperlink"/>
                  <w:rFonts w:asciiTheme="minorHAnsi" w:hAnsiTheme="minorHAnsi"/>
                  <w:bCs/>
                </w:rPr>
                <w:t>C.98</w:t>
              </w:r>
            </w:hyperlink>
            <w:r w:rsidR="00D70108" w:rsidRPr="00DE420C">
              <w:rPr>
                <w:rFonts w:asciiTheme="minorHAnsi" w:hAnsiTheme="minorHAnsi"/>
              </w:rPr>
              <w:t xml:space="preserve"> (China), </w:t>
            </w:r>
            <w:hyperlink r:id="rId62" w:history="1">
              <w:r w:rsidR="00D70108" w:rsidRPr="00DE420C">
                <w:rPr>
                  <w:rStyle w:val="Hyperlink"/>
                  <w:rFonts w:asciiTheme="minorHAnsi" w:hAnsiTheme="minorHAnsi"/>
                  <w:szCs w:val="22"/>
                </w:rPr>
                <w:t>TD 586</w:t>
              </w:r>
            </w:hyperlink>
            <w:r w:rsidR="00D70108" w:rsidRPr="00DE420C">
              <w:rPr>
                <w:rFonts w:asciiTheme="minorHAnsi" w:hAnsiTheme="minorHAnsi"/>
              </w:rPr>
              <w:t xml:space="preserve"> (RCC), </w:t>
            </w:r>
            <w:hyperlink r:id="rId63" w:history="1">
              <w:r w:rsidR="00D70108" w:rsidRPr="00DE420C">
                <w:rPr>
                  <w:rStyle w:val="Hyperlink"/>
                  <w:rFonts w:asciiTheme="minorHAnsi" w:hAnsiTheme="minorHAnsi" w:cstheme="majorBidi"/>
                  <w:bCs/>
                  <w:szCs w:val="22"/>
                </w:rPr>
                <w:t>C.93</w:t>
              </w:r>
            </w:hyperlink>
            <w:r w:rsidR="00D70108" w:rsidRPr="00DE420C">
              <w:rPr>
                <w:rFonts w:asciiTheme="minorHAnsi" w:hAnsiTheme="minorHAnsi"/>
                <w:lang w:eastAsia="ja-JP"/>
              </w:rPr>
              <w:t>+</w:t>
            </w:r>
            <w:hyperlink r:id="rId64" w:history="1">
              <w:r w:rsidR="00D70108" w:rsidRPr="00DE420C">
                <w:rPr>
                  <w:rStyle w:val="Hyperlink"/>
                  <w:rFonts w:asciiTheme="minorHAnsi" w:hAnsiTheme="minorHAnsi"/>
                  <w:lang w:eastAsia="ja-JP"/>
                </w:rPr>
                <w:t>TD 585</w:t>
              </w:r>
            </w:hyperlink>
            <w:r w:rsidR="00D70108" w:rsidRPr="00DE420C">
              <w:rPr>
                <w:rFonts w:asciiTheme="minorHAnsi" w:hAnsiTheme="minorHAnsi"/>
                <w:lang w:eastAsia="ja-JP"/>
              </w:rPr>
              <w:t> </w:t>
            </w:r>
            <w:r w:rsidR="00D70108" w:rsidRPr="00DE420C">
              <w:rPr>
                <w:rFonts w:asciiTheme="minorHAnsi" w:hAnsiTheme="minorHAnsi"/>
              </w:rPr>
              <w:t xml:space="preserve">(APT), </w:t>
            </w:r>
            <w:hyperlink r:id="rId65" w:history="1">
              <w:r w:rsidR="00D70108" w:rsidRPr="00DE420C">
                <w:rPr>
                  <w:rStyle w:val="Hyperlink"/>
                  <w:rFonts w:asciiTheme="minorHAnsi" w:hAnsiTheme="minorHAnsi"/>
                  <w:bCs/>
                </w:rPr>
                <w:t>C.96</w:t>
              </w:r>
            </w:hyperlink>
            <w:r w:rsidR="00D70108" w:rsidRPr="00DE420C">
              <w:rPr>
                <w:rFonts w:asciiTheme="minorHAnsi" w:hAnsiTheme="minorHAnsi"/>
              </w:rPr>
              <w:t xml:space="preserve"> (Japan), </w:t>
            </w:r>
            <w:hyperlink r:id="rId66" w:history="1">
              <w:r w:rsidR="00D70108" w:rsidRPr="00DE420C">
                <w:rPr>
                  <w:rStyle w:val="Hyperlink"/>
                  <w:rFonts w:asciiTheme="minorHAnsi" w:hAnsiTheme="minorHAnsi"/>
                  <w:szCs w:val="22"/>
                </w:rPr>
                <w:t>TD 598</w:t>
              </w:r>
            </w:hyperlink>
            <w:r w:rsidR="00D70108" w:rsidRPr="00DE420C">
              <w:rPr>
                <w:rFonts w:asciiTheme="minorHAnsi" w:hAnsiTheme="minorHAnsi"/>
              </w:rPr>
              <w:t xml:space="preserve"> (ATU)</w:t>
            </w:r>
          </w:p>
        </w:tc>
      </w:tr>
      <w:tr w:rsidR="00D70108" w:rsidRPr="00DE420C"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70108" w:rsidRDefault="00D70108" w:rsidP="00762D09">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b/>
                <w:bCs/>
              </w:rPr>
            </w:pPr>
            <w:r w:rsidRPr="00DE420C">
              <w:rPr>
                <w:rFonts w:asciiTheme="minorHAnsi" w:hAnsiTheme="minorHAnsi"/>
                <w:b/>
                <w:bCs/>
              </w:rPr>
              <w:t>Transfer:</w:t>
            </w:r>
          </w:p>
        </w:tc>
        <w:tc>
          <w:tcPr>
            <w:tcW w:w="3884" w:type="dxa"/>
            <w:tcBorders>
              <w:top w:val="single" w:sz="4" w:space="0" w:color="auto"/>
              <w:left w:val="single" w:sz="4" w:space="0" w:color="auto"/>
              <w:bottom w:val="single" w:sz="4" w:space="0" w:color="auto"/>
              <w:right w:val="single" w:sz="12" w:space="0" w:color="auto"/>
            </w:tcBorders>
          </w:tcPr>
          <w:p w:rsidR="00D70108" w:rsidRPr="00DE420C" w:rsidRDefault="00D70108" w:rsidP="00762D09">
            <w:pPr>
              <w:pStyle w:val="Tabletext0"/>
              <w:rPr>
                <w:rFonts w:asciiTheme="minorHAnsi" w:hAnsiTheme="minorHAnsi"/>
              </w:rPr>
            </w:pPr>
          </w:p>
        </w:tc>
      </w:tr>
      <w:tr w:rsidR="00D70108" w:rsidRPr="00F52D0A"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E420C" w:rsidRDefault="00D70108" w:rsidP="00762D09">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ind w:left="284"/>
              <w:rPr>
                <w:rFonts w:asciiTheme="minorHAnsi" w:hAnsiTheme="minorHAnsi"/>
              </w:rPr>
            </w:pPr>
            <w:r w:rsidRPr="00DE420C">
              <w:rPr>
                <w:rFonts w:asciiTheme="minorHAnsi" w:hAnsiTheme="minorHAnsi"/>
              </w:rPr>
              <w:t>t1) Move Q10/11 and Q15/11 to SG12 (NB-same as part of d1 and d2)</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67" w:history="1">
              <w:r w:rsidR="00D70108" w:rsidRPr="00DE420C">
                <w:rPr>
                  <w:rStyle w:val="Hyperlink"/>
                  <w:rFonts w:asciiTheme="minorHAnsi" w:hAnsiTheme="minorHAnsi"/>
                </w:rPr>
                <w:t>TD 521</w:t>
              </w:r>
            </w:hyperlink>
            <w:r w:rsidR="00D70108" w:rsidRPr="00DE420C">
              <w:rPr>
                <w:rFonts w:asciiTheme="minorHAnsi" w:hAnsiTheme="minorHAnsi"/>
              </w:rPr>
              <w:t xml:space="preserve"> (SG12)</w:t>
            </w:r>
            <w:r w:rsidR="00D70108" w:rsidRPr="00DE420C">
              <w:rPr>
                <w:rFonts w:asciiTheme="minorHAnsi" w:hAnsiTheme="minorHAnsi"/>
              </w:rPr>
              <w:br/>
              <w:t xml:space="preserve">SG11 assessment: </w:t>
            </w:r>
            <w:hyperlink r:id="rId68" w:history="1">
              <w:r w:rsidR="00D70108" w:rsidRPr="00DE420C">
                <w:rPr>
                  <w:rStyle w:val="Hyperlink"/>
                  <w:rFonts w:asciiTheme="minorHAnsi" w:hAnsiTheme="minorHAnsi"/>
                  <w:bCs/>
                </w:rPr>
                <w:t>TD 553</w:t>
              </w:r>
            </w:hyperlink>
          </w:p>
        </w:tc>
      </w:tr>
      <w:tr w:rsidR="00D70108" w:rsidRPr="00DE420C"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70108" w:rsidRDefault="00D70108" w:rsidP="00762D09">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b/>
                <w:bCs/>
              </w:rPr>
            </w:pPr>
            <w:r w:rsidRPr="00DE420C">
              <w:rPr>
                <w:rFonts w:asciiTheme="minorHAnsi" w:hAnsiTheme="minorHAnsi"/>
                <w:b/>
                <w:bCs/>
              </w:rPr>
              <w:t>Disband:</w:t>
            </w:r>
          </w:p>
        </w:tc>
        <w:tc>
          <w:tcPr>
            <w:tcW w:w="3884" w:type="dxa"/>
            <w:tcBorders>
              <w:top w:val="single" w:sz="4" w:space="0" w:color="auto"/>
              <w:left w:val="single" w:sz="4" w:space="0" w:color="auto"/>
              <w:bottom w:val="single" w:sz="4" w:space="0" w:color="auto"/>
              <w:right w:val="single" w:sz="12" w:space="0" w:color="auto"/>
            </w:tcBorders>
          </w:tcPr>
          <w:p w:rsidR="00D70108" w:rsidRPr="00DE420C" w:rsidRDefault="00D70108" w:rsidP="00762D09">
            <w:pPr>
              <w:pStyle w:val="Tabletext0"/>
              <w:rPr>
                <w:rFonts w:asciiTheme="minorHAnsi" w:hAnsiTheme="minorHAnsi"/>
              </w:rPr>
            </w:pPr>
          </w:p>
        </w:tc>
      </w:tr>
      <w:tr w:rsidR="00D70108" w:rsidRPr="00F52D0A"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E420C" w:rsidRDefault="00D70108" w:rsidP="00762D09">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ind w:left="284"/>
              <w:rPr>
                <w:rFonts w:asciiTheme="minorHAnsi" w:hAnsiTheme="minorHAnsi"/>
              </w:rPr>
            </w:pPr>
            <w:r w:rsidRPr="00DE420C">
              <w:rPr>
                <w:rFonts w:asciiTheme="minorHAnsi" w:hAnsiTheme="minorHAnsi"/>
              </w:rPr>
              <w:t xml:space="preserve">d1) Move of </w:t>
            </w:r>
            <w:r w:rsidRPr="00DE420C">
              <w:rPr>
                <w:rFonts w:asciiTheme="minorHAnsi" w:hAnsiTheme="minorHAnsi"/>
                <w:noProof/>
              </w:rPr>
              <w:t>Q10/11, Q11/11 &amp; Q15/11 (testing) to SG12; Q12/11 (IoT testing) to SG20; and other Questions to SG13</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69" w:history="1">
              <w:r w:rsidR="00D70108" w:rsidRPr="00DE420C">
                <w:rPr>
                  <w:rStyle w:val="Hyperlink"/>
                  <w:rFonts w:asciiTheme="minorHAnsi" w:hAnsiTheme="minorHAnsi" w:cstheme="majorBidi"/>
                  <w:bCs/>
                  <w:szCs w:val="22"/>
                </w:rPr>
                <w:t>C.120</w:t>
              </w:r>
            </w:hyperlink>
            <w:r w:rsidR="00D70108" w:rsidRPr="00DE420C">
              <w:rPr>
                <w:rFonts w:asciiTheme="minorHAnsi" w:hAnsiTheme="minorHAnsi"/>
              </w:rPr>
              <w:t xml:space="preserve"> (Germany, France, Sweden)</w:t>
            </w:r>
            <w:r w:rsidR="00D70108" w:rsidRPr="00DE420C">
              <w:rPr>
                <w:rStyle w:val="FootnoteReference"/>
                <w:rFonts w:asciiTheme="minorHAnsi" w:hAnsiTheme="minorHAnsi"/>
              </w:rPr>
              <w:footnoteReference w:id="5"/>
            </w:r>
            <w:r w:rsidR="00D70108" w:rsidRPr="00DE420C">
              <w:rPr>
                <w:rFonts w:asciiTheme="minorHAnsi" w:hAnsiTheme="minorHAnsi"/>
              </w:rPr>
              <w:t xml:space="preserve">, </w:t>
            </w:r>
            <w:hyperlink r:id="rId70" w:history="1">
              <w:r w:rsidR="00D70108" w:rsidRPr="00DE420C">
                <w:rPr>
                  <w:rStyle w:val="Hyperlink"/>
                  <w:rFonts w:asciiTheme="minorHAnsi" w:hAnsiTheme="minorHAnsi"/>
                  <w:szCs w:val="22"/>
                </w:rPr>
                <w:t>TD 584</w:t>
              </w:r>
            </w:hyperlink>
            <w:r w:rsidR="00D70108" w:rsidRPr="00DE420C">
              <w:rPr>
                <w:rFonts w:asciiTheme="minorHAnsi" w:hAnsiTheme="minorHAnsi"/>
              </w:rPr>
              <w:t xml:space="preserve"> (CEPT)</w:t>
            </w:r>
          </w:p>
        </w:tc>
      </w:tr>
      <w:tr w:rsidR="00D70108" w:rsidRPr="00DE420C"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70108" w:rsidRDefault="00D70108" w:rsidP="00762D09">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ind w:left="284"/>
              <w:rPr>
                <w:rFonts w:asciiTheme="minorHAnsi" w:hAnsiTheme="minorHAnsi"/>
              </w:rPr>
            </w:pPr>
            <w:r w:rsidRPr="00DE420C">
              <w:rPr>
                <w:rFonts w:asciiTheme="minorHAnsi" w:hAnsiTheme="minorHAnsi"/>
              </w:rPr>
              <w:t xml:space="preserve">d2) Move </w:t>
            </w:r>
            <w:r w:rsidRPr="00DE420C">
              <w:rPr>
                <w:rFonts w:asciiTheme="minorHAnsi" w:hAnsiTheme="minorHAnsi"/>
                <w:lang w:eastAsia="zh-CN"/>
              </w:rPr>
              <w:t>Q10/11 and Q15/11 to SG12; Q12/11 to SG20; remaining Qs into SG13</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71" w:history="1">
              <w:r w:rsidR="00D70108" w:rsidRPr="00DE420C">
                <w:rPr>
                  <w:rStyle w:val="Hyperlink"/>
                  <w:rFonts w:asciiTheme="minorHAnsi" w:hAnsiTheme="minorHAnsi" w:cstheme="majorBidi"/>
                  <w:bCs/>
                  <w:szCs w:val="22"/>
                </w:rPr>
                <w:t>C.107</w:t>
              </w:r>
            </w:hyperlink>
            <w:r w:rsidR="00D70108" w:rsidRPr="00DE420C">
              <w:rPr>
                <w:rFonts w:asciiTheme="minorHAnsi" w:hAnsiTheme="minorHAnsi"/>
              </w:rPr>
              <w:t xml:space="preserve"> (USA)</w:t>
            </w:r>
          </w:p>
        </w:tc>
      </w:tr>
      <w:tr w:rsidR="00D70108" w:rsidRPr="00DE420C" w:rsidTr="00762D09">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D70108" w:rsidRPr="00DE420C" w:rsidRDefault="00D70108" w:rsidP="00762D09">
            <w:pPr>
              <w:pStyle w:val="Tabletext0"/>
              <w:keepNext/>
              <w:rPr>
                <w:rFonts w:asciiTheme="minorHAnsi" w:hAnsiTheme="minorHAnsi"/>
              </w:rPr>
            </w:pPr>
            <w:r w:rsidRPr="00DE420C">
              <w:rPr>
                <w:rFonts w:asciiTheme="minorHAnsi" w:hAnsiTheme="minorHAnsi"/>
              </w:rPr>
              <w:t>SG12</w:t>
            </w: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keepNext/>
              <w:rPr>
                <w:rFonts w:asciiTheme="minorHAnsi" w:hAnsiTheme="minorHAnsi"/>
                <w:i/>
                <w:iCs/>
              </w:rPr>
            </w:pPr>
            <w:r w:rsidRPr="00DE420C">
              <w:rPr>
                <w:rFonts w:asciiTheme="minorHAnsi" w:hAnsiTheme="minorHAnsi"/>
                <w:i/>
                <w:iCs/>
              </w:rPr>
              <w:t>SG9 t1) Move Qs 2/9 and 12/9 (video quality) to SG12 (NB – subset of SG9 d2)</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keepNext/>
              <w:rPr>
                <w:rFonts w:asciiTheme="minorHAnsi" w:hAnsiTheme="minorHAnsi"/>
              </w:rPr>
            </w:pPr>
            <w:hyperlink r:id="rId72" w:history="1">
              <w:r w:rsidR="00D70108" w:rsidRPr="00DE420C">
                <w:rPr>
                  <w:rStyle w:val="Hyperlink"/>
                  <w:rFonts w:asciiTheme="minorHAnsi" w:hAnsiTheme="minorHAnsi"/>
                </w:rPr>
                <w:t>TD 519</w:t>
              </w:r>
            </w:hyperlink>
            <w:r w:rsidR="00D70108" w:rsidRPr="00DE420C">
              <w:rPr>
                <w:rFonts w:asciiTheme="minorHAnsi" w:hAnsiTheme="minorHAnsi"/>
              </w:rPr>
              <w:t xml:space="preserve"> (SG12)</w:t>
            </w:r>
          </w:p>
        </w:tc>
      </w:tr>
      <w:tr w:rsidR="00D70108" w:rsidRPr="00F52D0A"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E420C" w:rsidRDefault="00D70108" w:rsidP="00762D09">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i/>
              </w:rPr>
            </w:pPr>
            <w:r w:rsidRPr="00DE420C">
              <w:rPr>
                <w:rFonts w:asciiTheme="minorHAnsi" w:hAnsiTheme="minorHAnsi"/>
                <w:i/>
                <w:iCs/>
              </w:rPr>
              <w:t xml:space="preserve">Part of SG9 d2: </w:t>
            </w:r>
            <w:r w:rsidRPr="00DE420C">
              <w:rPr>
                <w:rFonts w:asciiTheme="minorHAnsi" w:hAnsiTheme="minorHAnsi"/>
                <w:i/>
                <w:iCs/>
                <w:u w:val="single"/>
              </w:rPr>
              <w:t xml:space="preserve">Transfer of Q2/9 </w:t>
            </w:r>
            <w:r w:rsidRPr="00DE420C">
              <w:rPr>
                <w:rFonts w:asciiTheme="minorHAnsi" w:hAnsiTheme="minorHAnsi"/>
              </w:rPr>
              <w:t xml:space="preserve">(end-to-end </w:t>
            </w:r>
            <w:proofErr w:type="spellStart"/>
            <w:r w:rsidRPr="00DE420C">
              <w:rPr>
                <w:rFonts w:asciiTheme="minorHAnsi" w:hAnsiTheme="minorHAnsi"/>
              </w:rPr>
              <w:t>QoS</w:t>
            </w:r>
            <w:proofErr w:type="spellEnd"/>
            <w:r w:rsidRPr="00DE420C">
              <w:rPr>
                <w:rFonts w:asciiTheme="minorHAnsi" w:hAnsiTheme="minorHAnsi"/>
              </w:rPr>
              <w:t xml:space="preserve">) </w:t>
            </w:r>
            <w:r w:rsidRPr="00DE420C">
              <w:rPr>
                <w:rFonts w:asciiTheme="minorHAnsi" w:hAnsiTheme="minorHAnsi"/>
                <w:i/>
                <w:iCs/>
                <w:u w:val="single"/>
              </w:rPr>
              <w:t>and Q12/9 (</w:t>
            </w:r>
            <w:proofErr w:type="spellStart"/>
            <w:r w:rsidRPr="00DE420C">
              <w:rPr>
                <w:rFonts w:asciiTheme="minorHAnsi" w:hAnsiTheme="minorHAnsi"/>
                <w:i/>
                <w:iCs/>
                <w:u w:val="single"/>
              </w:rPr>
              <w:t>audiovisual</w:t>
            </w:r>
            <w:proofErr w:type="spellEnd"/>
            <w:r w:rsidRPr="00DE420C">
              <w:rPr>
                <w:rFonts w:asciiTheme="minorHAnsi" w:hAnsiTheme="minorHAnsi"/>
                <w:i/>
                <w:iCs/>
                <w:u w:val="single"/>
              </w:rPr>
              <w:t xml:space="preserve">  quality) to SG12</w:t>
            </w:r>
            <w:r w:rsidRPr="00DE420C">
              <w:rPr>
                <w:rFonts w:asciiTheme="minorHAnsi" w:hAnsiTheme="minorHAnsi"/>
                <w:i/>
                <w:iCs/>
              </w:rPr>
              <w:t xml:space="preserve"> and merge the rest with SG15</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73" w:history="1">
              <w:r w:rsidR="00D70108" w:rsidRPr="00DE420C">
                <w:rPr>
                  <w:rStyle w:val="Hyperlink"/>
                  <w:rFonts w:asciiTheme="minorHAnsi" w:hAnsiTheme="minorHAnsi" w:cstheme="majorBidi"/>
                  <w:bCs/>
                  <w:szCs w:val="22"/>
                </w:rPr>
                <w:t>C.120</w:t>
              </w:r>
            </w:hyperlink>
            <w:r w:rsidR="00D70108" w:rsidRPr="00DE420C">
              <w:rPr>
                <w:rFonts w:asciiTheme="minorHAnsi" w:hAnsiTheme="minorHAnsi"/>
              </w:rPr>
              <w:t xml:space="preserve"> (Germany, France, Sweden), </w:t>
            </w:r>
            <w:hyperlink r:id="rId74" w:history="1">
              <w:r w:rsidR="00D70108" w:rsidRPr="00DE420C">
                <w:rPr>
                  <w:rStyle w:val="Hyperlink"/>
                  <w:rFonts w:asciiTheme="minorHAnsi" w:hAnsiTheme="minorHAnsi"/>
                  <w:szCs w:val="22"/>
                </w:rPr>
                <w:t>TD 584</w:t>
              </w:r>
            </w:hyperlink>
            <w:r w:rsidR="00D70108" w:rsidRPr="00DE420C">
              <w:rPr>
                <w:rFonts w:asciiTheme="minorHAnsi" w:hAnsiTheme="minorHAnsi"/>
              </w:rPr>
              <w:t xml:space="preserve"> (CEPT)</w:t>
            </w:r>
          </w:p>
        </w:tc>
      </w:tr>
      <w:tr w:rsidR="00D70108" w:rsidRPr="00DE420C"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70108" w:rsidRDefault="00D70108" w:rsidP="00762D09">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i/>
              </w:rPr>
            </w:pPr>
            <w:r w:rsidRPr="00DE420C">
              <w:rPr>
                <w:rFonts w:asciiTheme="minorHAnsi" w:hAnsiTheme="minorHAnsi"/>
                <w:i/>
                <w:iCs/>
              </w:rPr>
              <w:t xml:space="preserve">Part of SG9 d3: Move home networking and optical access to SG15, </w:t>
            </w:r>
            <w:r w:rsidRPr="00DE420C">
              <w:rPr>
                <w:rFonts w:asciiTheme="minorHAnsi" w:hAnsiTheme="minorHAnsi"/>
                <w:i/>
                <w:iCs/>
                <w:u w:val="single"/>
              </w:rPr>
              <w:t>Q12/9 (video quality) to SG12</w:t>
            </w:r>
            <w:r w:rsidRPr="00DE420C">
              <w:rPr>
                <w:rFonts w:asciiTheme="minorHAnsi" w:hAnsiTheme="minorHAnsi"/>
                <w:i/>
                <w:iCs/>
              </w:rPr>
              <w:t xml:space="preserve"> and remainder to ITU-R SG6 (Broadcasting)</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75" w:history="1">
              <w:r w:rsidR="00D70108" w:rsidRPr="00DE420C">
                <w:rPr>
                  <w:rStyle w:val="Hyperlink"/>
                  <w:rFonts w:asciiTheme="minorHAnsi" w:hAnsiTheme="minorHAnsi" w:cstheme="majorBidi"/>
                  <w:bCs/>
                  <w:szCs w:val="22"/>
                </w:rPr>
                <w:t>C.109</w:t>
              </w:r>
            </w:hyperlink>
            <w:r w:rsidR="00D70108" w:rsidRPr="00DE420C">
              <w:rPr>
                <w:rFonts w:asciiTheme="minorHAnsi" w:hAnsiTheme="minorHAnsi"/>
              </w:rPr>
              <w:t xml:space="preserve"> (USA)</w:t>
            </w:r>
          </w:p>
        </w:tc>
      </w:tr>
      <w:tr w:rsidR="00D70108" w:rsidRPr="00DE420C"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E420C" w:rsidRDefault="00D70108" w:rsidP="00762D09">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i/>
                <w:iCs/>
              </w:rPr>
            </w:pPr>
            <w:r w:rsidRPr="00DE420C">
              <w:rPr>
                <w:rFonts w:asciiTheme="minorHAnsi" w:hAnsiTheme="minorHAnsi"/>
                <w:i/>
                <w:iCs/>
              </w:rPr>
              <w:t>SG11 t1: Move Q10/11 and Q15/11 to SG12 (NB-same as part of d1 and d2)</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76" w:history="1">
              <w:r w:rsidR="00D70108" w:rsidRPr="00DE420C">
                <w:rPr>
                  <w:rStyle w:val="Hyperlink"/>
                  <w:rFonts w:asciiTheme="minorHAnsi" w:hAnsiTheme="minorHAnsi"/>
                </w:rPr>
                <w:t>TD 521</w:t>
              </w:r>
            </w:hyperlink>
            <w:r w:rsidR="00D70108" w:rsidRPr="00DE420C">
              <w:rPr>
                <w:rFonts w:asciiTheme="minorHAnsi" w:hAnsiTheme="minorHAnsi"/>
              </w:rPr>
              <w:t xml:space="preserve"> (SG12)</w:t>
            </w:r>
          </w:p>
        </w:tc>
      </w:tr>
      <w:tr w:rsidR="00D70108" w:rsidRPr="00F52D0A"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E420C" w:rsidRDefault="00D70108" w:rsidP="00762D09">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i/>
              </w:rPr>
            </w:pPr>
            <w:r w:rsidRPr="00DE420C">
              <w:rPr>
                <w:rFonts w:asciiTheme="minorHAnsi" w:hAnsiTheme="minorHAnsi"/>
                <w:i/>
                <w:iCs/>
              </w:rPr>
              <w:t xml:space="preserve">Part of SG11 d1: </w:t>
            </w:r>
            <w:r w:rsidRPr="00DE420C">
              <w:rPr>
                <w:rFonts w:asciiTheme="minorHAnsi" w:hAnsiTheme="minorHAnsi"/>
                <w:i/>
                <w:iCs/>
                <w:u w:val="single"/>
              </w:rPr>
              <w:t>Move of Q10, 11 &amp; 15/11 (testing) to SG12</w:t>
            </w:r>
            <w:r w:rsidRPr="00DE420C">
              <w:rPr>
                <w:rFonts w:asciiTheme="minorHAnsi" w:hAnsiTheme="minorHAnsi"/>
                <w:i/>
                <w:iCs/>
              </w:rPr>
              <w:t>; Q12/11 (</w:t>
            </w:r>
            <w:proofErr w:type="spellStart"/>
            <w:r w:rsidRPr="00DE420C">
              <w:rPr>
                <w:rFonts w:asciiTheme="minorHAnsi" w:hAnsiTheme="minorHAnsi"/>
                <w:i/>
                <w:iCs/>
              </w:rPr>
              <w:t>IoT</w:t>
            </w:r>
            <w:proofErr w:type="spellEnd"/>
            <w:r w:rsidRPr="00DE420C">
              <w:rPr>
                <w:rFonts w:asciiTheme="minorHAnsi" w:hAnsiTheme="minorHAnsi"/>
                <w:i/>
                <w:iCs/>
              </w:rPr>
              <w:t xml:space="preserve"> testing) to SG20; and other Questions to SG13</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77" w:history="1">
              <w:r w:rsidR="00D70108" w:rsidRPr="00DE420C">
                <w:rPr>
                  <w:rStyle w:val="Hyperlink"/>
                  <w:rFonts w:asciiTheme="minorHAnsi" w:hAnsiTheme="minorHAnsi" w:cstheme="majorBidi"/>
                  <w:bCs/>
                  <w:szCs w:val="22"/>
                </w:rPr>
                <w:t>C.120</w:t>
              </w:r>
            </w:hyperlink>
            <w:r w:rsidR="00D70108" w:rsidRPr="00DE420C">
              <w:rPr>
                <w:rFonts w:asciiTheme="minorHAnsi" w:hAnsiTheme="minorHAnsi"/>
              </w:rPr>
              <w:t xml:space="preserve"> (Germany, France, Sweden), </w:t>
            </w:r>
            <w:hyperlink r:id="rId78" w:history="1">
              <w:r w:rsidR="00D70108" w:rsidRPr="00DE420C">
                <w:rPr>
                  <w:rStyle w:val="Hyperlink"/>
                  <w:rFonts w:asciiTheme="minorHAnsi" w:hAnsiTheme="minorHAnsi"/>
                  <w:szCs w:val="22"/>
                </w:rPr>
                <w:t>TD 584</w:t>
              </w:r>
            </w:hyperlink>
            <w:r w:rsidR="00D70108" w:rsidRPr="00DE420C">
              <w:rPr>
                <w:rFonts w:asciiTheme="minorHAnsi" w:hAnsiTheme="minorHAnsi"/>
              </w:rPr>
              <w:t xml:space="preserve"> (CEPT)</w:t>
            </w:r>
          </w:p>
        </w:tc>
      </w:tr>
      <w:tr w:rsidR="00D70108" w:rsidRPr="00DE420C"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70108" w:rsidRDefault="00D70108" w:rsidP="00762D09">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i/>
              </w:rPr>
            </w:pPr>
            <w:r w:rsidRPr="00DE420C">
              <w:rPr>
                <w:rFonts w:asciiTheme="minorHAnsi" w:hAnsiTheme="minorHAnsi"/>
                <w:i/>
                <w:iCs/>
              </w:rPr>
              <w:t xml:space="preserve">Part of SG11 d2: </w:t>
            </w:r>
            <w:r w:rsidRPr="00DE420C">
              <w:rPr>
                <w:rFonts w:asciiTheme="minorHAnsi" w:hAnsiTheme="minorHAnsi"/>
                <w:i/>
                <w:iCs/>
                <w:u w:val="single"/>
              </w:rPr>
              <w:t>Move Q10/11 and Q15/11 to SG12</w:t>
            </w:r>
            <w:r w:rsidRPr="00DE420C">
              <w:rPr>
                <w:rFonts w:asciiTheme="minorHAnsi" w:hAnsiTheme="minorHAnsi"/>
                <w:i/>
                <w:iCs/>
              </w:rPr>
              <w:t>; Q12/11 to SG20; remaining Qs into SG13</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79" w:history="1">
              <w:r w:rsidR="00D70108" w:rsidRPr="00DE420C">
                <w:rPr>
                  <w:rStyle w:val="Hyperlink"/>
                  <w:rFonts w:asciiTheme="minorHAnsi" w:hAnsiTheme="minorHAnsi" w:cstheme="majorBidi"/>
                  <w:bCs/>
                  <w:szCs w:val="22"/>
                </w:rPr>
                <w:t>C.107</w:t>
              </w:r>
            </w:hyperlink>
            <w:r w:rsidR="00D70108" w:rsidRPr="00DE420C">
              <w:rPr>
                <w:rFonts w:asciiTheme="minorHAnsi" w:hAnsiTheme="minorHAnsi"/>
              </w:rPr>
              <w:t xml:space="preserve"> (USA)</w:t>
            </w:r>
          </w:p>
        </w:tc>
      </w:tr>
      <w:tr w:rsidR="00D70108" w:rsidRPr="00DE420C"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E420C" w:rsidRDefault="00D70108" w:rsidP="00762D09">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i/>
                <w:iCs/>
              </w:rPr>
            </w:pPr>
            <w:r w:rsidRPr="00DE420C">
              <w:rPr>
                <w:rFonts w:asciiTheme="minorHAnsi" w:hAnsiTheme="minorHAnsi"/>
                <w:i/>
                <w:iCs/>
              </w:rPr>
              <w:t>SG16 t1: Transfer G.190-series from SG16</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80" w:history="1">
              <w:r w:rsidR="00D70108" w:rsidRPr="00DE420C">
                <w:rPr>
                  <w:rStyle w:val="Hyperlink"/>
                  <w:rFonts w:asciiTheme="minorHAnsi" w:hAnsiTheme="minorHAnsi"/>
                </w:rPr>
                <w:t>TD 508</w:t>
              </w:r>
            </w:hyperlink>
            <w:r w:rsidR="00D70108" w:rsidRPr="00DE420C">
              <w:rPr>
                <w:rFonts w:asciiTheme="minorHAnsi" w:hAnsiTheme="minorHAnsi"/>
              </w:rPr>
              <w:t xml:space="preserve"> (SG16) &amp; </w:t>
            </w:r>
            <w:hyperlink r:id="rId81" w:history="1">
              <w:r w:rsidR="00D70108" w:rsidRPr="00DE420C">
                <w:rPr>
                  <w:rStyle w:val="Hyperlink"/>
                  <w:rFonts w:asciiTheme="minorHAnsi" w:hAnsiTheme="minorHAnsi"/>
                  <w:spacing w:val="-20"/>
                </w:rPr>
                <w:t>TD 518</w:t>
              </w:r>
            </w:hyperlink>
            <w:r w:rsidR="00D70108" w:rsidRPr="00DE420C">
              <w:rPr>
                <w:rFonts w:asciiTheme="minorHAnsi" w:hAnsiTheme="minorHAnsi"/>
              </w:rPr>
              <w:t xml:space="preserve"> (SG12)</w:t>
            </w:r>
          </w:p>
        </w:tc>
      </w:tr>
      <w:tr w:rsidR="00D70108" w:rsidRPr="00DE420C" w:rsidTr="00762D09">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rPr>
              <w:t>SG13</w:t>
            </w: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rPr>
              <w:t>Move big data studies to SG20</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82" w:history="1">
              <w:r w:rsidR="00D70108" w:rsidRPr="00DE420C">
                <w:rPr>
                  <w:rStyle w:val="Hyperlink"/>
                  <w:rFonts w:asciiTheme="minorHAnsi" w:hAnsiTheme="minorHAnsi"/>
                  <w:szCs w:val="22"/>
                </w:rPr>
                <w:t>TD 600</w:t>
              </w:r>
            </w:hyperlink>
            <w:r w:rsidR="00D70108" w:rsidRPr="00DE420C">
              <w:rPr>
                <w:rFonts w:asciiTheme="minorHAnsi" w:hAnsiTheme="minorHAnsi"/>
              </w:rPr>
              <w:t xml:space="preserve"> (ARB), </w:t>
            </w:r>
            <w:r w:rsidR="00D70108" w:rsidRPr="00DE420C">
              <w:rPr>
                <w:rFonts w:asciiTheme="minorHAnsi" w:hAnsiTheme="minorHAnsi"/>
                <w:highlight w:val="yellow"/>
              </w:rPr>
              <w:t>[</w:t>
            </w:r>
            <w:hyperlink r:id="rId83" w:history="1">
              <w:r w:rsidR="00D70108" w:rsidRPr="00DE420C">
                <w:rPr>
                  <w:rStyle w:val="Hyperlink"/>
                  <w:rFonts w:asciiTheme="minorHAnsi" w:hAnsiTheme="minorHAnsi"/>
                  <w:szCs w:val="22"/>
                </w:rPr>
                <w:t>TD 598</w:t>
              </w:r>
            </w:hyperlink>
            <w:r w:rsidR="00D70108" w:rsidRPr="00DE420C">
              <w:rPr>
                <w:rFonts w:asciiTheme="minorHAnsi" w:hAnsiTheme="minorHAnsi"/>
              </w:rPr>
              <w:t xml:space="preserve"> (ATU)</w:t>
            </w:r>
            <w:r w:rsidR="00D70108" w:rsidRPr="00DE420C">
              <w:rPr>
                <w:rFonts w:asciiTheme="minorHAnsi" w:hAnsiTheme="minorHAnsi"/>
                <w:highlight w:val="yellow"/>
              </w:rPr>
              <w:t>]</w:t>
            </w:r>
          </w:p>
        </w:tc>
      </w:tr>
      <w:tr w:rsidR="00D70108" w:rsidRPr="00F52D0A"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E420C" w:rsidRDefault="00D70108" w:rsidP="00762D09">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i/>
                <w:iCs/>
              </w:rPr>
              <w:t>SG2 t2: WP2/2 (telecom management and network and service operations) to SG13</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szCs w:val="22"/>
              </w:rPr>
            </w:pPr>
            <w:hyperlink r:id="rId84" w:history="1">
              <w:r w:rsidR="00D70108" w:rsidRPr="00DE420C">
                <w:rPr>
                  <w:rStyle w:val="Hyperlink"/>
                  <w:rFonts w:asciiTheme="minorHAnsi" w:hAnsiTheme="minorHAnsi" w:cstheme="majorBidi"/>
                  <w:bCs/>
                  <w:szCs w:val="22"/>
                </w:rPr>
                <w:t>C.120</w:t>
              </w:r>
            </w:hyperlink>
            <w:r w:rsidR="00D70108" w:rsidRPr="00DE420C">
              <w:rPr>
                <w:rFonts w:asciiTheme="minorHAnsi" w:hAnsiTheme="minorHAnsi"/>
              </w:rPr>
              <w:t xml:space="preserve"> (Germany, France, Sweden), </w:t>
            </w:r>
            <w:hyperlink r:id="rId85" w:history="1">
              <w:r w:rsidR="00D70108" w:rsidRPr="00DE420C">
                <w:rPr>
                  <w:rStyle w:val="Hyperlink"/>
                  <w:rFonts w:asciiTheme="minorHAnsi" w:hAnsiTheme="minorHAnsi"/>
                  <w:szCs w:val="22"/>
                </w:rPr>
                <w:t>TD 584</w:t>
              </w:r>
            </w:hyperlink>
            <w:r w:rsidR="00D70108" w:rsidRPr="00DE420C">
              <w:rPr>
                <w:rFonts w:asciiTheme="minorHAnsi" w:hAnsiTheme="minorHAnsi"/>
              </w:rPr>
              <w:t xml:space="preserve"> (CEPT), </w:t>
            </w:r>
            <w:hyperlink r:id="rId86" w:history="1">
              <w:r w:rsidR="00D70108" w:rsidRPr="00DE420C">
                <w:rPr>
                  <w:rStyle w:val="Hyperlink"/>
                  <w:rFonts w:asciiTheme="minorHAnsi" w:hAnsiTheme="minorHAnsi" w:cstheme="majorBidi"/>
                  <w:bCs/>
                  <w:szCs w:val="22"/>
                </w:rPr>
                <w:t>C.93</w:t>
              </w:r>
            </w:hyperlink>
            <w:r w:rsidR="00D70108" w:rsidRPr="00DE420C">
              <w:rPr>
                <w:rFonts w:asciiTheme="minorHAnsi" w:hAnsiTheme="minorHAnsi"/>
                <w:lang w:eastAsia="ja-JP"/>
              </w:rPr>
              <w:t>+</w:t>
            </w:r>
            <w:hyperlink r:id="rId87" w:history="1">
              <w:r w:rsidR="00D70108" w:rsidRPr="00DE420C">
                <w:rPr>
                  <w:rStyle w:val="Hyperlink"/>
                  <w:rFonts w:asciiTheme="minorHAnsi" w:hAnsiTheme="minorHAnsi"/>
                  <w:lang w:eastAsia="ja-JP"/>
                </w:rPr>
                <w:t>TD 585</w:t>
              </w:r>
            </w:hyperlink>
            <w:r w:rsidR="00D70108" w:rsidRPr="00DE420C">
              <w:rPr>
                <w:rFonts w:asciiTheme="minorHAnsi" w:hAnsiTheme="minorHAnsi"/>
              </w:rPr>
              <w:t xml:space="preserve"> (APT)</w:t>
            </w:r>
          </w:p>
        </w:tc>
      </w:tr>
      <w:tr w:rsidR="00D70108" w:rsidRPr="00F52D0A"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70108" w:rsidRDefault="00D70108" w:rsidP="00762D09">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i/>
                <w:iCs/>
              </w:rPr>
            </w:pPr>
            <w:r w:rsidRPr="00DE420C">
              <w:rPr>
                <w:rFonts w:asciiTheme="minorHAnsi" w:hAnsiTheme="minorHAnsi"/>
                <w:i/>
                <w:iCs/>
              </w:rPr>
              <w:t>Part of SG11 d1: Move of Q10/11, Q11/11 &amp; Q15/11 (testing) to SG12; Q12/11 (</w:t>
            </w:r>
            <w:proofErr w:type="spellStart"/>
            <w:r w:rsidRPr="00DE420C">
              <w:rPr>
                <w:rFonts w:asciiTheme="minorHAnsi" w:hAnsiTheme="minorHAnsi"/>
                <w:i/>
                <w:iCs/>
              </w:rPr>
              <w:t>IoT</w:t>
            </w:r>
            <w:proofErr w:type="spellEnd"/>
            <w:r w:rsidRPr="00DE420C">
              <w:rPr>
                <w:rFonts w:asciiTheme="minorHAnsi" w:hAnsiTheme="minorHAnsi"/>
                <w:i/>
                <w:iCs/>
              </w:rPr>
              <w:t xml:space="preserve"> testing) to SG20; </w:t>
            </w:r>
            <w:r w:rsidRPr="00DE420C">
              <w:rPr>
                <w:rFonts w:asciiTheme="minorHAnsi" w:hAnsiTheme="minorHAnsi"/>
                <w:i/>
                <w:iCs/>
                <w:u w:val="single"/>
              </w:rPr>
              <w:t>and other Questions to SG13</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szCs w:val="22"/>
              </w:rPr>
            </w:pPr>
            <w:hyperlink r:id="rId88" w:history="1">
              <w:r w:rsidR="00D70108" w:rsidRPr="00DE420C">
                <w:rPr>
                  <w:rStyle w:val="Hyperlink"/>
                  <w:rFonts w:asciiTheme="minorHAnsi" w:hAnsiTheme="minorHAnsi" w:cstheme="majorBidi"/>
                  <w:bCs/>
                  <w:szCs w:val="22"/>
                </w:rPr>
                <w:t>C.120</w:t>
              </w:r>
            </w:hyperlink>
            <w:r w:rsidR="00D70108" w:rsidRPr="00DE420C">
              <w:rPr>
                <w:rFonts w:asciiTheme="minorHAnsi" w:hAnsiTheme="minorHAnsi"/>
              </w:rPr>
              <w:t xml:space="preserve"> (Germany, France, Sweden), </w:t>
            </w:r>
            <w:hyperlink r:id="rId89" w:history="1">
              <w:r w:rsidR="00D70108" w:rsidRPr="00DE420C">
                <w:rPr>
                  <w:rStyle w:val="Hyperlink"/>
                  <w:rFonts w:asciiTheme="minorHAnsi" w:hAnsiTheme="minorHAnsi"/>
                  <w:szCs w:val="22"/>
                </w:rPr>
                <w:t>TD 584</w:t>
              </w:r>
            </w:hyperlink>
            <w:r w:rsidR="00D70108" w:rsidRPr="00DE420C">
              <w:rPr>
                <w:rFonts w:asciiTheme="minorHAnsi" w:hAnsiTheme="minorHAnsi"/>
              </w:rPr>
              <w:t xml:space="preserve"> (CEPT)</w:t>
            </w:r>
          </w:p>
        </w:tc>
      </w:tr>
      <w:tr w:rsidR="00D70108" w:rsidRPr="00DE420C"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70108" w:rsidRDefault="00D70108" w:rsidP="00762D09">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i/>
              </w:rPr>
            </w:pPr>
            <w:r w:rsidRPr="00DE420C">
              <w:rPr>
                <w:rFonts w:asciiTheme="minorHAnsi" w:hAnsiTheme="minorHAnsi"/>
                <w:i/>
                <w:iCs/>
              </w:rPr>
              <w:t xml:space="preserve">Part of SG11 d2: Move Q10/11 and Q15/11 to SG12; Q12/11 to SG20; </w:t>
            </w:r>
            <w:r w:rsidRPr="00DE420C">
              <w:rPr>
                <w:rFonts w:asciiTheme="minorHAnsi" w:hAnsiTheme="minorHAnsi"/>
                <w:i/>
                <w:iCs/>
                <w:u w:val="single"/>
              </w:rPr>
              <w:t>remaining Qs into SG13</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90" w:history="1">
              <w:r w:rsidR="00D70108" w:rsidRPr="00DE420C">
                <w:rPr>
                  <w:rStyle w:val="Hyperlink"/>
                  <w:rFonts w:asciiTheme="minorHAnsi" w:hAnsiTheme="minorHAnsi" w:cstheme="majorBidi"/>
                  <w:bCs/>
                  <w:szCs w:val="22"/>
                </w:rPr>
                <w:t>C.107</w:t>
              </w:r>
            </w:hyperlink>
            <w:r w:rsidR="00D70108" w:rsidRPr="00DE420C">
              <w:rPr>
                <w:rFonts w:asciiTheme="minorHAnsi" w:hAnsiTheme="minorHAnsi"/>
              </w:rPr>
              <w:t xml:space="preserve"> (USA)</w:t>
            </w:r>
          </w:p>
        </w:tc>
      </w:tr>
      <w:tr w:rsidR="00D70108" w:rsidRPr="00DE420C" w:rsidTr="00762D09">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rPr>
              <w:t>SG15</w:t>
            </w: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i/>
                <w:iCs/>
              </w:rPr>
            </w:pPr>
            <w:r w:rsidRPr="00DE420C">
              <w:rPr>
                <w:rFonts w:asciiTheme="minorHAnsi" w:hAnsiTheme="minorHAnsi"/>
                <w:i/>
                <w:iCs/>
              </w:rPr>
              <w:t>SG9 d1: Move SG9 as a single WP in SG15 or SG16</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91" w:history="1">
              <w:r w:rsidR="00D70108" w:rsidRPr="00DE420C">
                <w:rPr>
                  <w:rStyle w:val="Hyperlink"/>
                  <w:rFonts w:asciiTheme="minorHAnsi" w:hAnsiTheme="minorHAnsi"/>
                  <w:szCs w:val="22"/>
                </w:rPr>
                <w:t>TD 586</w:t>
              </w:r>
            </w:hyperlink>
            <w:r w:rsidR="00D70108" w:rsidRPr="00DE420C">
              <w:rPr>
                <w:rFonts w:asciiTheme="minorHAnsi" w:hAnsiTheme="minorHAnsi"/>
              </w:rPr>
              <w:t xml:space="preserve"> (RCC)</w:t>
            </w:r>
          </w:p>
        </w:tc>
      </w:tr>
      <w:tr w:rsidR="00D70108" w:rsidRPr="00F52D0A"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E420C" w:rsidRDefault="00D70108" w:rsidP="00762D09">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i/>
                <w:iCs/>
              </w:rPr>
            </w:pPr>
            <w:r w:rsidRPr="00DE420C">
              <w:rPr>
                <w:rFonts w:asciiTheme="minorHAnsi" w:hAnsiTheme="minorHAnsi"/>
                <w:i/>
                <w:iCs/>
              </w:rPr>
              <w:t xml:space="preserve">Part of SG9 d2: Transfer of Q2/9 (end-to-end </w:t>
            </w:r>
            <w:proofErr w:type="spellStart"/>
            <w:r w:rsidRPr="00DE420C">
              <w:rPr>
                <w:rFonts w:asciiTheme="minorHAnsi" w:hAnsiTheme="minorHAnsi"/>
                <w:i/>
                <w:iCs/>
              </w:rPr>
              <w:t>QoS</w:t>
            </w:r>
            <w:proofErr w:type="spellEnd"/>
            <w:r w:rsidRPr="00DE420C">
              <w:rPr>
                <w:rFonts w:asciiTheme="minorHAnsi" w:hAnsiTheme="minorHAnsi"/>
                <w:i/>
                <w:iCs/>
              </w:rPr>
              <w:t>) and Q12/9 (</w:t>
            </w:r>
            <w:proofErr w:type="spellStart"/>
            <w:r w:rsidRPr="00DE420C">
              <w:rPr>
                <w:rFonts w:asciiTheme="minorHAnsi" w:hAnsiTheme="minorHAnsi"/>
                <w:i/>
                <w:iCs/>
              </w:rPr>
              <w:t>audiovisual</w:t>
            </w:r>
            <w:proofErr w:type="spellEnd"/>
            <w:r w:rsidRPr="00DE420C">
              <w:rPr>
                <w:rFonts w:asciiTheme="minorHAnsi" w:hAnsiTheme="minorHAnsi"/>
                <w:i/>
                <w:iCs/>
              </w:rPr>
              <w:t xml:space="preserve"> quality) to SG12 and </w:t>
            </w:r>
            <w:r w:rsidRPr="00DE420C">
              <w:rPr>
                <w:rFonts w:asciiTheme="minorHAnsi" w:hAnsiTheme="minorHAnsi"/>
                <w:i/>
                <w:iCs/>
                <w:u w:val="single"/>
              </w:rPr>
              <w:t>merge the rest (video transport, cable related terminals and applications) with SG15</w:t>
            </w:r>
            <w:r w:rsidRPr="00DE420C">
              <w:rPr>
                <w:rFonts w:asciiTheme="minorHAnsi" w:hAnsiTheme="minorHAnsi"/>
                <w:i/>
                <w:iCs/>
              </w:rPr>
              <w:t xml:space="preserve">. </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92" w:history="1">
              <w:r w:rsidR="00D70108" w:rsidRPr="00DE420C">
                <w:rPr>
                  <w:rStyle w:val="Hyperlink"/>
                  <w:rFonts w:asciiTheme="minorHAnsi" w:hAnsiTheme="minorHAnsi" w:cstheme="majorBidi"/>
                  <w:bCs/>
                  <w:szCs w:val="22"/>
                </w:rPr>
                <w:t>C.120</w:t>
              </w:r>
            </w:hyperlink>
            <w:r w:rsidR="00D70108" w:rsidRPr="00DE420C">
              <w:rPr>
                <w:rFonts w:asciiTheme="minorHAnsi" w:hAnsiTheme="minorHAnsi"/>
              </w:rPr>
              <w:t xml:space="preserve"> (Germany, France, Sweden), </w:t>
            </w:r>
            <w:hyperlink r:id="rId93" w:history="1">
              <w:r w:rsidR="00D70108" w:rsidRPr="00DE420C">
                <w:rPr>
                  <w:rStyle w:val="Hyperlink"/>
                  <w:rFonts w:asciiTheme="minorHAnsi" w:hAnsiTheme="minorHAnsi"/>
                  <w:szCs w:val="22"/>
                </w:rPr>
                <w:t>TD 584</w:t>
              </w:r>
            </w:hyperlink>
            <w:r w:rsidR="00D70108" w:rsidRPr="00DE420C">
              <w:rPr>
                <w:rFonts w:asciiTheme="minorHAnsi" w:hAnsiTheme="minorHAnsi"/>
              </w:rPr>
              <w:t xml:space="preserve"> (CEPT)</w:t>
            </w:r>
          </w:p>
        </w:tc>
      </w:tr>
      <w:tr w:rsidR="00D70108" w:rsidRPr="00DE420C"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70108" w:rsidRDefault="00D70108" w:rsidP="00762D09">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i/>
                <w:iCs/>
              </w:rPr>
            </w:pPr>
            <w:r w:rsidRPr="00DE420C">
              <w:rPr>
                <w:rFonts w:asciiTheme="minorHAnsi" w:hAnsiTheme="minorHAnsi"/>
                <w:i/>
                <w:iCs/>
              </w:rPr>
              <w:t>Part of SG9 d3: Move home networking and optical access to SG15, Q12/9 (video quality) to SG12 and remainder to ITU-R SG6 (Broadcasting)</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94" w:history="1">
              <w:r w:rsidR="00D70108" w:rsidRPr="00DE420C">
                <w:rPr>
                  <w:rStyle w:val="Hyperlink"/>
                  <w:rFonts w:asciiTheme="minorHAnsi" w:hAnsiTheme="minorHAnsi" w:cstheme="majorBidi"/>
                  <w:bCs/>
                  <w:szCs w:val="22"/>
                </w:rPr>
                <w:t>C.109</w:t>
              </w:r>
            </w:hyperlink>
            <w:r w:rsidR="00D70108" w:rsidRPr="00DE420C">
              <w:rPr>
                <w:rFonts w:asciiTheme="minorHAnsi" w:hAnsiTheme="minorHAnsi"/>
                <w:szCs w:val="22"/>
              </w:rPr>
              <w:t xml:space="preserve"> (USA)</w:t>
            </w:r>
          </w:p>
        </w:tc>
      </w:tr>
      <w:tr w:rsidR="00D70108" w:rsidRPr="00DE420C" w:rsidTr="00762D09">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rPr>
              <w:t>SG16</w:t>
            </w: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b/>
                <w:bCs/>
              </w:rPr>
            </w:pPr>
            <w:r w:rsidRPr="00DE420C">
              <w:rPr>
                <w:rFonts w:asciiTheme="minorHAnsi" w:hAnsiTheme="minorHAnsi"/>
                <w:b/>
                <w:bCs/>
              </w:rPr>
              <w:t>Transfer</w:t>
            </w:r>
          </w:p>
        </w:tc>
        <w:tc>
          <w:tcPr>
            <w:tcW w:w="3884" w:type="dxa"/>
            <w:tcBorders>
              <w:top w:val="single" w:sz="4" w:space="0" w:color="auto"/>
              <w:left w:val="single" w:sz="4" w:space="0" w:color="auto"/>
              <w:bottom w:val="single" w:sz="4" w:space="0" w:color="auto"/>
              <w:right w:val="single" w:sz="12" w:space="0" w:color="auto"/>
            </w:tcBorders>
          </w:tcPr>
          <w:p w:rsidR="00D70108" w:rsidRPr="00DE420C" w:rsidRDefault="00D70108" w:rsidP="00762D09">
            <w:pPr>
              <w:pStyle w:val="Tabletext0"/>
              <w:rPr>
                <w:rFonts w:asciiTheme="minorHAnsi" w:hAnsiTheme="minorHAnsi"/>
              </w:rPr>
            </w:pPr>
          </w:p>
        </w:tc>
      </w:tr>
      <w:tr w:rsidR="00D70108" w:rsidRPr="00DE420C"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E420C" w:rsidRDefault="00D70108" w:rsidP="00762D09">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rPr>
              <w:t>t1) Transfer G.190-series to SG12</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95" w:history="1">
              <w:r w:rsidR="00D70108" w:rsidRPr="00DE420C">
                <w:rPr>
                  <w:rStyle w:val="Hyperlink"/>
                  <w:rFonts w:asciiTheme="minorHAnsi" w:hAnsiTheme="minorHAnsi"/>
                </w:rPr>
                <w:t>TD 508</w:t>
              </w:r>
            </w:hyperlink>
            <w:r w:rsidR="00D70108" w:rsidRPr="00DE420C">
              <w:rPr>
                <w:rFonts w:asciiTheme="minorHAnsi" w:hAnsiTheme="minorHAnsi"/>
              </w:rPr>
              <w:t xml:space="preserve"> (SG16) &amp; </w:t>
            </w:r>
            <w:hyperlink r:id="rId96" w:history="1">
              <w:r w:rsidR="00D70108" w:rsidRPr="00DE420C">
                <w:rPr>
                  <w:rStyle w:val="Hyperlink"/>
                  <w:rFonts w:asciiTheme="minorHAnsi" w:hAnsiTheme="minorHAnsi"/>
                  <w:spacing w:val="-20"/>
                </w:rPr>
                <w:t>TD 518</w:t>
              </w:r>
            </w:hyperlink>
            <w:r w:rsidR="00D70108" w:rsidRPr="00DE420C">
              <w:rPr>
                <w:rFonts w:asciiTheme="minorHAnsi" w:hAnsiTheme="minorHAnsi"/>
              </w:rPr>
              <w:t xml:space="preserve"> (SG12)</w:t>
            </w:r>
          </w:p>
        </w:tc>
      </w:tr>
      <w:tr w:rsidR="00D70108" w:rsidRPr="00DE420C"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E420C" w:rsidRDefault="00D70108" w:rsidP="00762D09">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rPr>
              <w:t>t2) Transfer e-smart-services to SG20</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97" w:history="1">
              <w:r w:rsidR="00D70108" w:rsidRPr="00DE420C">
                <w:rPr>
                  <w:rStyle w:val="Hyperlink"/>
                  <w:rFonts w:asciiTheme="minorHAnsi" w:hAnsiTheme="minorHAnsi"/>
                  <w:szCs w:val="22"/>
                </w:rPr>
                <w:t>TD 600</w:t>
              </w:r>
            </w:hyperlink>
            <w:r w:rsidR="00D70108" w:rsidRPr="00DE420C">
              <w:rPr>
                <w:rFonts w:asciiTheme="minorHAnsi" w:hAnsiTheme="minorHAnsi"/>
              </w:rPr>
              <w:t xml:space="preserve"> (ARB),</w:t>
            </w:r>
            <w:r w:rsidR="00D70108" w:rsidRPr="00DE420C">
              <w:rPr>
                <w:rFonts w:asciiTheme="minorHAnsi" w:hAnsiTheme="minorHAnsi"/>
                <w:highlight w:val="yellow"/>
              </w:rPr>
              <w:t xml:space="preserve"> [</w:t>
            </w:r>
            <w:hyperlink r:id="rId98" w:history="1">
              <w:r w:rsidR="00D70108" w:rsidRPr="00DE420C">
                <w:rPr>
                  <w:rStyle w:val="Hyperlink"/>
                  <w:rFonts w:asciiTheme="minorHAnsi" w:hAnsiTheme="minorHAnsi"/>
                  <w:szCs w:val="22"/>
                </w:rPr>
                <w:t>TD 598</w:t>
              </w:r>
            </w:hyperlink>
            <w:r w:rsidR="00D70108" w:rsidRPr="00DE420C">
              <w:rPr>
                <w:rFonts w:asciiTheme="minorHAnsi" w:hAnsiTheme="minorHAnsi"/>
              </w:rPr>
              <w:t xml:space="preserve"> (ATU)</w:t>
            </w:r>
            <w:r w:rsidR="00D70108" w:rsidRPr="00DE420C">
              <w:rPr>
                <w:rFonts w:asciiTheme="minorHAnsi" w:hAnsiTheme="minorHAnsi"/>
                <w:highlight w:val="yellow"/>
              </w:rPr>
              <w:t>]</w:t>
            </w:r>
          </w:p>
        </w:tc>
      </w:tr>
      <w:tr w:rsidR="00D70108" w:rsidRPr="00F52D0A"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E420C" w:rsidRDefault="00D70108" w:rsidP="00762D09">
            <w:pPr>
              <w:spacing w:before="0"/>
              <w:rPr>
                <w:sz w:val="22"/>
              </w:rPr>
            </w:pPr>
          </w:p>
        </w:tc>
        <w:tc>
          <w:tcPr>
            <w:tcW w:w="4618" w:type="dxa"/>
            <w:tcBorders>
              <w:top w:val="single" w:sz="4" w:space="0" w:color="auto"/>
              <w:left w:val="single" w:sz="4" w:space="0" w:color="auto"/>
              <w:bottom w:val="nil"/>
              <w:right w:val="single" w:sz="4"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i/>
                <w:iCs/>
              </w:rPr>
              <w:t xml:space="preserve">SG2 t1: Q4/2 (human factors) to SG16; </w:t>
            </w:r>
          </w:p>
        </w:tc>
        <w:tc>
          <w:tcPr>
            <w:tcW w:w="3884" w:type="dxa"/>
            <w:tcBorders>
              <w:top w:val="single" w:sz="4" w:space="0" w:color="auto"/>
              <w:left w:val="single" w:sz="4" w:space="0" w:color="auto"/>
              <w:bottom w:val="nil"/>
              <w:right w:val="single" w:sz="12" w:space="0" w:color="auto"/>
            </w:tcBorders>
            <w:hideMark/>
          </w:tcPr>
          <w:p w:rsidR="00D70108" w:rsidRPr="00DE420C" w:rsidRDefault="00686F39" w:rsidP="00762D09">
            <w:pPr>
              <w:pStyle w:val="Tabletext0"/>
              <w:rPr>
                <w:rFonts w:asciiTheme="minorHAnsi" w:hAnsiTheme="minorHAnsi"/>
              </w:rPr>
            </w:pPr>
            <w:hyperlink r:id="rId99" w:history="1">
              <w:r w:rsidR="00D70108" w:rsidRPr="00DE420C">
                <w:rPr>
                  <w:rStyle w:val="Hyperlink"/>
                  <w:rFonts w:asciiTheme="minorHAnsi" w:hAnsiTheme="minorHAnsi" w:cstheme="majorBidi"/>
                  <w:bCs/>
                  <w:szCs w:val="22"/>
                </w:rPr>
                <w:t>C.120</w:t>
              </w:r>
            </w:hyperlink>
            <w:r w:rsidR="00D70108" w:rsidRPr="00DE420C">
              <w:rPr>
                <w:rFonts w:asciiTheme="minorHAnsi" w:hAnsiTheme="minorHAnsi"/>
              </w:rPr>
              <w:t xml:space="preserve"> (Germany, France, Sweden), </w:t>
            </w:r>
            <w:hyperlink r:id="rId100" w:history="1">
              <w:r w:rsidR="00D70108" w:rsidRPr="00DE420C">
                <w:rPr>
                  <w:rStyle w:val="Hyperlink"/>
                  <w:rFonts w:asciiTheme="minorHAnsi" w:hAnsiTheme="minorHAnsi"/>
                  <w:szCs w:val="22"/>
                </w:rPr>
                <w:t>TD 584</w:t>
              </w:r>
            </w:hyperlink>
            <w:r w:rsidR="00D70108" w:rsidRPr="00DE420C">
              <w:rPr>
                <w:rFonts w:asciiTheme="minorHAnsi" w:hAnsiTheme="minorHAnsi"/>
              </w:rPr>
              <w:t xml:space="preserve"> (CEPT), </w:t>
            </w:r>
            <w:hyperlink r:id="rId101" w:history="1">
              <w:r w:rsidR="00D70108" w:rsidRPr="00DE420C">
                <w:rPr>
                  <w:rStyle w:val="Hyperlink"/>
                  <w:rFonts w:asciiTheme="minorHAnsi" w:hAnsiTheme="minorHAnsi" w:cstheme="majorBidi"/>
                  <w:bCs/>
                  <w:szCs w:val="22"/>
                </w:rPr>
                <w:t>C.93</w:t>
              </w:r>
            </w:hyperlink>
            <w:r w:rsidR="00D70108" w:rsidRPr="00DE420C">
              <w:rPr>
                <w:rFonts w:asciiTheme="minorHAnsi" w:hAnsiTheme="minorHAnsi"/>
                <w:lang w:eastAsia="ja-JP"/>
              </w:rPr>
              <w:t>+</w:t>
            </w:r>
            <w:hyperlink r:id="rId102" w:history="1">
              <w:r w:rsidR="00D70108" w:rsidRPr="00DE420C">
                <w:rPr>
                  <w:rStyle w:val="Hyperlink"/>
                  <w:rFonts w:asciiTheme="minorHAnsi" w:hAnsiTheme="minorHAnsi"/>
                  <w:lang w:eastAsia="ja-JP"/>
                </w:rPr>
                <w:t>TD 585</w:t>
              </w:r>
            </w:hyperlink>
            <w:r w:rsidR="00D70108" w:rsidRPr="00DE420C">
              <w:rPr>
                <w:rFonts w:asciiTheme="minorHAnsi" w:hAnsiTheme="minorHAnsi"/>
                <w:lang w:eastAsia="ja-JP"/>
              </w:rPr>
              <w:t> </w:t>
            </w:r>
            <w:r w:rsidR="00D70108" w:rsidRPr="00DE420C">
              <w:rPr>
                <w:rFonts w:asciiTheme="minorHAnsi" w:hAnsiTheme="minorHAnsi"/>
              </w:rPr>
              <w:t xml:space="preserve">(APT), </w:t>
            </w:r>
            <w:hyperlink r:id="rId103" w:history="1">
              <w:r w:rsidR="00D70108" w:rsidRPr="00DE420C">
                <w:rPr>
                  <w:rStyle w:val="Hyperlink"/>
                  <w:rFonts w:asciiTheme="minorHAnsi" w:hAnsiTheme="minorHAnsi"/>
                  <w:szCs w:val="22"/>
                </w:rPr>
                <w:t>TD 600</w:t>
              </w:r>
            </w:hyperlink>
            <w:r w:rsidR="00D70108" w:rsidRPr="00DE420C">
              <w:rPr>
                <w:rFonts w:asciiTheme="minorHAnsi" w:hAnsiTheme="minorHAnsi"/>
              </w:rPr>
              <w:t xml:space="preserve"> (ARB); </w:t>
            </w:r>
          </w:p>
        </w:tc>
      </w:tr>
      <w:tr w:rsidR="00D70108" w:rsidRPr="00DE420C"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70108" w:rsidRDefault="00D70108" w:rsidP="00762D09">
            <w:pPr>
              <w:spacing w:before="0"/>
              <w:rPr>
                <w:sz w:val="22"/>
                <w:lang w:val="en-US"/>
              </w:rPr>
            </w:pPr>
          </w:p>
        </w:tc>
        <w:tc>
          <w:tcPr>
            <w:tcW w:w="4618" w:type="dxa"/>
            <w:tcBorders>
              <w:top w:val="nil"/>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i/>
                <w:iCs/>
              </w:rPr>
            </w:pPr>
            <w:r w:rsidRPr="00DE420C">
              <w:rPr>
                <w:rFonts w:asciiTheme="minorHAnsi" w:hAnsiTheme="minorHAnsi"/>
                <w:i/>
                <w:iCs/>
              </w:rPr>
              <w:t>SG2 t1-bis: Q4/2 to SG16 as a separate Question</w:t>
            </w:r>
          </w:p>
        </w:tc>
        <w:tc>
          <w:tcPr>
            <w:tcW w:w="3884" w:type="dxa"/>
            <w:tcBorders>
              <w:top w:val="nil"/>
              <w:left w:val="single" w:sz="4" w:space="0" w:color="auto"/>
              <w:bottom w:val="single" w:sz="4" w:space="0" w:color="auto"/>
              <w:right w:val="single" w:sz="12"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highlight w:val="yellow"/>
              </w:rPr>
              <w:t>[</w:t>
            </w:r>
            <w:hyperlink r:id="rId104" w:history="1">
              <w:r w:rsidRPr="00DE420C">
                <w:rPr>
                  <w:rStyle w:val="Hyperlink"/>
                  <w:rFonts w:asciiTheme="minorHAnsi" w:hAnsiTheme="minorHAnsi"/>
                  <w:szCs w:val="22"/>
                </w:rPr>
                <w:t>TD 598</w:t>
              </w:r>
            </w:hyperlink>
            <w:r w:rsidRPr="00DE420C">
              <w:rPr>
                <w:rFonts w:asciiTheme="minorHAnsi" w:hAnsiTheme="minorHAnsi"/>
              </w:rPr>
              <w:t xml:space="preserve"> (ATU)</w:t>
            </w:r>
            <w:r w:rsidRPr="00DE420C">
              <w:rPr>
                <w:rFonts w:asciiTheme="minorHAnsi" w:hAnsiTheme="minorHAnsi"/>
                <w:highlight w:val="yellow"/>
              </w:rPr>
              <w:t>]</w:t>
            </w:r>
            <w:r w:rsidRPr="00DE420C">
              <w:rPr>
                <w:rFonts w:asciiTheme="minorHAnsi" w:hAnsiTheme="minorHAnsi"/>
                <w:vertAlign w:val="superscript"/>
              </w:rPr>
              <w:t>1</w:t>
            </w:r>
          </w:p>
        </w:tc>
      </w:tr>
      <w:tr w:rsidR="00D70108" w:rsidRPr="00DE420C"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E420C" w:rsidRDefault="00D70108" w:rsidP="00762D09">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i/>
                <w:iCs/>
              </w:rPr>
            </w:pPr>
            <w:r w:rsidRPr="00DE420C">
              <w:rPr>
                <w:rFonts w:asciiTheme="minorHAnsi" w:hAnsiTheme="minorHAnsi"/>
                <w:i/>
                <w:iCs/>
              </w:rPr>
              <w:t>SG9 d1: Move SG9 as a single WP in SG15 or SG16</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105" w:history="1">
              <w:r w:rsidR="00D70108" w:rsidRPr="00DE420C">
                <w:rPr>
                  <w:rStyle w:val="Hyperlink"/>
                  <w:rFonts w:asciiTheme="minorHAnsi" w:hAnsiTheme="minorHAnsi"/>
                  <w:szCs w:val="22"/>
                </w:rPr>
                <w:t>TD 586</w:t>
              </w:r>
            </w:hyperlink>
            <w:r w:rsidR="00D70108" w:rsidRPr="00DE420C">
              <w:rPr>
                <w:rFonts w:asciiTheme="minorHAnsi" w:hAnsiTheme="minorHAnsi"/>
              </w:rPr>
              <w:t xml:space="preserve"> (RCC)</w:t>
            </w:r>
          </w:p>
        </w:tc>
      </w:tr>
      <w:tr w:rsidR="00D70108" w:rsidRPr="00DE420C" w:rsidTr="00762D0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70108" w:rsidRPr="00DE420C" w:rsidRDefault="00D70108" w:rsidP="00762D09">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i/>
                <w:iCs/>
              </w:rPr>
            </w:pPr>
            <w:r w:rsidRPr="00DE420C">
              <w:rPr>
                <w:rFonts w:asciiTheme="minorHAnsi" w:hAnsiTheme="minorHAnsi"/>
                <w:i/>
                <w:iCs/>
              </w:rPr>
              <w:t>SG9 d1-bis: Move SG9 as a single WP in SG16</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szCs w:val="22"/>
              </w:rPr>
            </w:pPr>
            <w:hyperlink r:id="rId106" w:history="1">
              <w:r w:rsidR="00D70108" w:rsidRPr="00DE420C">
                <w:rPr>
                  <w:rStyle w:val="Hyperlink"/>
                  <w:rFonts w:asciiTheme="minorHAnsi" w:hAnsiTheme="minorHAnsi"/>
                  <w:szCs w:val="22"/>
                </w:rPr>
                <w:t>TD 600</w:t>
              </w:r>
            </w:hyperlink>
            <w:r w:rsidR="00D70108" w:rsidRPr="00DE420C">
              <w:rPr>
                <w:rFonts w:asciiTheme="minorHAnsi" w:hAnsiTheme="minorHAnsi"/>
              </w:rPr>
              <w:t xml:space="preserve"> (ARB)</w:t>
            </w:r>
          </w:p>
        </w:tc>
      </w:tr>
      <w:tr w:rsidR="00D70108" w:rsidRPr="00F52D0A" w:rsidTr="00762D09">
        <w:trPr>
          <w:jc w:val="center"/>
        </w:trPr>
        <w:tc>
          <w:tcPr>
            <w:tcW w:w="1107" w:type="dxa"/>
            <w:tcBorders>
              <w:top w:val="single" w:sz="4" w:space="0" w:color="auto"/>
              <w:left w:val="single" w:sz="12"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rPr>
              <w:t>SG17</w:t>
            </w: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rPr>
              <w:t>NOC</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107" w:history="1">
              <w:r w:rsidR="00D70108" w:rsidRPr="00DE420C">
                <w:rPr>
                  <w:rStyle w:val="Hyperlink"/>
                  <w:rFonts w:asciiTheme="minorHAnsi" w:hAnsiTheme="minorHAnsi" w:cstheme="majorBidi"/>
                  <w:bCs/>
                  <w:szCs w:val="22"/>
                </w:rPr>
                <w:t>C.120</w:t>
              </w:r>
            </w:hyperlink>
            <w:r w:rsidR="00D70108" w:rsidRPr="00DE420C">
              <w:rPr>
                <w:rFonts w:asciiTheme="minorHAnsi" w:hAnsiTheme="minorHAnsi"/>
              </w:rPr>
              <w:t xml:space="preserve"> (Germany, France, Sweden), </w:t>
            </w:r>
            <w:hyperlink r:id="rId108" w:history="1">
              <w:r w:rsidR="00D70108" w:rsidRPr="00DE420C">
                <w:rPr>
                  <w:rStyle w:val="Hyperlink"/>
                  <w:rFonts w:asciiTheme="minorHAnsi" w:hAnsiTheme="minorHAnsi"/>
                  <w:szCs w:val="22"/>
                </w:rPr>
                <w:t>TD 584</w:t>
              </w:r>
            </w:hyperlink>
            <w:r w:rsidR="00D70108" w:rsidRPr="00DE420C">
              <w:rPr>
                <w:rFonts w:asciiTheme="minorHAnsi" w:hAnsiTheme="minorHAnsi"/>
              </w:rPr>
              <w:t xml:space="preserve"> (CEPT), </w:t>
            </w:r>
            <w:hyperlink r:id="rId109" w:history="1">
              <w:r w:rsidR="00D70108" w:rsidRPr="00DE420C">
                <w:rPr>
                  <w:rStyle w:val="Hyperlink"/>
                  <w:rFonts w:asciiTheme="minorHAnsi" w:hAnsiTheme="minorHAnsi"/>
                  <w:szCs w:val="22"/>
                </w:rPr>
                <w:t>TD 586</w:t>
              </w:r>
            </w:hyperlink>
            <w:r w:rsidR="00D70108" w:rsidRPr="00DE420C">
              <w:rPr>
                <w:rFonts w:asciiTheme="minorHAnsi" w:hAnsiTheme="minorHAnsi"/>
              </w:rPr>
              <w:t xml:space="preserve"> (RCC)</w:t>
            </w:r>
          </w:p>
        </w:tc>
      </w:tr>
      <w:tr w:rsidR="00D70108" w:rsidRPr="00F52D0A" w:rsidTr="00762D09">
        <w:trPr>
          <w:jc w:val="center"/>
        </w:trPr>
        <w:tc>
          <w:tcPr>
            <w:tcW w:w="1107" w:type="dxa"/>
            <w:vMerge w:val="restart"/>
            <w:tcBorders>
              <w:top w:val="single" w:sz="4" w:space="0" w:color="auto"/>
              <w:left w:val="single" w:sz="12" w:space="0" w:color="auto"/>
              <w:bottom w:val="single" w:sz="12" w:space="0" w:color="auto"/>
              <w:right w:val="single" w:sz="4" w:space="0" w:color="auto"/>
            </w:tcBorders>
            <w:hideMark/>
          </w:tcPr>
          <w:p w:rsidR="00D70108" w:rsidRPr="00DE420C" w:rsidRDefault="00D70108" w:rsidP="00762D09">
            <w:pPr>
              <w:pStyle w:val="Tabletext0"/>
              <w:rPr>
                <w:rFonts w:asciiTheme="minorHAnsi" w:hAnsiTheme="minorHAnsi"/>
              </w:rPr>
            </w:pPr>
            <w:r w:rsidRPr="00DE420C">
              <w:rPr>
                <w:rFonts w:asciiTheme="minorHAnsi" w:hAnsiTheme="minorHAnsi"/>
              </w:rPr>
              <w:t>SG20</w:t>
            </w: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i/>
                <w:iCs/>
              </w:rPr>
            </w:pPr>
            <w:r w:rsidRPr="00DE420C">
              <w:rPr>
                <w:rFonts w:asciiTheme="minorHAnsi" w:hAnsiTheme="minorHAnsi"/>
                <w:i/>
                <w:iCs/>
              </w:rPr>
              <w:t xml:space="preserve">Part of SG11 d1: Move of Q10, 11 &amp; 15/11 (testing) to SG12; </w:t>
            </w:r>
            <w:r w:rsidRPr="00DE420C">
              <w:rPr>
                <w:rFonts w:asciiTheme="minorHAnsi" w:hAnsiTheme="minorHAnsi"/>
                <w:i/>
                <w:iCs/>
                <w:u w:val="single"/>
              </w:rPr>
              <w:t>Q12/11 (</w:t>
            </w:r>
            <w:proofErr w:type="spellStart"/>
            <w:r w:rsidRPr="00DE420C">
              <w:rPr>
                <w:rFonts w:asciiTheme="minorHAnsi" w:hAnsiTheme="minorHAnsi"/>
                <w:i/>
                <w:iCs/>
                <w:u w:val="single"/>
              </w:rPr>
              <w:t>IoT</w:t>
            </w:r>
            <w:proofErr w:type="spellEnd"/>
            <w:r w:rsidRPr="00DE420C">
              <w:rPr>
                <w:rFonts w:asciiTheme="minorHAnsi" w:hAnsiTheme="minorHAnsi"/>
                <w:i/>
                <w:iCs/>
                <w:u w:val="single"/>
              </w:rPr>
              <w:t xml:space="preserve"> testing) to SG20</w:t>
            </w:r>
            <w:r w:rsidRPr="00DE420C">
              <w:rPr>
                <w:rFonts w:asciiTheme="minorHAnsi" w:hAnsiTheme="minorHAnsi"/>
                <w:i/>
                <w:iCs/>
              </w:rPr>
              <w:t>; and other Questions to SG13</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110" w:history="1">
              <w:r w:rsidR="00D70108" w:rsidRPr="00DE420C">
                <w:rPr>
                  <w:rStyle w:val="Hyperlink"/>
                  <w:rFonts w:asciiTheme="minorHAnsi" w:hAnsiTheme="minorHAnsi" w:cstheme="majorBidi"/>
                  <w:bCs/>
                  <w:szCs w:val="22"/>
                </w:rPr>
                <w:t>C.120</w:t>
              </w:r>
            </w:hyperlink>
            <w:r w:rsidR="00D70108" w:rsidRPr="00DE420C">
              <w:rPr>
                <w:rFonts w:asciiTheme="minorHAnsi" w:hAnsiTheme="minorHAnsi"/>
              </w:rPr>
              <w:t xml:space="preserve"> (Germany, France, Sweden), </w:t>
            </w:r>
            <w:hyperlink r:id="rId111" w:history="1">
              <w:r w:rsidR="00D70108" w:rsidRPr="00DE420C">
                <w:rPr>
                  <w:rStyle w:val="Hyperlink"/>
                  <w:rFonts w:asciiTheme="minorHAnsi" w:hAnsiTheme="minorHAnsi"/>
                  <w:szCs w:val="22"/>
                </w:rPr>
                <w:t>TD 584</w:t>
              </w:r>
            </w:hyperlink>
            <w:r w:rsidR="00D70108" w:rsidRPr="00DE420C">
              <w:rPr>
                <w:rFonts w:asciiTheme="minorHAnsi" w:hAnsiTheme="minorHAnsi"/>
              </w:rPr>
              <w:t xml:space="preserve"> (CEPT)</w:t>
            </w:r>
          </w:p>
        </w:tc>
      </w:tr>
      <w:tr w:rsidR="00D70108" w:rsidRPr="00DE420C" w:rsidTr="00762D0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D70108" w:rsidRPr="00D70108" w:rsidRDefault="00D70108" w:rsidP="00762D09">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D70108" w:rsidRPr="00DE420C" w:rsidRDefault="00D70108" w:rsidP="00762D09">
            <w:pPr>
              <w:pStyle w:val="Tabletext0"/>
              <w:rPr>
                <w:rFonts w:asciiTheme="minorHAnsi" w:hAnsiTheme="minorHAnsi"/>
                <w:i/>
                <w:iCs/>
              </w:rPr>
            </w:pPr>
            <w:r w:rsidRPr="00DE420C">
              <w:rPr>
                <w:rFonts w:asciiTheme="minorHAnsi" w:hAnsiTheme="minorHAnsi"/>
                <w:i/>
                <w:iCs/>
              </w:rPr>
              <w:t>SG13 t1: Move big data studies to SG20</w:t>
            </w:r>
          </w:p>
        </w:tc>
        <w:tc>
          <w:tcPr>
            <w:tcW w:w="3884" w:type="dxa"/>
            <w:tcBorders>
              <w:top w:val="single" w:sz="4" w:space="0" w:color="auto"/>
              <w:left w:val="single" w:sz="4" w:space="0" w:color="auto"/>
              <w:bottom w:val="single" w:sz="4" w:space="0" w:color="auto"/>
              <w:right w:val="single" w:sz="12" w:space="0" w:color="auto"/>
            </w:tcBorders>
            <w:hideMark/>
          </w:tcPr>
          <w:p w:rsidR="00D70108" w:rsidRPr="00DE420C" w:rsidRDefault="00686F39" w:rsidP="00762D09">
            <w:pPr>
              <w:pStyle w:val="Tabletext0"/>
              <w:rPr>
                <w:rFonts w:asciiTheme="minorHAnsi" w:hAnsiTheme="minorHAnsi"/>
              </w:rPr>
            </w:pPr>
            <w:hyperlink r:id="rId112" w:history="1">
              <w:r w:rsidR="00D70108" w:rsidRPr="00DE420C">
                <w:rPr>
                  <w:rStyle w:val="Hyperlink"/>
                  <w:rFonts w:asciiTheme="minorHAnsi" w:hAnsiTheme="minorHAnsi"/>
                  <w:szCs w:val="22"/>
                </w:rPr>
                <w:t>TD 600</w:t>
              </w:r>
            </w:hyperlink>
            <w:r w:rsidR="00D70108" w:rsidRPr="00DE420C">
              <w:rPr>
                <w:rFonts w:asciiTheme="minorHAnsi" w:hAnsiTheme="minorHAnsi"/>
              </w:rPr>
              <w:t xml:space="preserve"> (ARB), </w:t>
            </w:r>
            <w:r w:rsidR="00D70108" w:rsidRPr="00DE420C">
              <w:rPr>
                <w:rFonts w:asciiTheme="minorHAnsi" w:hAnsiTheme="minorHAnsi"/>
                <w:highlight w:val="yellow"/>
              </w:rPr>
              <w:t>[</w:t>
            </w:r>
            <w:hyperlink r:id="rId113" w:history="1">
              <w:r w:rsidR="00D70108" w:rsidRPr="00DE420C">
                <w:rPr>
                  <w:rStyle w:val="Hyperlink"/>
                  <w:rFonts w:asciiTheme="minorHAnsi" w:hAnsiTheme="minorHAnsi"/>
                  <w:szCs w:val="22"/>
                </w:rPr>
                <w:t>TD 598</w:t>
              </w:r>
            </w:hyperlink>
            <w:r w:rsidR="00D70108" w:rsidRPr="00DE420C">
              <w:rPr>
                <w:rFonts w:asciiTheme="minorHAnsi" w:hAnsiTheme="minorHAnsi"/>
              </w:rPr>
              <w:t xml:space="preserve"> (ATU)</w:t>
            </w:r>
            <w:r w:rsidR="00D70108" w:rsidRPr="00DE420C">
              <w:rPr>
                <w:rFonts w:asciiTheme="minorHAnsi" w:hAnsiTheme="minorHAnsi"/>
                <w:highlight w:val="yellow"/>
              </w:rPr>
              <w:t>]</w:t>
            </w:r>
          </w:p>
        </w:tc>
      </w:tr>
      <w:tr w:rsidR="00D70108" w:rsidRPr="00DE420C" w:rsidTr="00762D0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D70108" w:rsidRPr="00DE420C" w:rsidRDefault="00D70108" w:rsidP="00762D09">
            <w:pPr>
              <w:spacing w:before="0"/>
              <w:rPr>
                <w:sz w:val="22"/>
              </w:rPr>
            </w:pPr>
          </w:p>
        </w:tc>
        <w:tc>
          <w:tcPr>
            <w:tcW w:w="4618" w:type="dxa"/>
            <w:tcBorders>
              <w:top w:val="single" w:sz="4" w:space="0" w:color="auto"/>
              <w:left w:val="single" w:sz="4" w:space="0" w:color="auto"/>
              <w:bottom w:val="single" w:sz="12" w:space="0" w:color="auto"/>
              <w:right w:val="single" w:sz="4" w:space="0" w:color="auto"/>
            </w:tcBorders>
            <w:hideMark/>
          </w:tcPr>
          <w:p w:rsidR="00D70108" w:rsidRPr="00DE420C" w:rsidRDefault="00D70108" w:rsidP="00762D09">
            <w:pPr>
              <w:pStyle w:val="Tabletext0"/>
              <w:rPr>
                <w:rFonts w:asciiTheme="minorHAnsi" w:hAnsiTheme="minorHAnsi"/>
                <w:i/>
                <w:iCs/>
              </w:rPr>
            </w:pPr>
            <w:r w:rsidRPr="00DE420C">
              <w:rPr>
                <w:rFonts w:asciiTheme="minorHAnsi" w:hAnsiTheme="minorHAnsi"/>
                <w:i/>
                <w:iCs/>
              </w:rPr>
              <w:t>SG16 t2: Transfer e-smart-services to SG20</w:t>
            </w:r>
          </w:p>
        </w:tc>
        <w:tc>
          <w:tcPr>
            <w:tcW w:w="3884" w:type="dxa"/>
            <w:tcBorders>
              <w:top w:val="single" w:sz="4" w:space="0" w:color="auto"/>
              <w:left w:val="single" w:sz="4" w:space="0" w:color="auto"/>
              <w:bottom w:val="single" w:sz="12" w:space="0" w:color="auto"/>
              <w:right w:val="single" w:sz="12" w:space="0" w:color="auto"/>
            </w:tcBorders>
            <w:hideMark/>
          </w:tcPr>
          <w:p w:rsidR="00D70108" w:rsidRPr="00DE420C" w:rsidRDefault="00686F39" w:rsidP="00762D09">
            <w:pPr>
              <w:pStyle w:val="Tabletext0"/>
              <w:rPr>
                <w:rFonts w:asciiTheme="minorHAnsi" w:hAnsiTheme="minorHAnsi"/>
                <w:szCs w:val="22"/>
              </w:rPr>
            </w:pPr>
            <w:hyperlink r:id="rId114" w:history="1">
              <w:r w:rsidR="00D70108" w:rsidRPr="00DE420C">
                <w:rPr>
                  <w:rStyle w:val="Hyperlink"/>
                  <w:rFonts w:asciiTheme="minorHAnsi" w:hAnsiTheme="minorHAnsi"/>
                  <w:szCs w:val="22"/>
                </w:rPr>
                <w:t>TD 600</w:t>
              </w:r>
            </w:hyperlink>
            <w:r w:rsidR="00D70108" w:rsidRPr="00DE420C">
              <w:rPr>
                <w:rFonts w:asciiTheme="minorHAnsi" w:hAnsiTheme="minorHAnsi"/>
              </w:rPr>
              <w:t xml:space="preserve"> (ARB),</w:t>
            </w:r>
            <w:r w:rsidR="00D70108" w:rsidRPr="00DE420C">
              <w:rPr>
                <w:rFonts w:asciiTheme="minorHAnsi" w:hAnsiTheme="minorHAnsi"/>
                <w:highlight w:val="yellow"/>
              </w:rPr>
              <w:t xml:space="preserve"> [</w:t>
            </w:r>
            <w:hyperlink r:id="rId115" w:history="1">
              <w:r w:rsidR="00D70108" w:rsidRPr="00DE420C">
                <w:rPr>
                  <w:rStyle w:val="Hyperlink"/>
                  <w:rFonts w:asciiTheme="minorHAnsi" w:hAnsiTheme="minorHAnsi"/>
                  <w:szCs w:val="22"/>
                </w:rPr>
                <w:t>TD 598</w:t>
              </w:r>
            </w:hyperlink>
            <w:r w:rsidR="00D70108" w:rsidRPr="00DE420C">
              <w:rPr>
                <w:rFonts w:asciiTheme="minorHAnsi" w:hAnsiTheme="minorHAnsi"/>
              </w:rPr>
              <w:t xml:space="preserve"> (ATU)</w:t>
            </w:r>
            <w:r w:rsidR="00D70108" w:rsidRPr="00DE420C">
              <w:rPr>
                <w:rFonts w:asciiTheme="minorHAnsi" w:hAnsiTheme="minorHAnsi"/>
                <w:highlight w:val="yellow"/>
              </w:rPr>
              <w:t>]</w:t>
            </w:r>
          </w:p>
        </w:tc>
      </w:tr>
    </w:tbl>
    <w:p w:rsidR="00D70108" w:rsidRPr="00DE420C" w:rsidRDefault="00D70108" w:rsidP="00D70108">
      <w:pPr>
        <w:pStyle w:val="Tablelegend0"/>
        <w:rPr>
          <w:rFonts w:asciiTheme="minorHAnsi" w:hAnsiTheme="minorHAnsi"/>
        </w:rPr>
      </w:pPr>
    </w:p>
    <w:p w:rsidR="00D70108" w:rsidRDefault="00D70108">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D70108" w:rsidRPr="007426B9" w:rsidRDefault="00D70108" w:rsidP="007426B9">
      <w:pPr>
        <w:pStyle w:val="AnnexNo"/>
        <w:rPr>
          <w:lang w:val="es-ES_tradnl"/>
        </w:rPr>
      </w:pPr>
      <w:r w:rsidRPr="007426B9">
        <w:rPr>
          <w:lang w:val="es-ES_tradnl"/>
        </w:rPr>
        <w:lastRenderedPageBreak/>
        <w:t>ANEXO 2</w:t>
      </w:r>
    </w:p>
    <w:p w:rsidR="00D70108" w:rsidRPr="00D302B4" w:rsidRDefault="00D70108" w:rsidP="00583EBE">
      <w:pPr>
        <w:jc w:val="center"/>
        <w:rPr>
          <w:rFonts w:cstheme="minorHAnsi"/>
          <w:lang w:val="es-ES"/>
        </w:rPr>
      </w:pPr>
      <w:r w:rsidRPr="00D302B4">
        <w:rPr>
          <w:rFonts w:cstheme="minorHAnsi"/>
          <w:lang w:val="es-ES"/>
        </w:rPr>
        <w:t>(</w:t>
      </w:r>
      <w:proofErr w:type="gramStart"/>
      <w:r w:rsidRPr="00D302B4">
        <w:rPr>
          <w:rFonts w:cstheme="minorHAnsi"/>
          <w:lang w:val="es-ES"/>
        </w:rPr>
        <w:t>a</w:t>
      </w:r>
      <w:proofErr w:type="gramEnd"/>
      <w:r w:rsidRPr="00D302B4">
        <w:rPr>
          <w:rFonts w:cstheme="minorHAnsi"/>
          <w:lang w:val="es-ES"/>
        </w:rPr>
        <w:t xml:space="preserve"> la Circular TSB 2</w:t>
      </w:r>
      <w:r w:rsidR="00583EBE">
        <w:rPr>
          <w:rFonts w:cstheme="minorHAnsi"/>
          <w:lang w:val="es-ES"/>
        </w:rPr>
        <w:t>37</w:t>
      </w:r>
      <w:r w:rsidRPr="00D302B4">
        <w:rPr>
          <w:rFonts w:cstheme="minorHAnsi"/>
          <w:lang w:val="es-ES"/>
        </w:rPr>
        <w:t>)</w:t>
      </w:r>
    </w:p>
    <w:p w:rsidR="00D70108" w:rsidRPr="00D302B4" w:rsidRDefault="00D70108" w:rsidP="00D70108">
      <w:pPr>
        <w:jc w:val="center"/>
        <w:rPr>
          <w:rFonts w:cstheme="minorHAnsi"/>
          <w:lang w:val="es-ES"/>
        </w:rPr>
      </w:pPr>
    </w:p>
    <w:p w:rsidR="00D70108" w:rsidRPr="00D302B4" w:rsidRDefault="00D70108" w:rsidP="00D70108">
      <w:pPr>
        <w:keepNext/>
        <w:keepLines/>
        <w:tabs>
          <w:tab w:val="clear" w:pos="794"/>
          <w:tab w:val="clear" w:pos="1191"/>
          <w:tab w:val="clear" w:pos="1588"/>
          <w:tab w:val="clear" w:pos="1985"/>
        </w:tabs>
        <w:spacing w:before="0" w:line="280" w:lineRule="exact"/>
        <w:jc w:val="center"/>
        <w:rPr>
          <w:rFonts w:cstheme="minorHAnsi"/>
          <w:caps/>
          <w:sz w:val="28"/>
        </w:rPr>
      </w:pPr>
      <w:r w:rsidRPr="00D302B4">
        <w:rPr>
          <w:rFonts w:cstheme="minorHAnsi"/>
          <w:caps/>
          <w:sz w:val="28"/>
        </w:rPr>
        <w:t>RESOLUCIÓN 35 (</w:t>
      </w:r>
      <w:r w:rsidRPr="00D302B4">
        <w:rPr>
          <w:rFonts w:cstheme="minorHAnsi"/>
          <w:sz w:val="28"/>
        </w:rPr>
        <w:t>Rev</w:t>
      </w:r>
      <w:r w:rsidRPr="00D302B4">
        <w:rPr>
          <w:rFonts w:cstheme="minorHAnsi"/>
          <w:caps/>
          <w:sz w:val="28"/>
        </w:rPr>
        <w:t xml:space="preserve">. </w:t>
      </w:r>
      <w:r w:rsidRPr="00D302B4">
        <w:rPr>
          <w:rFonts w:cstheme="minorHAnsi"/>
          <w:sz w:val="28"/>
        </w:rPr>
        <w:t>Dubái</w:t>
      </w:r>
      <w:r w:rsidRPr="00D302B4">
        <w:rPr>
          <w:rFonts w:cstheme="minorHAnsi"/>
          <w:caps/>
          <w:sz w:val="28"/>
        </w:rPr>
        <w:t>, 2012)</w:t>
      </w:r>
    </w:p>
    <w:p w:rsidR="00D70108" w:rsidRPr="00D302B4" w:rsidRDefault="00D70108" w:rsidP="00D70108">
      <w:pPr>
        <w:keepNext/>
        <w:keepLines/>
        <w:spacing w:before="360"/>
        <w:jc w:val="center"/>
        <w:rPr>
          <w:rFonts w:cstheme="minorHAnsi"/>
          <w:b/>
          <w:sz w:val="28"/>
        </w:rPr>
      </w:pPr>
      <w:r w:rsidRPr="00D302B4">
        <w:rPr>
          <w:rFonts w:cstheme="minorHAnsi"/>
          <w:b/>
          <w:sz w:val="28"/>
        </w:rPr>
        <w:t>Nombramiento y duración máxima del mandato de los Presidentes</w:t>
      </w:r>
      <w:r w:rsidRPr="00D302B4">
        <w:rPr>
          <w:rFonts w:cstheme="minorHAnsi"/>
          <w:b/>
          <w:sz w:val="28"/>
        </w:rPr>
        <w:br/>
        <w:t xml:space="preserve">y Vicepresidentes de las Comisiones de Estudio del Sector de </w:t>
      </w:r>
      <w:r w:rsidRPr="00D302B4">
        <w:rPr>
          <w:rFonts w:cstheme="minorHAnsi"/>
          <w:b/>
          <w:sz w:val="28"/>
        </w:rPr>
        <w:br/>
        <w:t xml:space="preserve">Normalización de las Telecomunicaciones de la UIT y </w:t>
      </w:r>
      <w:r w:rsidRPr="00D302B4">
        <w:rPr>
          <w:rFonts w:cstheme="minorHAnsi"/>
          <w:b/>
          <w:sz w:val="28"/>
        </w:rPr>
        <w:br/>
        <w:t xml:space="preserve">del Grupo Asesor de Normalización </w:t>
      </w:r>
      <w:r w:rsidRPr="00D302B4">
        <w:rPr>
          <w:rFonts w:cstheme="minorHAnsi"/>
          <w:b/>
          <w:sz w:val="28"/>
        </w:rPr>
        <w:br/>
        <w:t>de las Telecomunicaciones</w:t>
      </w:r>
    </w:p>
    <w:p w:rsidR="00D70108" w:rsidRPr="00D302B4" w:rsidRDefault="00D70108" w:rsidP="00D70108">
      <w:pPr>
        <w:keepNext/>
        <w:keepLines/>
        <w:tabs>
          <w:tab w:val="clear" w:pos="794"/>
          <w:tab w:val="clear" w:pos="1191"/>
          <w:tab w:val="clear" w:pos="1588"/>
          <w:tab w:val="clear" w:pos="1985"/>
        </w:tabs>
        <w:spacing w:before="160" w:line="280" w:lineRule="exact"/>
        <w:jc w:val="center"/>
        <w:rPr>
          <w:rFonts w:cstheme="minorHAnsi"/>
          <w:iCs/>
          <w:sz w:val="22"/>
        </w:rPr>
      </w:pPr>
      <w:r w:rsidRPr="00D302B4">
        <w:rPr>
          <w:rFonts w:cstheme="minorHAnsi"/>
          <w:i/>
          <w:iCs/>
          <w:sz w:val="22"/>
        </w:rPr>
        <w:t>(Montreal, 2000; Florianópolis, 2004; Johannesburgo, 2008; Dubái, 2012)</w:t>
      </w:r>
    </w:p>
    <w:p w:rsidR="00D70108" w:rsidRPr="009A6A88" w:rsidRDefault="00D70108" w:rsidP="00D70108">
      <w:pPr>
        <w:tabs>
          <w:tab w:val="clear" w:pos="794"/>
          <w:tab w:val="clear" w:pos="1191"/>
          <w:tab w:val="clear" w:pos="1588"/>
          <w:tab w:val="clear" w:pos="1985"/>
          <w:tab w:val="left" w:pos="1134"/>
          <w:tab w:val="left" w:pos="1871"/>
          <w:tab w:val="left" w:pos="2268"/>
        </w:tabs>
        <w:spacing w:before="280"/>
        <w:rPr>
          <w:rFonts w:cstheme="minorHAnsi"/>
          <w:szCs w:val="24"/>
        </w:rPr>
      </w:pPr>
      <w:r w:rsidRPr="009A6A88">
        <w:rPr>
          <w:rFonts w:cstheme="minorHAnsi"/>
          <w:szCs w:val="24"/>
        </w:rPr>
        <w:t>La Asamblea Mundial de Normalización de las Telecomunicaciones (Dubái, 2012),</w:t>
      </w:r>
    </w:p>
    <w:p w:rsidR="00D70108" w:rsidRPr="009A6A88" w:rsidRDefault="00D70108" w:rsidP="00D70108">
      <w:pPr>
        <w:keepNext/>
        <w:keepLines/>
        <w:spacing w:before="240" w:line="280" w:lineRule="exact"/>
        <w:ind w:left="794"/>
        <w:rPr>
          <w:rFonts w:cstheme="minorHAnsi"/>
          <w:i/>
          <w:szCs w:val="24"/>
        </w:rPr>
      </w:pPr>
      <w:proofErr w:type="gramStart"/>
      <w:r w:rsidRPr="009A6A88">
        <w:rPr>
          <w:rFonts w:cstheme="minorHAnsi"/>
          <w:i/>
          <w:szCs w:val="24"/>
        </w:rPr>
        <w:t>considerando</w:t>
      </w:r>
      <w:proofErr w:type="gramEnd"/>
    </w:p>
    <w:p w:rsidR="00D70108" w:rsidRPr="009A6A88" w:rsidRDefault="00D70108" w:rsidP="00D70108">
      <w:pPr>
        <w:spacing w:before="160" w:line="280" w:lineRule="exact"/>
        <w:rPr>
          <w:rFonts w:cstheme="minorHAnsi"/>
          <w:szCs w:val="24"/>
        </w:rPr>
      </w:pPr>
      <w:r w:rsidRPr="009A6A88">
        <w:rPr>
          <w:rFonts w:cstheme="minorHAnsi"/>
          <w:i/>
          <w:iCs/>
          <w:szCs w:val="24"/>
        </w:rPr>
        <w:t>a)</w:t>
      </w:r>
      <w:r w:rsidRPr="009A6A88">
        <w:rPr>
          <w:rFonts w:cstheme="minorHAnsi"/>
          <w:szCs w:val="24"/>
        </w:rPr>
        <w:tab/>
        <w:t>que en el número 189 del Convenio de la UIT se prevé la creación de Comisiones de Estudio del Sector de Normalización de las Telecomunicaciones de la UIT (UIT-T);</w:t>
      </w:r>
    </w:p>
    <w:p w:rsidR="00D70108" w:rsidRPr="009A6A88" w:rsidRDefault="00D70108" w:rsidP="00817777">
      <w:pPr>
        <w:spacing w:before="160" w:line="280" w:lineRule="exact"/>
        <w:rPr>
          <w:rFonts w:cstheme="minorHAnsi"/>
          <w:szCs w:val="24"/>
        </w:rPr>
      </w:pPr>
      <w:r w:rsidRPr="009A6A88">
        <w:rPr>
          <w:rFonts w:cstheme="minorHAnsi"/>
          <w:i/>
          <w:iCs/>
          <w:szCs w:val="24"/>
        </w:rPr>
        <w:t>b)</w:t>
      </w:r>
      <w:r w:rsidRPr="009A6A88">
        <w:rPr>
          <w:rFonts w:cstheme="minorHAnsi"/>
          <w:i/>
          <w:iCs/>
          <w:szCs w:val="24"/>
        </w:rPr>
        <w:tab/>
      </w:r>
      <w:r w:rsidRPr="009A6A88">
        <w:rPr>
          <w:rFonts w:cstheme="minorHAnsi"/>
          <w:szCs w:val="24"/>
        </w:rPr>
        <w:t>que el Artículo 20 del Convenio estipula que, para el nombramiento de Presidentes y Vicepresidentes, se tendrán particularmente presentes la competencia personal y una distribución geográfica equitativa, así como la necesidad de fomentar una participación más eficaz de los países en desarrollo</w:t>
      </w:r>
      <w:r w:rsidR="00817777">
        <w:rPr>
          <w:rStyle w:val="FootnoteReference"/>
          <w:rFonts w:cstheme="minorHAnsi"/>
          <w:szCs w:val="24"/>
        </w:rPr>
        <w:footnoteReference w:id="6"/>
      </w:r>
      <w:r w:rsidRPr="009A6A88">
        <w:rPr>
          <w:rFonts w:cstheme="minorHAnsi"/>
          <w:szCs w:val="24"/>
        </w:rPr>
        <w:t>;</w:t>
      </w:r>
    </w:p>
    <w:p w:rsidR="00D70108" w:rsidRPr="009A6A88" w:rsidRDefault="00D70108" w:rsidP="00D70108">
      <w:pPr>
        <w:spacing w:before="160" w:line="280" w:lineRule="exact"/>
        <w:rPr>
          <w:rFonts w:cstheme="minorHAnsi"/>
          <w:szCs w:val="24"/>
        </w:rPr>
      </w:pPr>
      <w:r w:rsidRPr="009A6A88">
        <w:rPr>
          <w:rFonts w:cstheme="minorHAnsi"/>
          <w:i/>
          <w:iCs/>
          <w:szCs w:val="24"/>
        </w:rPr>
        <w:t>c)</w:t>
      </w:r>
      <w:r w:rsidRPr="009A6A88">
        <w:rPr>
          <w:rFonts w:cstheme="minorHAnsi"/>
          <w:szCs w:val="24"/>
        </w:rPr>
        <w:tab/>
        <w:t>que en el número 192 del Convenio y en otras disposiciones conexas se indica la índole del trabajo de las Comisiones de Estudio;</w:t>
      </w:r>
    </w:p>
    <w:p w:rsidR="00D70108" w:rsidRPr="009A6A88" w:rsidRDefault="00D70108" w:rsidP="00D70108">
      <w:pPr>
        <w:spacing w:before="160" w:line="280" w:lineRule="exact"/>
        <w:rPr>
          <w:rFonts w:cstheme="minorHAnsi"/>
          <w:szCs w:val="24"/>
        </w:rPr>
      </w:pPr>
      <w:r w:rsidRPr="009A6A88">
        <w:rPr>
          <w:rFonts w:cstheme="minorHAnsi"/>
          <w:i/>
          <w:iCs/>
          <w:szCs w:val="24"/>
        </w:rPr>
        <w:t>d)</w:t>
      </w:r>
      <w:r w:rsidRPr="009A6A88">
        <w:rPr>
          <w:rFonts w:cstheme="minorHAnsi"/>
          <w:szCs w:val="24"/>
        </w:rPr>
        <w:tab/>
        <w:t>que las disposiciones relativas al Grupo Asesor de Normalización de las Telecomunicaciones (GANT) se han incorporado en el artículo 14A del Convenio de la UIT;</w:t>
      </w:r>
    </w:p>
    <w:p w:rsidR="00D70108" w:rsidRPr="009A6A88" w:rsidRDefault="00D70108" w:rsidP="00D70108">
      <w:pPr>
        <w:spacing w:before="160" w:line="280" w:lineRule="exact"/>
        <w:rPr>
          <w:rFonts w:cstheme="minorHAnsi"/>
          <w:szCs w:val="24"/>
        </w:rPr>
      </w:pPr>
      <w:r w:rsidRPr="009A6A88">
        <w:rPr>
          <w:rFonts w:cstheme="minorHAnsi"/>
          <w:i/>
          <w:iCs/>
          <w:szCs w:val="24"/>
        </w:rPr>
        <w:t>e)</w:t>
      </w:r>
      <w:r w:rsidRPr="009A6A88">
        <w:rPr>
          <w:rFonts w:cstheme="minorHAnsi"/>
          <w:szCs w:val="24"/>
        </w:rPr>
        <w:tab/>
        <w:t>que en el número 242 del Convenio se estipula que la Asamblea de Normalización de las Telecomunicaciones (AMNT) nombrará a los Presidentes y Vicepresidentes de las Comisiones de Estudio teniendo en cuenta su competencia y una distribución geográfica equitativa, y también la necesidad de fomentar una participación más efectiva de los países en desarrollo;</w:t>
      </w:r>
    </w:p>
    <w:p w:rsidR="00D70108" w:rsidRPr="009A6A88" w:rsidRDefault="00D70108" w:rsidP="00D70108">
      <w:pPr>
        <w:spacing w:before="160" w:line="280" w:lineRule="exact"/>
        <w:rPr>
          <w:rFonts w:cstheme="minorHAnsi"/>
          <w:szCs w:val="24"/>
        </w:rPr>
      </w:pPr>
      <w:r w:rsidRPr="009A6A88">
        <w:rPr>
          <w:rFonts w:cstheme="minorHAnsi"/>
          <w:i/>
          <w:iCs/>
          <w:szCs w:val="24"/>
        </w:rPr>
        <w:t>f)</w:t>
      </w:r>
      <w:r w:rsidRPr="009A6A88">
        <w:rPr>
          <w:rFonts w:cstheme="minorHAnsi"/>
          <w:szCs w:val="24"/>
        </w:rPr>
        <w:tab/>
        <w:t>que en el § 1.10 de la sección 1 de la Resolución 1 (Rev. Dubái, 2012) de esta Asamblea se indica que la AMNT designará a los Presidentes y Vicepresidentes de las Comisiones de Estudio y del GANT;</w:t>
      </w:r>
    </w:p>
    <w:p w:rsidR="00D70108" w:rsidRPr="009A6A88" w:rsidRDefault="00D70108" w:rsidP="00D70108">
      <w:pPr>
        <w:spacing w:before="160" w:line="280" w:lineRule="exact"/>
        <w:rPr>
          <w:rFonts w:cstheme="minorHAnsi"/>
          <w:szCs w:val="24"/>
        </w:rPr>
      </w:pPr>
      <w:r w:rsidRPr="009A6A88">
        <w:rPr>
          <w:rFonts w:cstheme="minorHAnsi"/>
          <w:i/>
          <w:iCs/>
          <w:szCs w:val="24"/>
        </w:rPr>
        <w:t>g)</w:t>
      </w:r>
      <w:r w:rsidRPr="009A6A88">
        <w:rPr>
          <w:rFonts w:cstheme="minorHAnsi"/>
          <w:szCs w:val="24"/>
        </w:rPr>
        <w:tab/>
        <w:t>que la sección 3 de la Resolución 1 (Rev. Dubái, 2012) de esta Asamblea contiene directrices referentes al nombra</w:t>
      </w:r>
      <w:r w:rsidRPr="009A6A88">
        <w:rPr>
          <w:rFonts w:cstheme="minorHAnsi"/>
          <w:szCs w:val="24"/>
        </w:rPr>
        <w:softHyphen/>
        <w:t>miento de los Presidentes y Vicepresidentes de Comisión de Estudio en las AMNT;</w:t>
      </w:r>
    </w:p>
    <w:p w:rsidR="00D70108" w:rsidRPr="009A6A88" w:rsidRDefault="00D70108" w:rsidP="00D70108">
      <w:pPr>
        <w:spacing w:before="160" w:line="280" w:lineRule="exact"/>
        <w:rPr>
          <w:rFonts w:cstheme="minorHAnsi"/>
          <w:szCs w:val="24"/>
        </w:rPr>
      </w:pPr>
      <w:r w:rsidRPr="009A6A88">
        <w:rPr>
          <w:rFonts w:cstheme="minorHAnsi"/>
          <w:i/>
          <w:iCs/>
          <w:szCs w:val="24"/>
        </w:rPr>
        <w:t>h)</w:t>
      </w:r>
      <w:r w:rsidRPr="009A6A88">
        <w:rPr>
          <w:rFonts w:cstheme="minorHAnsi"/>
          <w:szCs w:val="24"/>
        </w:rPr>
        <w:tab/>
        <w:t>que los procedimientos y las calificaciones requeridas para el nombramiento del Presidente y los Vicepresidentes del GANT deben generalmente coincidir con los estipulados para el nombramiento de Presidentes y Vicepresidentes de Comisión de Estudio;</w:t>
      </w:r>
    </w:p>
    <w:p w:rsidR="00D70108" w:rsidRPr="009A6A88" w:rsidRDefault="00D70108" w:rsidP="00D70108">
      <w:pPr>
        <w:spacing w:before="160" w:line="280" w:lineRule="exact"/>
        <w:rPr>
          <w:rFonts w:cstheme="minorHAnsi"/>
          <w:szCs w:val="24"/>
        </w:rPr>
      </w:pPr>
      <w:r w:rsidRPr="009A6A88">
        <w:rPr>
          <w:rFonts w:cstheme="minorHAnsi"/>
          <w:i/>
          <w:iCs/>
          <w:szCs w:val="24"/>
        </w:rPr>
        <w:t>i)</w:t>
      </w:r>
      <w:r w:rsidRPr="009A6A88">
        <w:rPr>
          <w:rFonts w:cstheme="minorHAnsi"/>
          <w:szCs w:val="24"/>
        </w:rPr>
        <w:tab/>
        <w:t>que la experiencia adquirida en la UIT en general y en el UIT</w:t>
      </w:r>
      <w:r w:rsidRPr="009A6A88">
        <w:rPr>
          <w:rFonts w:cstheme="minorHAnsi"/>
          <w:szCs w:val="24"/>
        </w:rPr>
        <w:noBreakHyphen/>
        <w:t>T en particular se considera de especial importancia para el Presidente y los Vicepresidentes del GANT;</w:t>
      </w:r>
    </w:p>
    <w:p w:rsidR="00D70108" w:rsidRPr="009A6A88" w:rsidRDefault="00D70108" w:rsidP="00D70108">
      <w:pPr>
        <w:spacing w:before="160" w:line="280" w:lineRule="exact"/>
        <w:rPr>
          <w:rFonts w:cstheme="minorHAnsi"/>
          <w:szCs w:val="24"/>
        </w:rPr>
      </w:pPr>
      <w:r w:rsidRPr="009A6A88">
        <w:rPr>
          <w:rFonts w:cstheme="minorHAnsi"/>
          <w:i/>
          <w:iCs/>
          <w:szCs w:val="24"/>
        </w:rPr>
        <w:lastRenderedPageBreak/>
        <w:t>j)</w:t>
      </w:r>
      <w:r w:rsidRPr="009A6A88">
        <w:rPr>
          <w:rFonts w:cstheme="minorHAnsi"/>
          <w:szCs w:val="24"/>
        </w:rPr>
        <w:tab/>
        <w:t>que en el número 244 del Convenio se describe el procedimiento para sustituir al Presidente o al Vicepresidente de una Comisión de Estudio que se ve imposibilitado de ejercer sus funciones en cualquier momento entre dos AMNT;</w:t>
      </w:r>
    </w:p>
    <w:p w:rsidR="00D70108" w:rsidRPr="009A6A88" w:rsidRDefault="00D70108" w:rsidP="00D70108">
      <w:pPr>
        <w:spacing w:before="160" w:line="280" w:lineRule="exact"/>
        <w:rPr>
          <w:rFonts w:cstheme="minorHAnsi"/>
          <w:szCs w:val="24"/>
        </w:rPr>
      </w:pPr>
      <w:r w:rsidRPr="009A6A88">
        <w:rPr>
          <w:rFonts w:cstheme="minorHAnsi"/>
          <w:i/>
          <w:iCs/>
          <w:szCs w:val="24"/>
        </w:rPr>
        <w:t>k)</w:t>
      </w:r>
      <w:r w:rsidRPr="009A6A88">
        <w:rPr>
          <w:rFonts w:cstheme="minorHAnsi"/>
          <w:szCs w:val="24"/>
        </w:rPr>
        <w:tab/>
        <w:t>que en el número 197G del Convenio se establece que el GANT «adoptará sus propios métodos de trabajo, que serán compatibles con los adoptados por la Asamblea Mundial de Normalización de las Tele</w:t>
      </w:r>
      <w:r w:rsidRPr="009A6A88">
        <w:rPr>
          <w:rFonts w:cstheme="minorHAnsi"/>
          <w:szCs w:val="24"/>
        </w:rPr>
        <w:softHyphen/>
        <w:t>comunicaciones»;</w:t>
      </w:r>
    </w:p>
    <w:p w:rsidR="00D70108" w:rsidRPr="009A6A88" w:rsidRDefault="00D70108" w:rsidP="00D70108">
      <w:pPr>
        <w:spacing w:before="80" w:line="280" w:lineRule="exact"/>
        <w:rPr>
          <w:rFonts w:cstheme="minorHAnsi"/>
          <w:szCs w:val="24"/>
        </w:rPr>
      </w:pPr>
      <w:r w:rsidRPr="009A6A88">
        <w:rPr>
          <w:rFonts w:cstheme="minorHAnsi"/>
          <w:i/>
          <w:iCs/>
          <w:szCs w:val="24"/>
        </w:rPr>
        <w:t>l)</w:t>
      </w:r>
      <w:r w:rsidRPr="009A6A88">
        <w:rPr>
          <w:rFonts w:cstheme="minorHAnsi"/>
          <w:szCs w:val="24"/>
        </w:rPr>
        <w:tab/>
        <w:t>que una limitación específica de la duración del mandato permite la aportación de nuevas ideas periódicamente y ofrece, además, una oportunidad para nombrar a Presidentes y Vicepresidentes de las Comisiones de Estudio y al Presidente y los Vicepresidentes del GANT procedentes de distintos Estados Miembros y Miembros de Sector,</w:t>
      </w:r>
    </w:p>
    <w:p w:rsidR="00D70108" w:rsidRPr="009A6A88" w:rsidRDefault="00D70108" w:rsidP="00D70108">
      <w:pPr>
        <w:keepNext/>
        <w:keepLines/>
        <w:spacing w:before="200" w:line="280" w:lineRule="exact"/>
        <w:ind w:left="794"/>
        <w:rPr>
          <w:rFonts w:cstheme="minorHAnsi"/>
          <w:i/>
          <w:szCs w:val="24"/>
        </w:rPr>
      </w:pPr>
      <w:proofErr w:type="gramStart"/>
      <w:r w:rsidRPr="009A6A88">
        <w:rPr>
          <w:rFonts w:cstheme="minorHAnsi"/>
          <w:i/>
          <w:szCs w:val="24"/>
        </w:rPr>
        <w:t>en</w:t>
      </w:r>
      <w:proofErr w:type="gramEnd"/>
      <w:r w:rsidRPr="009A6A88">
        <w:rPr>
          <w:rFonts w:cstheme="minorHAnsi"/>
          <w:i/>
          <w:szCs w:val="24"/>
        </w:rPr>
        <w:t xml:space="preserve"> cumplimiento de</w:t>
      </w:r>
    </w:p>
    <w:p w:rsidR="00D70108" w:rsidRPr="009A6A88" w:rsidRDefault="00D70108" w:rsidP="00D70108">
      <w:pPr>
        <w:spacing w:line="280" w:lineRule="exact"/>
        <w:rPr>
          <w:rFonts w:cstheme="minorHAnsi"/>
          <w:szCs w:val="24"/>
        </w:rPr>
      </w:pPr>
      <w:proofErr w:type="gramStart"/>
      <w:r w:rsidRPr="009A6A88">
        <w:rPr>
          <w:rFonts w:cstheme="minorHAnsi"/>
          <w:szCs w:val="24"/>
        </w:rPr>
        <w:t>la</w:t>
      </w:r>
      <w:proofErr w:type="gramEnd"/>
      <w:r w:rsidRPr="009A6A88">
        <w:rPr>
          <w:rFonts w:cstheme="minorHAnsi"/>
          <w:szCs w:val="24"/>
        </w:rPr>
        <w:t xml:space="preserve"> Resolución 166 (Guadalajara, 2010), de la Conferencia de Plenipotenciarios relativa al número de Vicepresidentes de los Grupos Asesores, las Comisiones de Estudio y otros grupos,</w:t>
      </w:r>
    </w:p>
    <w:p w:rsidR="00D70108" w:rsidRPr="009A6A88" w:rsidRDefault="00D70108" w:rsidP="00D70108">
      <w:pPr>
        <w:keepNext/>
        <w:keepLines/>
        <w:spacing w:before="200" w:line="280" w:lineRule="exact"/>
        <w:ind w:left="794"/>
        <w:rPr>
          <w:rFonts w:cstheme="minorHAnsi"/>
          <w:i/>
          <w:szCs w:val="24"/>
        </w:rPr>
      </w:pPr>
      <w:proofErr w:type="gramStart"/>
      <w:r w:rsidRPr="009A6A88">
        <w:rPr>
          <w:rFonts w:cstheme="minorHAnsi"/>
          <w:i/>
          <w:szCs w:val="24"/>
        </w:rPr>
        <w:t>observando</w:t>
      </w:r>
      <w:proofErr w:type="gramEnd"/>
    </w:p>
    <w:p w:rsidR="00D70108" w:rsidRPr="009A6A88" w:rsidRDefault="00D70108" w:rsidP="00D70108">
      <w:pPr>
        <w:spacing w:line="280" w:lineRule="exact"/>
        <w:rPr>
          <w:rFonts w:cstheme="minorHAnsi"/>
          <w:szCs w:val="24"/>
        </w:rPr>
      </w:pPr>
      <w:r w:rsidRPr="009A6A88">
        <w:rPr>
          <w:rFonts w:cstheme="minorHAnsi"/>
          <w:i/>
          <w:iCs/>
          <w:szCs w:val="24"/>
        </w:rPr>
        <w:t>a)</w:t>
      </w:r>
      <w:r w:rsidRPr="009A6A88">
        <w:rPr>
          <w:rFonts w:cstheme="minorHAnsi"/>
          <w:szCs w:val="24"/>
        </w:rPr>
        <w:tab/>
        <w:t>el Artículo 19 del Convenio, Participación de entidades y organizaciones distintas de las administraciones en las actividades de la Unión;</w:t>
      </w:r>
    </w:p>
    <w:p w:rsidR="00D70108" w:rsidRPr="009A6A88" w:rsidRDefault="00D70108" w:rsidP="00D70108">
      <w:pPr>
        <w:spacing w:line="280" w:lineRule="exact"/>
        <w:rPr>
          <w:rFonts w:cstheme="minorHAnsi"/>
          <w:szCs w:val="24"/>
        </w:rPr>
      </w:pPr>
      <w:r w:rsidRPr="009A6A88">
        <w:rPr>
          <w:rFonts w:cstheme="minorHAnsi"/>
          <w:i/>
          <w:iCs/>
          <w:szCs w:val="24"/>
        </w:rPr>
        <w:t>b)</w:t>
      </w:r>
      <w:r w:rsidRPr="009A6A88">
        <w:rPr>
          <w:rFonts w:cstheme="minorHAnsi"/>
          <w:szCs w:val="24"/>
        </w:rPr>
        <w:tab/>
        <w:t>la Resolución 58 (Rev. Guadalajara, 2010) de la Conferencia de Plenipotenciarios, Intensificación de las relaciones entre la UIT y las organizaciones regionales de telecomunicaciones y preparativos regionales para la Conferencia de Plenipotenciarios;</w:t>
      </w:r>
    </w:p>
    <w:p w:rsidR="00D70108" w:rsidRPr="009A6A88" w:rsidRDefault="00D70108" w:rsidP="00D70108">
      <w:pPr>
        <w:spacing w:line="280" w:lineRule="exact"/>
        <w:rPr>
          <w:rFonts w:cstheme="minorHAnsi"/>
          <w:szCs w:val="24"/>
        </w:rPr>
      </w:pPr>
      <w:r w:rsidRPr="009A6A88">
        <w:rPr>
          <w:rFonts w:cstheme="minorHAnsi"/>
          <w:i/>
          <w:iCs/>
          <w:szCs w:val="24"/>
        </w:rPr>
        <w:t>c)</w:t>
      </w:r>
      <w:r w:rsidRPr="009A6A88">
        <w:rPr>
          <w:rFonts w:cstheme="minorHAnsi"/>
          <w:i/>
          <w:iCs/>
          <w:szCs w:val="24"/>
        </w:rPr>
        <w:tab/>
      </w:r>
      <w:r w:rsidRPr="009A6A88">
        <w:rPr>
          <w:rFonts w:cstheme="minorHAnsi"/>
          <w:szCs w:val="24"/>
        </w:rPr>
        <w:t>la Resolución 43 (Rev. Dubái, 2012) de esta Asamblea, sobre los preparativos regionales para las AMNT,</w:t>
      </w:r>
    </w:p>
    <w:p w:rsidR="00D70108" w:rsidRPr="009A6A88" w:rsidRDefault="00D70108" w:rsidP="00D70108">
      <w:pPr>
        <w:keepNext/>
        <w:keepLines/>
        <w:spacing w:before="200" w:line="280" w:lineRule="exact"/>
        <w:ind w:left="794"/>
        <w:rPr>
          <w:rFonts w:cstheme="minorHAnsi"/>
          <w:i/>
          <w:szCs w:val="24"/>
        </w:rPr>
      </w:pPr>
      <w:proofErr w:type="gramStart"/>
      <w:r w:rsidRPr="009A6A88">
        <w:rPr>
          <w:rFonts w:cstheme="minorHAnsi"/>
          <w:i/>
          <w:szCs w:val="24"/>
        </w:rPr>
        <w:t>teniendo</w:t>
      </w:r>
      <w:proofErr w:type="gramEnd"/>
      <w:r w:rsidRPr="009A6A88">
        <w:rPr>
          <w:rFonts w:cstheme="minorHAnsi"/>
          <w:i/>
          <w:szCs w:val="24"/>
        </w:rPr>
        <w:t xml:space="preserve"> en cuenta</w:t>
      </w:r>
    </w:p>
    <w:p w:rsidR="00D70108" w:rsidRPr="009A6A88" w:rsidRDefault="00D70108" w:rsidP="00D70108">
      <w:pPr>
        <w:spacing w:line="280" w:lineRule="exact"/>
        <w:rPr>
          <w:rFonts w:cstheme="minorHAnsi"/>
          <w:szCs w:val="24"/>
        </w:rPr>
      </w:pPr>
      <w:r w:rsidRPr="009A6A88">
        <w:rPr>
          <w:rFonts w:cstheme="minorHAnsi"/>
          <w:i/>
          <w:iCs/>
          <w:szCs w:val="24"/>
        </w:rPr>
        <w:t>a)</w:t>
      </w:r>
      <w:r w:rsidRPr="009A6A88">
        <w:rPr>
          <w:rFonts w:cstheme="minorHAnsi"/>
          <w:szCs w:val="24"/>
        </w:rPr>
        <w:tab/>
        <w:t>que un máximo de dos mandatos para los puestos de Presidente y Vicepresidente de las Comisiones de Estudio y Presidente y Vicepresidentes del GANT permite una estabilidad razonable, al tiempo que ofrece la oportunidad de que distintas personas ejerzan esas funciones;</w:t>
      </w:r>
    </w:p>
    <w:p w:rsidR="00D70108" w:rsidRPr="009A6A88" w:rsidRDefault="00D70108" w:rsidP="00D70108">
      <w:pPr>
        <w:spacing w:line="280" w:lineRule="exact"/>
        <w:rPr>
          <w:rFonts w:cstheme="minorHAnsi"/>
          <w:szCs w:val="24"/>
        </w:rPr>
      </w:pPr>
      <w:r w:rsidRPr="009A6A88">
        <w:rPr>
          <w:rFonts w:cstheme="minorHAnsi"/>
          <w:i/>
          <w:iCs/>
          <w:szCs w:val="24"/>
        </w:rPr>
        <w:t>b)</w:t>
      </w:r>
      <w:r w:rsidRPr="009A6A88">
        <w:rPr>
          <w:rFonts w:cstheme="minorHAnsi"/>
          <w:szCs w:val="24"/>
        </w:rPr>
        <w:tab/>
        <w:t>que el equipo de dirección de una Comisión de Estudio debe estar formado al menos por el Presidente, los Vicepresidentes y los Presidentes de los Grupos de Trabajo;</w:t>
      </w:r>
    </w:p>
    <w:p w:rsidR="00D70108" w:rsidRPr="009A6A88" w:rsidRDefault="00D70108" w:rsidP="00D70108">
      <w:pPr>
        <w:spacing w:line="280" w:lineRule="exact"/>
        <w:rPr>
          <w:rFonts w:cstheme="minorHAnsi"/>
          <w:szCs w:val="24"/>
        </w:rPr>
      </w:pPr>
      <w:r w:rsidRPr="009A6A88">
        <w:rPr>
          <w:rFonts w:cstheme="minorHAnsi"/>
          <w:i/>
          <w:iCs/>
          <w:szCs w:val="24"/>
        </w:rPr>
        <w:t>c)</w:t>
      </w:r>
      <w:r w:rsidRPr="009A6A88">
        <w:rPr>
          <w:rFonts w:cstheme="minorHAnsi"/>
          <w:i/>
          <w:iCs/>
          <w:szCs w:val="24"/>
        </w:rPr>
        <w:tab/>
      </w:r>
      <w:r w:rsidRPr="009A6A88">
        <w:rPr>
          <w:rFonts w:cstheme="minorHAnsi"/>
          <w:szCs w:val="24"/>
        </w:rPr>
        <w:t>la Resolución 55 (Rev. Dubái, 2012) de esta Asamblea y la importancia de integrar políticas de género en todos los Sectores de la UIT,</w:t>
      </w:r>
    </w:p>
    <w:p w:rsidR="00D70108" w:rsidRPr="009A6A88" w:rsidRDefault="00D70108" w:rsidP="00D70108">
      <w:pPr>
        <w:keepNext/>
        <w:keepLines/>
        <w:spacing w:before="200" w:line="280" w:lineRule="exact"/>
        <w:ind w:left="794"/>
        <w:rPr>
          <w:rFonts w:cstheme="minorHAnsi"/>
          <w:i/>
          <w:szCs w:val="24"/>
        </w:rPr>
      </w:pPr>
      <w:proofErr w:type="gramStart"/>
      <w:r w:rsidRPr="009A6A88">
        <w:rPr>
          <w:rFonts w:cstheme="minorHAnsi"/>
          <w:i/>
          <w:szCs w:val="24"/>
        </w:rPr>
        <w:t>resuelve</w:t>
      </w:r>
      <w:proofErr w:type="gramEnd"/>
    </w:p>
    <w:p w:rsidR="00D70108" w:rsidRPr="009A6A88" w:rsidRDefault="00D70108" w:rsidP="00D70108">
      <w:pPr>
        <w:spacing w:line="280" w:lineRule="exact"/>
        <w:rPr>
          <w:rFonts w:cstheme="minorHAnsi"/>
          <w:szCs w:val="24"/>
        </w:rPr>
      </w:pPr>
      <w:r w:rsidRPr="009A6A88">
        <w:rPr>
          <w:rFonts w:cstheme="minorHAnsi"/>
          <w:szCs w:val="24"/>
        </w:rPr>
        <w:t>1</w:t>
      </w:r>
      <w:r w:rsidRPr="009A6A88">
        <w:rPr>
          <w:rFonts w:cstheme="minorHAnsi"/>
          <w:szCs w:val="24"/>
        </w:rPr>
        <w:tab/>
      </w:r>
      <w:proofErr w:type="gramStart"/>
      <w:r w:rsidRPr="009A6A88">
        <w:rPr>
          <w:rFonts w:cstheme="minorHAnsi"/>
          <w:szCs w:val="24"/>
        </w:rPr>
        <w:t>que</w:t>
      </w:r>
      <w:proofErr w:type="gramEnd"/>
      <w:r w:rsidRPr="009A6A88">
        <w:rPr>
          <w:rFonts w:cstheme="minorHAnsi"/>
          <w:szCs w:val="24"/>
        </w:rPr>
        <w:t xml:space="preserve"> se designe a los candidatos para los puestos de Presidente y Vicepresidente de Comisiones de Estudio y los candidatos para los puestos de Presidente y Vicepresidente del GANT aplicando los procedimientos que figuran en el Anexo A, las calificaciones requeridas para dichos puestos, que figuran en el Anexo B, y las directrices contenidas en el Anexo C a la presente Resolución;</w:t>
      </w:r>
    </w:p>
    <w:p w:rsidR="00D70108" w:rsidRPr="009A6A88" w:rsidRDefault="00D70108" w:rsidP="00D70108">
      <w:pPr>
        <w:spacing w:line="280" w:lineRule="exact"/>
        <w:rPr>
          <w:rFonts w:cstheme="minorHAnsi"/>
          <w:szCs w:val="24"/>
        </w:rPr>
      </w:pPr>
      <w:r w:rsidRPr="009A6A88">
        <w:rPr>
          <w:rFonts w:cstheme="minorHAnsi"/>
          <w:szCs w:val="24"/>
        </w:rPr>
        <w:t>2</w:t>
      </w:r>
      <w:r w:rsidRPr="009A6A88">
        <w:rPr>
          <w:rFonts w:cstheme="minorHAnsi"/>
          <w:szCs w:val="24"/>
        </w:rPr>
        <w:tab/>
      </w:r>
      <w:proofErr w:type="gramStart"/>
      <w:r w:rsidRPr="009A6A88">
        <w:rPr>
          <w:rFonts w:cstheme="minorHAnsi"/>
          <w:szCs w:val="24"/>
        </w:rPr>
        <w:t>que</w:t>
      </w:r>
      <w:proofErr w:type="gramEnd"/>
      <w:r w:rsidRPr="009A6A88">
        <w:rPr>
          <w:rFonts w:cstheme="minorHAnsi"/>
          <w:szCs w:val="24"/>
        </w:rPr>
        <w:t xml:space="preserve"> debe identificarse a candidatos para los puestos de Presidente y Vicepresidente de Comisión de Estudio y para los puestos de Presidente y Vicepresidente del GANT, teniendo en cuenta que la AMNT nombrará al Presidente de cada Comisión de Estudio y del GANT, y únicamente al número de Vicepresidentes que se considere necesario para la gestión y el funcionamiento eficientes y eficaces de la comisión o grupo de que se trate con arreglo a las directrices contenidas en el Anexo C;</w:t>
      </w:r>
    </w:p>
    <w:p w:rsidR="00D70108" w:rsidRPr="009A6A88" w:rsidRDefault="00D70108" w:rsidP="00D70108">
      <w:pPr>
        <w:spacing w:line="280" w:lineRule="exact"/>
        <w:rPr>
          <w:rFonts w:cstheme="minorHAnsi"/>
          <w:szCs w:val="24"/>
        </w:rPr>
      </w:pPr>
      <w:r w:rsidRPr="009A6A88">
        <w:rPr>
          <w:rFonts w:cstheme="minorHAnsi"/>
          <w:szCs w:val="24"/>
        </w:rPr>
        <w:t>3</w:t>
      </w:r>
      <w:r w:rsidRPr="009A6A88">
        <w:rPr>
          <w:rFonts w:cstheme="minorHAnsi"/>
          <w:szCs w:val="24"/>
        </w:rPr>
        <w:tab/>
        <w:t xml:space="preserve">que las candidaturas que se presenten para los puestos de Presidente y Vicepresidente de Comisión de Estudio o los puestos de Presidente y Vicepresidente del GANT deben ir acompañadas de un </w:t>
      </w:r>
      <w:proofErr w:type="spellStart"/>
      <w:r w:rsidRPr="009A6A88">
        <w:rPr>
          <w:rFonts w:cstheme="minorHAnsi"/>
          <w:i/>
          <w:iCs/>
          <w:szCs w:val="24"/>
        </w:rPr>
        <w:t>curriculum</w:t>
      </w:r>
      <w:proofErr w:type="spellEnd"/>
      <w:r w:rsidRPr="009A6A88">
        <w:rPr>
          <w:rFonts w:cstheme="minorHAnsi"/>
          <w:i/>
          <w:iCs/>
          <w:szCs w:val="24"/>
        </w:rPr>
        <w:t xml:space="preserve"> vitae</w:t>
      </w:r>
      <w:r w:rsidRPr="009A6A88">
        <w:rPr>
          <w:rFonts w:cstheme="minorHAnsi"/>
          <w:szCs w:val="24"/>
        </w:rPr>
        <w:t xml:space="preserve"> en el que se pongan de manifiesto las calificaciones de la persona o </w:t>
      </w:r>
      <w:r w:rsidRPr="009A6A88">
        <w:rPr>
          <w:rFonts w:cstheme="minorHAnsi"/>
          <w:szCs w:val="24"/>
        </w:rPr>
        <w:lastRenderedPageBreak/>
        <w:t xml:space="preserve">personas propuestas, teniendo muy en cuenta la continuidad de la participación en las Comisiones de Estudio del UIT-T y en el GANT, y que el Director de la Oficina de Normalización de las Telecomunicaciones (TSB) distribuirá estos </w:t>
      </w:r>
      <w:proofErr w:type="spellStart"/>
      <w:r w:rsidRPr="009A6A88">
        <w:rPr>
          <w:rFonts w:cstheme="minorHAnsi"/>
          <w:i/>
          <w:iCs/>
          <w:szCs w:val="24"/>
        </w:rPr>
        <w:t>curricula</w:t>
      </w:r>
      <w:proofErr w:type="spellEnd"/>
      <w:r w:rsidRPr="009A6A88">
        <w:rPr>
          <w:rFonts w:cstheme="minorHAnsi"/>
          <w:szCs w:val="24"/>
        </w:rPr>
        <w:t xml:space="preserve"> entre los Jefes de Delegación presentes en la AMNT;</w:t>
      </w:r>
    </w:p>
    <w:p w:rsidR="00D70108" w:rsidRPr="009A6A88" w:rsidRDefault="00D70108" w:rsidP="00D70108">
      <w:pPr>
        <w:spacing w:before="160" w:line="280" w:lineRule="exact"/>
        <w:rPr>
          <w:rFonts w:cstheme="minorHAnsi"/>
          <w:szCs w:val="24"/>
        </w:rPr>
      </w:pPr>
      <w:r w:rsidRPr="009A6A88">
        <w:rPr>
          <w:rFonts w:cstheme="minorHAnsi"/>
          <w:szCs w:val="24"/>
        </w:rPr>
        <w:t>4</w:t>
      </w:r>
      <w:r w:rsidRPr="009A6A88">
        <w:rPr>
          <w:rFonts w:cstheme="minorHAnsi"/>
          <w:szCs w:val="24"/>
        </w:rPr>
        <w:tab/>
        <w:t>que la duración del mandato de cada Presidente y Vicepresidente no debe rebasar dos intervalos entre asambleas consecutivas;</w:t>
      </w:r>
    </w:p>
    <w:p w:rsidR="00D70108" w:rsidRPr="009A6A88" w:rsidRDefault="00D70108" w:rsidP="00D70108">
      <w:pPr>
        <w:spacing w:before="160" w:line="280" w:lineRule="exact"/>
        <w:rPr>
          <w:rFonts w:cstheme="minorHAnsi"/>
          <w:szCs w:val="24"/>
        </w:rPr>
      </w:pPr>
      <w:r w:rsidRPr="009A6A88">
        <w:rPr>
          <w:rFonts w:cstheme="minorHAnsi"/>
          <w:szCs w:val="24"/>
        </w:rPr>
        <w:t>5</w:t>
      </w:r>
      <w:r w:rsidRPr="009A6A88">
        <w:rPr>
          <w:rFonts w:cstheme="minorHAnsi"/>
          <w:szCs w:val="24"/>
        </w:rPr>
        <w:tab/>
        <w:t>que la duración del mandato de un nombramiento (por ejemplo, de Vicepresidente) no se computa a los efectos del mandato de otro nombramiento (por ejemplo, de Presidente), y que deben tomarse medidas para garantizar cierto grado de continuidad entre Presidentes y Vicepresidentes;</w:t>
      </w:r>
    </w:p>
    <w:p w:rsidR="00D70108" w:rsidRPr="009A6A88" w:rsidRDefault="00D70108" w:rsidP="00D70108">
      <w:pPr>
        <w:spacing w:before="160" w:line="280" w:lineRule="exact"/>
        <w:rPr>
          <w:rFonts w:cstheme="minorHAnsi"/>
          <w:szCs w:val="24"/>
        </w:rPr>
      </w:pPr>
      <w:r w:rsidRPr="009A6A88">
        <w:rPr>
          <w:rFonts w:cstheme="minorHAnsi"/>
          <w:szCs w:val="24"/>
        </w:rPr>
        <w:t>6</w:t>
      </w:r>
      <w:r w:rsidRPr="009A6A88">
        <w:rPr>
          <w:rFonts w:cstheme="minorHAnsi"/>
          <w:szCs w:val="24"/>
        </w:rPr>
        <w:tab/>
        <w:t>que el intervalo entre las Asambleas en las que se elija un Presidente o Vicepresidente con arreglo al número 244 del Convenio no se compute como mandato,</w:t>
      </w:r>
    </w:p>
    <w:p w:rsidR="00D70108" w:rsidRPr="009A6A88" w:rsidRDefault="00D70108" w:rsidP="00D70108">
      <w:pPr>
        <w:keepNext/>
        <w:keepLines/>
        <w:spacing w:before="240" w:line="280" w:lineRule="exact"/>
        <w:ind w:left="794"/>
        <w:rPr>
          <w:rFonts w:cstheme="minorHAnsi"/>
          <w:i/>
          <w:szCs w:val="24"/>
        </w:rPr>
      </w:pPr>
      <w:proofErr w:type="gramStart"/>
      <w:r w:rsidRPr="009A6A88">
        <w:rPr>
          <w:rFonts w:cstheme="minorHAnsi"/>
          <w:i/>
          <w:szCs w:val="24"/>
        </w:rPr>
        <w:t>invita</w:t>
      </w:r>
      <w:proofErr w:type="gramEnd"/>
      <w:r w:rsidRPr="009A6A88">
        <w:rPr>
          <w:rFonts w:cstheme="minorHAnsi"/>
          <w:i/>
          <w:szCs w:val="24"/>
        </w:rPr>
        <w:t xml:space="preserve"> a los Estados Miembros y Miembros de Sector</w:t>
      </w:r>
    </w:p>
    <w:p w:rsidR="00D70108" w:rsidRPr="009A6A88" w:rsidRDefault="00D70108" w:rsidP="00D70108">
      <w:pPr>
        <w:spacing w:before="160" w:line="280" w:lineRule="exact"/>
        <w:rPr>
          <w:rFonts w:cstheme="minorHAnsi"/>
          <w:szCs w:val="24"/>
        </w:rPr>
      </w:pPr>
      <w:proofErr w:type="gramStart"/>
      <w:r w:rsidRPr="009A6A88">
        <w:rPr>
          <w:rFonts w:cstheme="minorHAnsi"/>
          <w:szCs w:val="24"/>
        </w:rPr>
        <w:t>a</w:t>
      </w:r>
      <w:proofErr w:type="gramEnd"/>
      <w:r w:rsidRPr="009A6A88">
        <w:rPr>
          <w:rFonts w:cstheme="minorHAnsi"/>
          <w:szCs w:val="24"/>
        </w:rPr>
        <w:t xml:space="preserve"> que ayuden a sus candidatos que han sido elegidos para dichos puestos en el UIT-T, y respalden y faciliten su labor durante todo su mandato.</w:t>
      </w:r>
    </w:p>
    <w:p w:rsidR="00D70108" w:rsidRDefault="00D70108">
      <w:pPr>
        <w:tabs>
          <w:tab w:val="clear" w:pos="794"/>
          <w:tab w:val="clear" w:pos="1191"/>
          <w:tab w:val="clear" w:pos="1588"/>
          <w:tab w:val="clear" w:pos="1985"/>
        </w:tabs>
        <w:overflowPunct/>
        <w:autoSpaceDE/>
        <w:autoSpaceDN/>
        <w:adjustRightInd/>
        <w:spacing w:before="0"/>
        <w:textAlignment w:val="auto"/>
      </w:pPr>
      <w:r>
        <w:br w:type="page"/>
      </w:r>
    </w:p>
    <w:p w:rsidR="004627AC" w:rsidRPr="00D302B4" w:rsidRDefault="004627AC" w:rsidP="004627AC">
      <w:pPr>
        <w:keepNext/>
        <w:keepLines/>
        <w:tabs>
          <w:tab w:val="clear" w:pos="794"/>
          <w:tab w:val="clear" w:pos="1191"/>
          <w:tab w:val="clear" w:pos="1588"/>
          <w:tab w:val="clear" w:pos="1985"/>
          <w:tab w:val="left" w:pos="1134"/>
          <w:tab w:val="left" w:pos="1871"/>
          <w:tab w:val="left" w:pos="2268"/>
        </w:tabs>
        <w:spacing w:before="480" w:after="80"/>
        <w:jc w:val="center"/>
        <w:rPr>
          <w:rFonts w:cstheme="minorHAnsi"/>
          <w:caps/>
          <w:sz w:val="28"/>
        </w:rPr>
      </w:pPr>
      <w:r w:rsidRPr="00D302B4">
        <w:rPr>
          <w:rFonts w:cstheme="minorHAnsi"/>
          <w:caps/>
          <w:sz w:val="28"/>
        </w:rPr>
        <w:lastRenderedPageBreak/>
        <w:t>Anexo A</w:t>
      </w:r>
      <w:r w:rsidRPr="00D302B4">
        <w:rPr>
          <w:rFonts w:cstheme="minorHAnsi"/>
          <w:caps/>
          <w:sz w:val="28"/>
        </w:rPr>
        <w:br/>
        <w:t>(</w:t>
      </w:r>
      <w:r w:rsidRPr="00D302B4">
        <w:rPr>
          <w:rFonts w:cstheme="minorHAnsi"/>
          <w:sz w:val="28"/>
        </w:rPr>
        <w:t xml:space="preserve">a la Resolución </w:t>
      </w:r>
      <w:r w:rsidRPr="00D302B4">
        <w:rPr>
          <w:rFonts w:cstheme="minorHAnsi"/>
          <w:caps/>
          <w:sz w:val="28"/>
        </w:rPr>
        <w:t>35)</w:t>
      </w:r>
    </w:p>
    <w:p w:rsidR="004627AC" w:rsidRPr="00D302B4" w:rsidRDefault="004627AC" w:rsidP="004627AC">
      <w:pPr>
        <w:keepNext/>
        <w:keepLines/>
        <w:tabs>
          <w:tab w:val="clear" w:pos="794"/>
          <w:tab w:val="clear" w:pos="1191"/>
          <w:tab w:val="clear" w:pos="1588"/>
          <w:tab w:val="clear" w:pos="1985"/>
          <w:tab w:val="left" w:pos="1134"/>
          <w:tab w:val="left" w:pos="1871"/>
          <w:tab w:val="left" w:pos="2268"/>
        </w:tabs>
        <w:spacing w:before="240" w:after="280"/>
        <w:jc w:val="center"/>
        <w:rPr>
          <w:rFonts w:cstheme="minorHAnsi"/>
          <w:b/>
          <w:sz w:val="28"/>
        </w:rPr>
      </w:pPr>
      <w:r w:rsidRPr="00D302B4">
        <w:rPr>
          <w:rFonts w:cstheme="minorHAnsi"/>
          <w:b/>
          <w:sz w:val="28"/>
        </w:rPr>
        <w:t>Procedimiento para el nombramiento de Presidentes y Vicepresidentes</w:t>
      </w:r>
      <w:r w:rsidRPr="00D302B4">
        <w:rPr>
          <w:rFonts w:cstheme="minorHAnsi"/>
          <w:b/>
          <w:sz w:val="28"/>
        </w:rPr>
        <w:br/>
        <w:t xml:space="preserve">de las Comisiones de Estudio del UIT-T y del Grupo Asesor de </w:t>
      </w:r>
      <w:r w:rsidRPr="00D302B4">
        <w:rPr>
          <w:rFonts w:cstheme="minorHAnsi"/>
          <w:b/>
          <w:sz w:val="28"/>
        </w:rPr>
        <w:br/>
        <w:t>Normalización de las Telecomunicaciones</w:t>
      </w:r>
    </w:p>
    <w:p w:rsidR="004627AC" w:rsidRPr="009A6A88" w:rsidRDefault="004627AC" w:rsidP="004627AC">
      <w:pPr>
        <w:tabs>
          <w:tab w:val="clear" w:pos="794"/>
          <w:tab w:val="clear" w:pos="1191"/>
          <w:tab w:val="clear" w:pos="1588"/>
          <w:tab w:val="clear" w:pos="1985"/>
          <w:tab w:val="left" w:pos="1134"/>
          <w:tab w:val="left" w:pos="1871"/>
          <w:tab w:val="left" w:pos="2268"/>
        </w:tabs>
        <w:spacing w:before="280"/>
        <w:rPr>
          <w:rFonts w:cstheme="minorHAnsi"/>
          <w:szCs w:val="24"/>
        </w:rPr>
      </w:pPr>
      <w:r w:rsidRPr="009A6A88">
        <w:rPr>
          <w:rFonts w:cstheme="minorHAnsi"/>
          <w:szCs w:val="24"/>
        </w:rPr>
        <w:t>1</w:t>
      </w:r>
      <w:r w:rsidRPr="009A6A88">
        <w:rPr>
          <w:rFonts w:cstheme="minorHAnsi"/>
          <w:szCs w:val="24"/>
        </w:rPr>
        <w:tab/>
        <w:t>Habitualmente, los puestos de Presidente y Vicepresidente que habrán de cubrirse se conocen antes de la celebración de la AMNT.</w:t>
      </w:r>
    </w:p>
    <w:p w:rsidR="004627AC" w:rsidRPr="009A6A88" w:rsidRDefault="004627AC" w:rsidP="004627AC">
      <w:pPr>
        <w:spacing w:before="80" w:line="280" w:lineRule="exact"/>
        <w:ind w:left="794" w:hanging="794"/>
        <w:rPr>
          <w:rFonts w:cstheme="minorHAnsi"/>
          <w:szCs w:val="24"/>
        </w:rPr>
      </w:pPr>
      <w:r w:rsidRPr="009A6A88">
        <w:rPr>
          <w:rFonts w:cstheme="minorHAnsi"/>
          <w:szCs w:val="24"/>
        </w:rPr>
        <w:t>a)</w:t>
      </w:r>
      <w:r w:rsidRPr="009A6A88">
        <w:rPr>
          <w:rFonts w:cstheme="minorHAnsi"/>
          <w:szCs w:val="24"/>
        </w:rPr>
        <w:tab/>
        <w:t>Para ayudar a la AMNT a nombrar Presidentes y Vicepresidentes, se alienta a los Estados Miembros y los Miembros de Sector del UIT</w:t>
      </w:r>
      <w:r w:rsidRPr="009A6A88">
        <w:rPr>
          <w:rFonts w:cstheme="minorHAnsi"/>
          <w:szCs w:val="24"/>
        </w:rPr>
        <w:noBreakHyphen/>
        <w:t>T a que indiquen al Director de la Oficina de Normalización de las Telecomunicaciones (TSB) candidatos adecuados, preferiblemente tres meses y a más tardar dos semanas antes de la apertura de la AMNT.</w:t>
      </w:r>
    </w:p>
    <w:p w:rsidR="004627AC" w:rsidRPr="009A6A88" w:rsidRDefault="004627AC" w:rsidP="004627AC">
      <w:pPr>
        <w:spacing w:before="80" w:line="280" w:lineRule="exact"/>
        <w:ind w:left="794" w:hanging="794"/>
        <w:rPr>
          <w:rFonts w:cstheme="minorHAnsi"/>
          <w:szCs w:val="24"/>
        </w:rPr>
      </w:pPr>
      <w:r w:rsidRPr="009A6A88">
        <w:rPr>
          <w:rFonts w:cstheme="minorHAnsi"/>
          <w:szCs w:val="24"/>
        </w:rPr>
        <w:t>b)</w:t>
      </w:r>
      <w:r w:rsidRPr="009A6A88">
        <w:rPr>
          <w:rFonts w:cstheme="minorHAnsi"/>
          <w:szCs w:val="24"/>
        </w:rPr>
        <w:tab/>
        <w:t>Para designar a los candidatos adecuados, los Miembros de Sector del UIT-T deben mantener previamente consultas con la administración/Estado Miembro correspondiente, a fin de evitar eventuales discrepancias con respecto a dicha designación.</w:t>
      </w:r>
    </w:p>
    <w:p w:rsidR="004627AC" w:rsidRPr="009A6A88" w:rsidRDefault="004627AC" w:rsidP="004627AC">
      <w:pPr>
        <w:spacing w:before="80" w:line="280" w:lineRule="exact"/>
        <w:ind w:left="794" w:hanging="794"/>
        <w:rPr>
          <w:rFonts w:cstheme="minorHAnsi"/>
          <w:szCs w:val="24"/>
        </w:rPr>
      </w:pPr>
      <w:r w:rsidRPr="009A6A88">
        <w:rPr>
          <w:rFonts w:cstheme="minorHAnsi"/>
          <w:szCs w:val="24"/>
        </w:rPr>
        <w:t>c)</w:t>
      </w:r>
      <w:r w:rsidRPr="009A6A88">
        <w:rPr>
          <w:rFonts w:cstheme="minorHAnsi"/>
          <w:szCs w:val="24"/>
        </w:rPr>
        <w:tab/>
        <w:t>Sobre la base de las propuestas recibidas, el Director de la TSB distribuirá entre los Estados Miembros y los Miembros de Sector la lista de candidatos, que irá acompañada de una indicación relativa a las calificaciones de cada candidato, según se indica en el Anexo B a la presente Resolución.</w:t>
      </w:r>
    </w:p>
    <w:p w:rsidR="004627AC" w:rsidRPr="009A6A88" w:rsidRDefault="004627AC" w:rsidP="004627AC">
      <w:pPr>
        <w:spacing w:before="80" w:line="280" w:lineRule="exact"/>
        <w:ind w:left="794" w:hanging="794"/>
        <w:rPr>
          <w:rFonts w:cstheme="minorHAnsi"/>
          <w:szCs w:val="24"/>
        </w:rPr>
      </w:pPr>
      <w:r w:rsidRPr="009A6A88">
        <w:rPr>
          <w:rFonts w:cstheme="minorHAnsi"/>
          <w:szCs w:val="24"/>
        </w:rPr>
        <w:t>d)</w:t>
      </w:r>
      <w:r w:rsidRPr="009A6A88">
        <w:rPr>
          <w:rFonts w:cstheme="minorHAnsi"/>
          <w:szCs w:val="24"/>
        </w:rPr>
        <w:tab/>
        <w:t>Sobre la base de dicho documento y de los comentarios pertinentes recibidos, se invitará a los Jefes de Delegación a que, en consulta con el Director de la TSB y en un momento adecuado durante la AMNT, preparen una lista refundida de Presidentes y Vicepresidentes designados de las Comisiones de Estudio, que se presentará en un documento a la AMNT para su aprobación definitiva.</w:t>
      </w:r>
    </w:p>
    <w:p w:rsidR="004627AC" w:rsidRPr="009A6A88" w:rsidRDefault="004627AC" w:rsidP="004627AC">
      <w:pPr>
        <w:spacing w:before="80" w:line="280" w:lineRule="exact"/>
        <w:ind w:left="794" w:hanging="794"/>
        <w:rPr>
          <w:rFonts w:cstheme="minorHAnsi"/>
          <w:szCs w:val="24"/>
        </w:rPr>
      </w:pPr>
      <w:r w:rsidRPr="009A6A88">
        <w:rPr>
          <w:rFonts w:cstheme="minorHAnsi"/>
          <w:szCs w:val="24"/>
        </w:rPr>
        <w:t>e)</w:t>
      </w:r>
      <w:r w:rsidRPr="009A6A88">
        <w:rPr>
          <w:rFonts w:cstheme="minorHAnsi"/>
          <w:szCs w:val="24"/>
        </w:rPr>
        <w:tab/>
        <w:t>Al redactar la lista refundida debe tenerse en cuenta lo siguiente: en los casos en los cuales hay dos o más candidatos igualmente competentes para el mismo cargo de Presidente, se deberá dar preferencia a los candidatos procedentes de los Estados Miembros y los Miembros de Sector que cuenten con el menor número de Presidentes designados para Comisiones de Estudio y el GANT.</w:t>
      </w:r>
    </w:p>
    <w:p w:rsidR="004627AC" w:rsidRPr="009A6A88" w:rsidRDefault="004627AC" w:rsidP="004627AC">
      <w:pPr>
        <w:keepNext/>
        <w:keepLines/>
        <w:spacing w:before="160" w:line="280" w:lineRule="exact"/>
        <w:rPr>
          <w:rFonts w:cstheme="minorHAnsi"/>
          <w:szCs w:val="24"/>
        </w:rPr>
      </w:pPr>
      <w:r w:rsidRPr="009A6A88">
        <w:rPr>
          <w:rFonts w:cstheme="minorHAnsi"/>
          <w:szCs w:val="24"/>
        </w:rPr>
        <w:t>2</w:t>
      </w:r>
      <w:r w:rsidRPr="009A6A88">
        <w:rPr>
          <w:rFonts w:cstheme="minorHAnsi"/>
          <w:szCs w:val="24"/>
        </w:rPr>
        <w:tab/>
        <w:t>Las situaciones que no se puedan considerar con arreglo a lo anterior se tratarán caso por caso en la AMNT.</w:t>
      </w:r>
    </w:p>
    <w:p w:rsidR="004627AC" w:rsidRPr="009A6A88" w:rsidRDefault="004627AC" w:rsidP="004627AC">
      <w:pPr>
        <w:spacing w:before="160" w:line="280" w:lineRule="exact"/>
        <w:rPr>
          <w:rFonts w:cstheme="minorHAnsi"/>
          <w:szCs w:val="24"/>
        </w:rPr>
      </w:pPr>
      <w:r w:rsidRPr="009A6A88">
        <w:rPr>
          <w:rFonts w:cstheme="minorHAnsi"/>
          <w:szCs w:val="24"/>
        </w:rPr>
        <w:t>Por ejemplo, si se contempla la posibilidad de fusionar dos Comisiones de Estudio, pueden estudiarse las propuestas que presenten las Comisiones de Estudio implicadas. Por consiguiente, en este caso puede aplicarse el procedimiento descrito en el apartado 1.</w:t>
      </w:r>
    </w:p>
    <w:p w:rsidR="004627AC" w:rsidRPr="009A6A88" w:rsidRDefault="004627AC" w:rsidP="004627AC">
      <w:pPr>
        <w:spacing w:before="160" w:line="280" w:lineRule="exact"/>
        <w:rPr>
          <w:rFonts w:cstheme="minorHAnsi"/>
          <w:szCs w:val="24"/>
        </w:rPr>
      </w:pPr>
      <w:r w:rsidRPr="009A6A88">
        <w:rPr>
          <w:rFonts w:cstheme="minorHAnsi"/>
          <w:szCs w:val="24"/>
        </w:rPr>
        <w:t>Pero si la AMNT decide crear una Comisión de Estudio nueva, deberá procederse a las discusiones y</w:t>
      </w:r>
      <w:r>
        <w:rPr>
          <w:rFonts w:cstheme="minorHAnsi"/>
          <w:szCs w:val="24"/>
        </w:rPr>
        <w:t xml:space="preserve"> a los nombramientos durante la </w:t>
      </w:r>
      <w:r w:rsidRPr="009A6A88">
        <w:rPr>
          <w:rFonts w:cstheme="minorHAnsi"/>
          <w:szCs w:val="24"/>
        </w:rPr>
        <w:t>AMNT.</w:t>
      </w:r>
    </w:p>
    <w:p w:rsidR="004627AC" w:rsidRPr="009A6A88" w:rsidRDefault="004627AC" w:rsidP="004627AC">
      <w:pPr>
        <w:spacing w:before="160" w:line="280" w:lineRule="exact"/>
        <w:rPr>
          <w:rFonts w:cstheme="minorHAnsi"/>
          <w:szCs w:val="24"/>
        </w:rPr>
      </w:pPr>
      <w:r w:rsidRPr="009A6A88">
        <w:rPr>
          <w:rFonts w:cstheme="minorHAnsi"/>
          <w:szCs w:val="24"/>
        </w:rPr>
        <w:t>3</w:t>
      </w:r>
      <w:r w:rsidRPr="009A6A88">
        <w:rPr>
          <w:rFonts w:cstheme="minorHAnsi"/>
          <w:szCs w:val="24"/>
        </w:rPr>
        <w:tab/>
        <w:t>Estos procedimientos se deben aplicar también a los nombramientos efectuados por el GANT en virtud de la autoridad delegada (véase la Resolución 22 (Rev. Dubái, 2012) de esta Asamblea).</w:t>
      </w:r>
    </w:p>
    <w:p w:rsidR="004627AC" w:rsidRPr="009A6A88" w:rsidRDefault="004627AC" w:rsidP="004627AC">
      <w:pPr>
        <w:spacing w:before="160" w:line="280" w:lineRule="exact"/>
        <w:rPr>
          <w:rFonts w:cstheme="minorHAnsi"/>
          <w:szCs w:val="24"/>
        </w:rPr>
      </w:pPr>
      <w:r w:rsidRPr="009A6A88">
        <w:rPr>
          <w:rFonts w:cstheme="minorHAnsi"/>
          <w:szCs w:val="24"/>
        </w:rPr>
        <w:t>4</w:t>
      </w:r>
      <w:r w:rsidRPr="009A6A88">
        <w:rPr>
          <w:rFonts w:cstheme="minorHAnsi"/>
          <w:szCs w:val="24"/>
        </w:rPr>
        <w:tab/>
        <w:t>Los puestos vacantes de Presidentes y Vicepresidentes de Comisión de Estudio que se produzcan entre Asambleas se cubrirán de conformidad con el número 244 del Convenio.</w:t>
      </w:r>
    </w:p>
    <w:p w:rsidR="004627AC" w:rsidRPr="009A6A88" w:rsidRDefault="004627AC" w:rsidP="004627AC">
      <w:pPr>
        <w:tabs>
          <w:tab w:val="clear" w:pos="794"/>
          <w:tab w:val="clear" w:pos="1191"/>
          <w:tab w:val="clear" w:pos="1588"/>
          <w:tab w:val="clear" w:pos="1985"/>
        </w:tabs>
        <w:overflowPunct/>
        <w:autoSpaceDE/>
        <w:autoSpaceDN/>
        <w:adjustRightInd/>
        <w:spacing w:before="0"/>
        <w:textAlignment w:val="auto"/>
        <w:rPr>
          <w:rFonts w:cstheme="minorHAnsi"/>
          <w:caps/>
          <w:szCs w:val="24"/>
        </w:rPr>
      </w:pPr>
      <w:r w:rsidRPr="009A6A88">
        <w:rPr>
          <w:rFonts w:cstheme="minorHAnsi"/>
          <w:caps/>
          <w:szCs w:val="24"/>
        </w:rPr>
        <w:br w:type="page"/>
      </w:r>
    </w:p>
    <w:p w:rsidR="004627AC" w:rsidRPr="00D302B4" w:rsidRDefault="004627AC" w:rsidP="004627AC">
      <w:pPr>
        <w:keepNext/>
        <w:keepLines/>
        <w:tabs>
          <w:tab w:val="clear" w:pos="794"/>
          <w:tab w:val="clear" w:pos="1191"/>
          <w:tab w:val="clear" w:pos="1588"/>
          <w:tab w:val="clear" w:pos="1985"/>
          <w:tab w:val="left" w:pos="1134"/>
          <w:tab w:val="left" w:pos="1871"/>
          <w:tab w:val="left" w:pos="2268"/>
        </w:tabs>
        <w:spacing w:before="480" w:after="80"/>
        <w:jc w:val="center"/>
        <w:rPr>
          <w:rFonts w:cstheme="minorHAnsi"/>
          <w:caps/>
          <w:sz w:val="28"/>
        </w:rPr>
      </w:pPr>
      <w:r w:rsidRPr="00D302B4">
        <w:rPr>
          <w:rFonts w:cstheme="minorHAnsi"/>
          <w:caps/>
          <w:sz w:val="28"/>
        </w:rPr>
        <w:lastRenderedPageBreak/>
        <w:t>Anexo B</w:t>
      </w:r>
      <w:r w:rsidRPr="00D302B4">
        <w:rPr>
          <w:rFonts w:cstheme="minorHAnsi"/>
          <w:caps/>
          <w:sz w:val="28"/>
        </w:rPr>
        <w:br/>
        <w:t>(</w:t>
      </w:r>
      <w:r w:rsidRPr="00D302B4">
        <w:rPr>
          <w:rFonts w:cstheme="minorHAnsi"/>
          <w:sz w:val="28"/>
        </w:rPr>
        <w:t xml:space="preserve">a la Resolución </w:t>
      </w:r>
      <w:r w:rsidRPr="00D302B4">
        <w:rPr>
          <w:rFonts w:cstheme="minorHAnsi"/>
          <w:caps/>
          <w:sz w:val="28"/>
        </w:rPr>
        <w:t>35)</w:t>
      </w:r>
    </w:p>
    <w:p w:rsidR="004627AC" w:rsidRPr="00D302B4" w:rsidRDefault="004627AC" w:rsidP="004627AC">
      <w:pPr>
        <w:keepNext/>
        <w:keepLines/>
        <w:tabs>
          <w:tab w:val="clear" w:pos="794"/>
          <w:tab w:val="clear" w:pos="1191"/>
          <w:tab w:val="clear" w:pos="1588"/>
          <w:tab w:val="clear" w:pos="1985"/>
          <w:tab w:val="left" w:pos="1134"/>
          <w:tab w:val="left" w:pos="1871"/>
          <w:tab w:val="left" w:pos="2268"/>
        </w:tabs>
        <w:spacing w:before="240" w:after="280"/>
        <w:jc w:val="center"/>
        <w:rPr>
          <w:rFonts w:cstheme="minorHAnsi"/>
          <w:b/>
          <w:sz w:val="28"/>
        </w:rPr>
      </w:pPr>
      <w:r w:rsidRPr="00D302B4">
        <w:rPr>
          <w:rFonts w:cstheme="minorHAnsi"/>
          <w:b/>
          <w:sz w:val="28"/>
        </w:rPr>
        <w:t>Cualificaciones de los Presidentes y Vicepresidentes</w:t>
      </w:r>
    </w:p>
    <w:p w:rsidR="004627AC" w:rsidRPr="009A6A88" w:rsidRDefault="004627AC" w:rsidP="004627AC">
      <w:pPr>
        <w:tabs>
          <w:tab w:val="clear" w:pos="794"/>
          <w:tab w:val="clear" w:pos="1191"/>
          <w:tab w:val="clear" w:pos="1588"/>
          <w:tab w:val="clear" w:pos="1985"/>
          <w:tab w:val="left" w:pos="1134"/>
          <w:tab w:val="left" w:pos="1871"/>
          <w:tab w:val="left" w:pos="2268"/>
        </w:tabs>
        <w:spacing w:before="280"/>
        <w:rPr>
          <w:rFonts w:cstheme="minorHAnsi"/>
          <w:szCs w:val="24"/>
        </w:rPr>
      </w:pPr>
      <w:r w:rsidRPr="009A6A88">
        <w:rPr>
          <w:rFonts w:cstheme="minorHAnsi"/>
          <w:szCs w:val="24"/>
        </w:rPr>
        <w:t>El número 242 del Convenio estipula que:</w:t>
      </w:r>
    </w:p>
    <w:p w:rsidR="004627AC" w:rsidRPr="009A6A88" w:rsidRDefault="004627AC" w:rsidP="004627AC">
      <w:pPr>
        <w:spacing w:before="160" w:line="280" w:lineRule="exact"/>
        <w:rPr>
          <w:rFonts w:cstheme="minorHAnsi"/>
          <w:szCs w:val="24"/>
        </w:rPr>
      </w:pPr>
      <w:r w:rsidRPr="009A6A88">
        <w:rPr>
          <w:rFonts w:cstheme="minorHAnsi"/>
          <w:szCs w:val="24"/>
        </w:rPr>
        <w:t>"... Para el nombramiento de Presidentes y de Vicepresidentes se tendrán particularmente presentes la competencia personal y una distribución geográfica equitativa, así como la necesidad de fomentar una participación más eficaz de los países en desarrollo."</w:t>
      </w:r>
    </w:p>
    <w:p w:rsidR="004627AC" w:rsidRPr="009A6A88" w:rsidRDefault="004627AC" w:rsidP="004627AC">
      <w:pPr>
        <w:spacing w:before="160" w:line="280" w:lineRule="exact"/>
        <w:rPr>
          <w:rFonts w:cstheme="minorHAnsi"/>
          <w:szCs w:val="24"/>
        </w:rPr>
      </w:pPr>
      <w:r w:rsidRPr="009A6A88">
        <w:rPr>
          <w:rFonts w:cstheme="minorHAnsi"/>
          <w:szCs w:val="24"/>
        </w:rPr>
        <w:t>Aunque se deben considerar en primer lugar las cualificaciones que se indican más abajo, debería haber una representación adecuada de Presidentes y Vicepresidentes procedentes de países en desarrollo, incluidos los países menos adelantados, los pequeños Estados insulares en desarrollo y los países con economías en transición.</w:t>
      </w:r>
    </w:p>
    <w:p w:rsidR="004627AC" w:rsidRPr="009A6A88" w:rsidRDefault="004627AC" w:rsidP="004627AC">
      <w:pPr>
        <w:spacing w:before="160" w:line="280" w:lineRule="exact"/>
        <w:rPr>
          <w:rFonts w:cstheme="minorHAnsi"/>
          <w:szCs w:val="24"/>
        </w:rPr>
      </w:pPr>
      <w:r w:rsidRPr="009A6A88">
        <w:rPr>
          <w:rFonts w:cstheme="minorHAnsi"/>
          <w:szCs w:val="24"/>
        </w:rPr>
        <w:t>En lo que respecta a la competencia, se estima que, entre las calificaciones que habrán de tenerse en cuenta para nombrar a los Presidentes y Vicepresidentes, revisten suma importancia las siguientes:</w:t>
      </w:r>
    </w:p>
    <w:p w:rsidR="004627AC" w:rsidRPr="009A6A88" w:rsidRDefault="004627AC" w:rsidP="004627AC">
      <w:pPr>
        <w:spacing w:before="80" w:line="280" w:lineRule="exact"/>
        <w:ind w:left="794" w:hanging="794"/>
        <w:rPr>
          <w:rFonts w:cstheme="minorHAnsi"/>
          <w:szCs w:val="24"/>
        </w:rPr>
      </w:pPr>
      <w:r w:rsidRPr="009A6A88">
        <w:rPr>
          <w:rFonts w:cstheme="minorHAnsi"/>
          <w:szCs w:val="24"/>
        </w:rPr>
        <w:t>–</w:t>
      </w:r>
      <w:r w:rsidRPr="009A6A88">
        <w:rPr>
          <w:rFonts w:cstheme="minorHAnsi"/>
          <w:szCs w:val="24"/>
        </w:rPr>
        <w:tab/>
        <w:t>conocimientos y experiencia;</w:t>
      </w:r>
    </w:p>
    <w:p w:rsidR="004627AC" w:rsidRPr="009A6A88" w:rsidRDefault="004627AC" w:rsidP="004627AC">
      <w:pPr>
        <w:spacing w:before="80" w:line="280" w:lineRule="exact"/>
        <w:ind w:left="794" w:hanging="794"/>
        <w:rPr>
          <w:rFonts w:cstheme="minorHAnsi"/>
          <w:szCs w:val="24"/>
        </w:rPr>
      </w:pPr>
      <w:r w:rsidRPr="009A6A88">
        <w:rPr>
          <w:rFonts w:cstheme="minorHAnsi"/>
          <w:szCs w:val="24"/>
        </w:rPr>
        <w:t>–</w:t>
      </w:r>
      <w:r w:rsidRPr="009A6A88">
        <w:rPr>
          <w:rFonts w:cstheme="minorHAnsi"/>
          <w:szCs w:val="24"/>
        </w:rPr>
        <w:tab/>
        <w:t>continuidad de participación en la Comisión de Estudio pertinente o, en el caso de Presidentes y Vicepresidentes del GANT, en el Sector de Normalización de las Telecomunicaciones de la UIT;</w:t>
      </w:r>
    </w:p>
    <w:p w:rsidR="004627AC" w:rsidRPr="009A6A88" w:rsidRDefault="004627AC" w:rsidP="004627AC">
      <w:pPr>
        <w:spacing w:before="80" w:line="280" w:lineRule="exact"/>
        <w:ind w:left="794" w:hanging="794"/>
        <w:rPr>
          <w:rFonts w:cstheme="minorHAnsi"/>
          <w:szCs w:val="24"/>
        </w:rPr>
      </w:pPr>
      <w:r w:rsidRPr="009A6A88">
        <w:rPr>
          <w:rFonts w:cstheme="minorHAnsi"/>
          <w:szCs w:val="24"/>
        </w:rPr>
        <w:t>–</w:t>
      </w:r>
      <w:r w:rsidRPr="009A6A88">
        <w:rPr>
          <w:rFonts w:cstheme="minorHAnsi"/>
          <w:szCs w:val="24"/>
        </w:rPr>
        <w:tab/>
        <w:t>aptitudes de gestión;</w:t>
      </w:r>
    </w:p>
    <w:p w:rsidR="004627AC" w:rsidRPr="009A6A88" w:rsidRDefault="004627AC" w:rsidP="00817777">
      <w:pPr>
        <w:spacing w:before="80" w:line="280" w:lineRule="exact"/>
        <w:ind w:left="794" w:hanging="794"/>
        <w:rPr>
          <w:rFonts w:cstheme="minorHAnsi"/>
          <w:szCs w:val="24"/>
        </w:rPr>
      </w:pPr>
      <w:r w:rsidRPr="009A6A88">
        <w:rPr>
          <w:rFonts w:cstheme="minorHAnsi"/>
          <w:szCs w:val="24"/>
        </w:rPr>
        <w:t>–</w:t>
      </w:r>
      <w:r w:rsidRPr="009A6A88">
        <w:rPr>
          <w:rFonts w:cstheme="minorHAnsi"/>
          <w:szCs w:val="24"/>
        </w:rPr>
        <w:tab/>
        <w:t>disponibilidad</w:t>
      </w:r>
      <w:r w:rsidR="00817777">
        <w:rPr>
          <w:rStyle w:val="FootnoteReference"/>
          <w:rFonts w:cstheme="minorHAnsi"/>
          <w:szCs w:val="24"/>
        </w:rPr>
        <w:footnoteReference w:id="7"/>
      </w:r>
      <w:r w:rsidRPr="009A6A88">
        <w:rPr>
          <w:rFonts w:cstheme="minorHAnsi"/>
          <w:szCs w:val="24"/>
        </w:rPr>
        <w:t>.</w:t>
      </w:r>
    </w:p>
    <w:p w:rsidR="004627AC" w:rsidRPr="009A6A88" w:rsidRDefault="004627AC" w:rsidP="004627AC">
      <w:pPr>
        <w:spacing w:before="160" w:line="280" w:lineRule="exact"/>
        <w:rPr>
          <w:rFonts w:cstheme="minorHAnsi"/>
          <w:szCs w:val="24"/>
        </w:rPr>
      </w:pPr>
      <w:r w:rsidRPr="009A6A88">
        <w:rPr>
          <w:rFonts w:cstheme="minorHAnsi"/>
          <w:szCs w:val="24"/>
        </w:rPr>
        <w:t xml:space="preserve">En el </w:t>
      </w:r>
      <w:proofErr w:type="spellStart"/>
      <w:r w:rsidRPr="009A6A88">
        <w:rPr>
          <w:rFonts w:cstheme="minorHAnsi"/>
          <w:i/>
          <w:iCs/>
          <w:szCs w:val="24"/>
        </w:rPr>
        <w:t>curriculum</w:t>
      </w:r>
      <w:proofErr w:type="spellEnd"/>
      <w:r w:rsidRPr="009A6A88">
        <w:rPr>
          <w:rFonts w:cstheme="minorHAnsi"/>
          <w:i/>
          <w:iCs/>
          <w:szCs w:val="24"/>
        </w:rPr>
        <w:t xml:space="preserve"> vitae</w:t>
      </w:r>
      <w:r w:rsidRPr="009A6A88">
        <w:rPr>
          <w:rFonts w:cstheme="minorHAnsi"/>
          <w:szCs w:val="24"/>
        </w:rPr>
        <w:t xml:space="preserve"> que distribuya el Director de la TSB se hará referencia particular a dichas cualificaciones.</w:t>
      </w:r>
    </w:p>
    <w:p w:rsidR="004627AC" w:rsidRDefault="004627AC" w:rsidP="004627AC">
      <w:pPr>
        <w:tabs>
          <w:tab w:val="clear" w:pos="794"/>
          <w:tab w:val="clear" w:pos="1191"/>
          <w:tab w:val="clear" w:pos="1588"/>
          <w:tab w:val="clear" w:pos="1985"/>
        </w:tabs>
        <w:overflowPunct/>
        <w:autoSpaceDE/>
        <w:autoSpaceDN/>
        <w:adjustRightInd/>
        <w:spacing w:before="0"/>
        <w:textAlignment w:val="auto"/>
        <w:rPr>
          <w:rFonts w:cstheme="minorHAnsi"/>
          <w:caps/>
          <w:sz w:val="28"/>
        </w:rPr>
      </w:pPr>
      <w:r>
        <w:rPr>
          <w:rFonts w:cstheme="minorHAnsi"/>
          <w:caps/>
          <w:sz w:val="28"/>
        </w:rPr>
        <w:br w:type="page"/>
      </w:r>
    </w:p>
    <w:p w:rsidR="004627AC" w:rsidRPr="00D302B4" w:rsidRDefault="004627AC" w:rsidP="004627AC">
      <w:pPr>
        <w:keepNext/>
        <w:keepLines/>
        <w:tabs>
          <w:tab w:val="clear" w:pos="794"/>
          <w:tab w:val="clear" w:pos="1191"/>
          <w:tab w:val="clear" w:pos="1588"/>
          <w:tab w:val="clear" w:pos="1985"/>
          <w:tab w:val="left" w:pos="1134"/>
          <w:tab w:val="left" w:pos="1871"/>
          <w:tab w:val="left" w:pos="2268"/>
        </w:tabs>
        <w:spacing w:before="0" w:after="80"/>
        <w:jc w:val="center"/>
        <w:rPr>
          <w:rFonts w:cstheme="minorHAnsi"/>
          <w:caps/>
          <w:sz w:val="28"/>
        </w:rPr>
      </w:pPr>
      <w:r w:rsidRPr="00D302B4">
        <w:rPr>
          <w:rFonts w:cstheme="minorHAnsi"/>
          <w:caps/>
          <w:sz w:val="28"/>
        </w:rPr>
        <w:lastRenderedPageBreak/>
        <w:t>Anexo C</w:t>
      </w:r>
      <w:r w:rsidRPr="00D302B4">
        <w:rPr>
          <w:rFonts w:cstheme="minorHAnsi"/>
          <w:caps/>
          <w:sz w:val="28"/>
        </w:rPr>
        <w:br/>
        <w:t>(</w:t>
      </w:r>
      <w:r w:rsidRPr="00D302B4">
        <w:rPr>
          <w:rFonts w:cstheme="minorHAnsi"/>
          <w:sz w:val="28"/>
        </w:rPr>
        <w:t xml:space="preserve">a la Resolución </w:t>
      </w:r>
      <w:r w:rsidRPr="00D302B4">
        <w:rPr>
          <w:rFonts w:cstheme="minorHAnsi"/>
          <w:caps/>
          <w:sz w:val="28"/>
        </w:rPr>
        <w:t>35)</w:t>
      </w:r>
    </w:p>
    <w:p w:rsidR="004627AC" w:rsidRPr="00D302B4" w:rsidRDefault="004627AC" w:rsidP="004627AC">
      <w:pPr>
        <w:keepNext/>
        <w:keepLines/>
        <w:tabs>
          <w:tab w:val="clear" w:pos="794"/>
          <w:tab w:val="clear" w:pos="1191"/>
          <w:tab w:val="clear" w:pos="1588"/>
          <w:tab w:val="clear" w:pos="1985"/>
          <w:tab w:val="left" w:pos="1134"/>
          <w:tab w:val="left" w:pos="1871"/>
          <w:tab w:val="left" w:pos="2268"/>
        </w:tabs>
        <w:spacing w:before="240" w:after="280"/>
        <w:jc w:val="center"/>
        <w:rPr>
          <w:rFonts w:cstheme="minorHAnsi"/>
          <w:b/>
          <w:sz w:val="28"/>
        </w:rPr>
      </w:pPr>
      <w:r w:rsidRPr="00D302B4">
        <w:rPr>
          <w:rFonts w:cstheme="minorHAnsi"/>
          <w:b/>
          <w:sz w:val="28"/>
        </w:rPr>
        <w:t>Directrices para el nombramiento del número óptimo de Vicepresidentes</w:t>
      </w:r>
      <w:r w:rsidRPr="00D302B4">
        <w:rPr>
          <w:rFonts w:cstheme="minorHAnsi"/>
          <w:b/>
          <w:sz w:val="28"/>
        </w:rPr>
        <w:br/>
        <w:t>de las Comisiones de Estudio del UIT-T del Grupo Asesor</w:t>
      </w:r>
      <w:r w:rsidRPr="00D302B4">
        <w:rPr>
          <w:rFonts w:cstheme="minorHAnsi"/>
          <w:b/>
          <w:sz w:val="28"/>
        </w:rPr>
        <w:br/>
        <w:t>de Normalización de las Telecomunicaciones</w:t>
      </w:r>
    </w:p>
    <w:p w:rsidR="004627AC" w:rsidRPr="009A6A88" w:rsidRDefault="004627AC" w:rsidP="00817777">
      <w:pPr>
        <w:tabs>
          <w:tab w:val="clear" w:pos="794"/>
          <w:tab w:val="clear" w:pos="1191"/>
          <w:tab w:val="clear" w:pos="1588"/>
          <w:tab w:val="clear" w:pos="1985"/>
          <w:tab w:val="left" w:pos="1134"/>
          <w:tab w:val="left" w:pos="1871"/>
          <w:tab w:val="left" w:pos="2268"/>
        </w:tabs>
        <w:spacing w:beforeLines="40" w:before="96"/>
        <w:rPr>
          <w:rFonts w:cstheme="minorHAnsi"/>
          <w:szCs w:val="24"/>
        </w:rPr>
      </w:pPr>
      <w:r w:rsidRPr="009A6A88">
        <w:rPr>
          <w:rFonts w:cstheme="minorHAnsi"/>
          <w:szCs w:val="24"/>
        </w:rPr>
        <w:t>1</w:t>
      </w:r>
      <w:r w:rsidRPr="009A6A88">
        <w:rPr>
          <w:rFonts w:cstheme="minorHAnsi"/>
          <w:szCs w:val="24"/>
        </w:rPr>
        <w:tab/>
        <w:t>De acuerdo con la Resolución 166 (Guadalajara, 2010) de la Conferencia de Plenipotenciarios y el número 242 del Convenio, en la medida de lo posible se tendrán en cuenta la competencia, la distribución geográfica equitativa entre las regiones</w:t>
      </w:r>
      <w:r w:rsidR="00817777">
        <w:rPr>
          <w:rStyle w:val="FootnoteReference"/>
          <w:rFonts w:cstheme="minorHAnsi"/>
          <w:szCs w:val="24"/>
        </w:rPr>
        <w:footnoteReference w:id="8"/>
      </w:r>
      <w:r w:rsidRPr="009A6A88">
        <w:rPr>
          <w:rFonts w:cstheme="minorHAnsi"/>
          <w:szCs w:val="24"/>
        </w:rPr>
        <w:t xml:space="preserve"> de la UIT y la necesidad de fomentar una participación más efectiva de los países en desarrollo.</w:t>
      </w:r>
    </w:p>
    <w:p w:rsidR="004627AC" w:rsidRPr="009A6A88" w:rsidRDefault="004627AC" w:rsidP="004627AC">
      <w:pPr>
        <w:spacing w:beforeLines="40" w:before="96" w:line="280" w:lineRule="exact"/>
        <w:rPr>
          <w:rFonts w:cstheme="minorHAnsi"/>
          <w:szCs w:val="24"/>
        </w:rPr>
      </w:pPr>
      <w:r w:rsidRPr="009A6A88">
        <w:rPr>
          <w:rFonts w:cstheme="minorHAnsi"/>
          <w:szCs w:val="24"/>
        </w:rPr>
        <w:t>2</w:t>
      </w:r>
      <w:r w:rsidRPr="009A6A88">
        <w:rPr>
          <w:rFonts w:cstheme="minorHAnsi"/>
          <w:szCs w:val="24"/>
        </w:rPr>
        <w:tab/>
        <w:t>En la medida de lo posible, y teniendo en cuenta el requisito de la competencia acreditada, para el nombramiento o selección del equipo de dirección se utilizarán los recursos del mayor número posible de Estados Miembros y Miembros de Sector, reconociendo al mismo tiempo la necesidad de nombrar únicamente al número de Vicepresidentes necesario para garantizar la gestión y el funcionamiento efectivos y eficaces de la Comisión de Estudio, de conformidad con la estructura prevista y el programa de trabajo.</w:t>
      </w:r>
    </w:p>
    <w:p w:rsidR="004627AC" w:rsidRPr="009A6A88" w:rsidRDefault="004627AC" w:rsidP="004627AC">
      <w:pPr>
        <w:spacing w:beforeLines="40" w:before="96" w:line="280" w:lineRule="exact"/>
        <w:rPr>
          <w:rFonts w:cstheme="minorHAnsi"/>
          <w:szCs w:val="24"/>
        </w:rPr>
      </w:pPr>
      <w:r w:rsidRPr="009A6A88">
        <w:rPr>
          <w:rFonts w:cstheme="minorHAnsi"/>
          <w:szCs w:val="24"/>
        </w:rPr>
        <w:t>3</w:t>
      </w:r>
      <w:r w:rsidRPr="009A6A88">
        <w:rPr>
          <w:rFonts w:cstheme="minorHAnsi"/>
          <w:szCs w:val="24"/>
        </w:rPr>
        <w:tab/>
        <w:t>Se tendrá en cuenta el volumen de trabajo para determinar el número adecuado de Vicepresidentes con miras a garantizar la plena gestión de todos los aspectos comprendidos en el ámbito de las Comisiones de Estudio y el GANT.</w:t>
      </w:r>
    </w:p>
    <w:p w:rsidR="004627AC" w:rsidRPr="009A6A88" w:rsidRDefault="004627AC" w:rsidP="004627AC">
      <w:pPr>
        <w:spacing w:beforeLines="40" w:before="96" w:line="280" w:lineRule="exact"/>
        <w:rPr>
          <w:rFonts w:cstheme="minorHAnsi"/>
          <w:szCs w:val="24"/>
        </w:rPr>
      </w:pPr>
      <w:r w:rsidRPr="009A6A88">
        <w:rPr>
          <w:rFonts w:cstheme="minorHAnsi"/>
          <w:szCs w:val="24"/>
        </w:rPr>
        <w:t>4</w:t>
      </w:r>
      <w:r w:rsidRPr="009A6A88">
        <w:rPr>
          <w:rFonts w:cstheme="minorHAnsi"/>
          <w:szCs w:val="24"/>
        </w:rPr>
        <w:tab/>
        <w:t>El número total de Vicepresidentes que proponga una administración debe ser razonable, a fin de respetar el principio de distribución equitativa de los puestos entre los Estados Miembros interesados.</w:t>
      </w:r>
    </w:p>
    <w:p w:rsidR="004627AC" w:rsidRPr="009A6A88" w:rsidRDefault="004627AC" w:rsidP="00817777">
      <w:pPr>
        <w:spacing w:beforeLines="40" w:before="96" w:line="280" w:lineRule="exact"/>
        <w:rPr>
          <w:rFonts w:cstheme="minorHAnsi"/>
          <w:szCs w:val="24"/>
        </w:rPr>
      </w:pPr>
      <w:r w:rsidRPr="009A6A88">
        <w:rPr>
          <w:rFonts w:cstheme="minorHAnsi"/>
          <w:szCs w:val="24"/>
        </w:rPr>
        <w:t>5</w:t>
      </w:r>
      <w:r w:rsidRPr="009A6A88">
        <w:rPr>
          <w:rFonts w:cstheme="minorHAnsi"/>
          <w:szCs w:val="24"/>
        </w:rPr>
        <w:tab/>
        <w:t>Se tendrá en cuenta la representación regional</w:t>
      </w:r>
      <w:r w:rsidR="00817777">
        <w:rPr>
          <w:rStyle w:val="FootnoteReference"/>
          <w:rFonts w:cstheme="minorHAnsi"/>
          <w:szCs w:val="24"/>
        </w:rPr>
        <w:footnoteReference w:id="9"/>
      </w:r>
      <w:r w:rsidRPr="009A6A88">
        <w:t xml:space="preserve"> </w:t>
      </w:r>
      <w:r w:rsidRPr="009A6A88">
        <w:rPr>
          <w:rFonts w:cstheme="minorHAnsi"/>
          <w:szCs w:val="24"/>
        </w:rPr>
        <w:t>en los Grupos Asesores, las Comisiones de Estudio y otros grupos de los tres Sectores, de modo que una misma persona no pueda ocupar más de un cargo de Vicepresidente en esos grupos de cualquiera de los Sectores, y sólo en casos excepcionales pueda ocupar dicho cargo en más de un Sector</w:t>
      </w:r>
      <w:r w:rsidR="00817777">
        <w:rPr>
          <w:rStyle w:val="FootnoteReference"/>
          <w:rFonts w:cstheme="minorHAnsi"/>
          <w:szCs w:val="24"/>
        </w:rPr>
        <w:footnoteReference w:id="10"/>
      </w:r>
      <w:r w:rsidRPr="009A6A88">
        <w:rPr>
          <w:rFonts w:cstheme="minorHAnsi"/>
          <w:szCs w:val="24"/>
        </w:rPr>
        <w:t>.</w:t>
      </w:r>
    </w:p>
    <w:p w:rsidR="004627AC" w:rsidRDefault="004627AC" w:rsidP="004627AC">
      <w:pPr>
        <w:spacing w:beforeLines="40" w:before="96"/>
        <w:rPr>
          <w:rFonts w:cstheme="minorHAnsi"/>
          <w:szCs w:val="24"/>
        </w:rPr>
      </w:pPr>
      <w:r w:rsidRPr="009A6A88">
        <w:rPr>
          <w:rFonts w:cstheme="minorHAnsi"/>
          <w:szCs w:val="24"/>
        </w:rPr>
        <w:t>6</w:t>
      </w:r>
      <w:r w:rsidRPr="009A6A88">
        <w:rPr>
          <w:rFonts w:cstheme="minorHAnsi"/>
          <w:szCs w:val="24"/>
        </w:rPr>
        <w:tab/>
        <w:t>En lo que respecta a la reelección de Vicepresidentes, debe evitarse el nombramiento de candidatos que no hayan participado al menos en la mitad de las reuniones durante el anterior periodo de estudios, a tenor de las circunstancias del caso</w:t>
      </w:r>
      <w:r>
        <w:rPr>
          <w:rFonts w:cstheme="minorHAnsi"/>
          <w:szCs w:val="24"/>
        </w:rPr>
        <w:t>.</w:t>
      </w:r>
    </w:p>
    <w:p w:rsidR="004627AC" w:rsidRPr="00976CCC" w:rsidRDefault="004627AC" w:rsidP="004627AC">
      <w:pPr>
        <w:spacing w:before="0"/>
        <w:jc w:val="center"/>
      </w:pPr>
    </w:p>
    <w:p w:rsidR="004627AC" w:rsidRPr="004627AC" w:rsidRDefault="004627AC" w:rsidP="004627AC">
      <w:pPr>
        <w:spacing w:before="0" w:after="240"/>
        <w:jc w:val="center"/>
        <w:rPr>
          <w:bCs/>
          <w:lang w:val="en-US"/>
        </w:rPr>
      </w:pPr>
      <w:r w:rsidRPr="004627AC">
        <w:rPr>
          <w:bCs/>
          <w:lang w:val="en-US"/>
        </w:rPr>
        <w:lastRenderedPageBreak/>
        <w:t>ANNEX 3</w:t>
      </w:r>
      <w:r w:rsidRPr="004627AC">
        <w:rPr>
          <w:bCs/>
          <w:lang w:val="en-US"/>
        </w:rPr>
        <w:br/>
        <w:t>(to TSB Circular 237)</w:t>
      </w:r>
    </w:p>
    <w:p w:rsidR="004627AC" w:rsidRPr="004627AC" w:rsidRDefault="004627AC" w:rsidP="004627AC">
      <w:pPr>
        <w:spacing w:before="0" w:after="240"/>
        <w:jc w:val="center"/>
        <w:rPr>
          <w:b/>
          <w:sz w:val="28"/>
          <w:szCs w:val="28"/>
          <w:lang w:val="en-US"/>
        </w:rPr>
      </w:pPr>
      <w:r w:rsidRPr="004627AC">
        <w:rPr>
          <w:b/>
          <w:sz w:val="28"/>
          <w:szCs w:val="28"/>
          <w:lang w:val="en-US"/>
        </w:rPr>
        <w:t>Chairmen and vice-chairmen of ITU-T study groups and TSAG and whether they have reached their term limit at WTSA-16</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02"/>
        <w:gridCol w:w="4111"/>
        <w:gridCol w:w="1417"/>
        <w:gridCol w:w="2268"/>
      </w:tblGrid>
      <w:tr w:rsidR="004627AC" w:rsidRPr="00F52D0A" w:rsidTr="00762D09">
        <w:trPr>
          <w:trHeight w:val="260"/>
        </w:trPr>
        <w:tc>
          <w:tcPr>
            <w:tcW w:w="1402"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b/>
                <w:color w:val="000000"/>
                <w:szCs w:val="24"/>
              </w:rPr>
              <w:t>SG</w:t>
            </w:r>
          </w:p>
        </w:tc>
        <w:tc>
          <w:tcPr>
            <w:tcW w:w="4111" w:type="dxa"/>
            <w:tcMar>
              <w:top w:w="40" w:type="dxa"/>
              <w:left w:w="40" w:type="dxa"/>
              <w:bottom w:w="40" w:type="dxa"/>
              <w:right w:w="40" w:type="dxa"/>
            </w:tcMar>
          </w:tcPr>
          <w:p w:rsidR="004627AC" w:rsidRPr="00DE420C" w:rsidRDefault="004627AC" w:rsidP="007426B9">
            <w:pPr>
              <w:spacing w:before="40" w:after="40"/>
              <w:jc w:val="center"/>
              <w:rPr>
                <w:szCs w:val="24"/>
              </w:rPr>
            </w:pPr>
            <w:proofErr w:type="spellStart"/>
            <w:r w:rsidRPr="00DE420C">
              <w:rPr>
                <w:rFonts w:eastAsia="Arial"/>
                <w:b/>
                <w:color w:val="000000"/>
                <w:szCs w:val="24"/>
              </w:rPr>
              <w:t>Chair</w:t>
            </w:r>
            <w:proofErr w:type="spellEnd"/>
            <w:r w:rsidRPr="00DE420C">
              <w:rPr>
                <w:rFonts w:eastAsia="Arial"/>
                <w:b/>
                <w:color w:val="000000"/>
                <w:szCs w:val="24"/>
              </w:rPr>
              <w:t>/Vice-</w:t>
            </w:r>
            <w:proofErr w:type="spellStart"/>
            <w:r w:rsidRPr="00DE420C">
              <w:rPr>
                <w:rFonts w:eastAsia="Arial"/>
                <w:b/>
                <w:color w:val="000000"/>
                <w:szCs w:val="24"/>
              </w:rPr>
              <w:t>Chairmen</w:t>
            </w:r>
            <w:proofErr w:type="spellEnd"/>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proofErr w:type="spellStart"/>
            <w:r w:rsidRPr="00DE420C">
              <w:rPr>
                <w:rFonts w:eastAsia="Arial"/>
                <w:b/>
                <w:color w:val="000000"/>
                <w:szCs w:val="24"/>
              </w:rPr>
              <w:t>Appointment</w:t>
            </w:r>
            <w:proofErr w:type="spellEnd"/>
          </w:p>
        </w:tc>
        <w:tc>
          <w:tcPr>
            <w:tcW w:w="2268" w:type="dxa"/>
            <w:tcMar>
              <w:top w:w="40" w:type="dxa"/>
              <w:left w:w="40" w:type="dxa"/>
              <w:bottom w:w="40" w:type="dxa"/>
              <w:right w:w="40" w:type="dxa"/>
            </w:tcMar>
          </w:tcPr>
          <w:p w:rsidR="004627AC" w:rsidRPr="004627AC" w:rsidRDefault="004627AC" w:rsidP="007426B9">
            <w:pPr>
              <w:spacing w:before="40" w:after="40"/>
              <w:jc w:val="center"/>
              <w:rPr>
                <w:szCs w:val="24"/>
                <w:lang w:val="en-US"/>
              </w:rPr>
            </w:pPr>
            <w:r w:rsidRPr="004627AC">
              <w:rPr>
                <w:rFonts w:eastAsia="Arial"/>
                <w:b/>
                <w:color w:val="000000"/>
                <w:szCs w:val="24"/>
                <w:lang w:val="en-US"/>
              </w:rPr>
              <w:t>Term limit reached at WTSA-16</w:t>
            </w:r>
          </w:p>
        </w:tc>
      </w:tr>
      <w:tr w:rsidR="004627AC" w:rsidRPr="00DE420C" w:rsidTr="00762D09">
        <w:trPr>
          <w:trHeight w:val="260"/>
        </w:trPr>
        <w:tc>
          <w:tcPr>
            <w:tcW w:w="1402" w:type="dxa"/>
            <w:vMerge w:val="restart"/>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w:t>
            </w: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 xml:space="preserve">Chairman: Mr </w:t>
            </w:r>
            <w:proofErr w:type="spellStart"/>
            <w:r w:rsidRPr="004627AC">
              <w:rPr>
                <w:rFonts w:eastAsia="Arial"/>
                <w:color w:val="000000"/>
                <w:szCs w:val="24"/>
                <w:lang w:val="en-US"/>
              </w:rPr>
              <w:t>Sherif</w:t>
            </w:r>
            <w:proofErr w:type="spellEnd"/>
            <w:r w:rsidRPr="004627AC">
              <w:rPr>
                <w:rFonts w:eastAsia="Arial"/>
                <w:color w:val="000000"/>
                <w:szCs w:val="24"/>
                <w:lang w:val="en-US"/>
              </w:rPr>
              <w:t xml:space="preserve"> </w:t>
            </w:r>
            <w:proofErr w:type="spellStart"/>
            <w:r w:rsidRPr="004627AC">
              <w:rPr>
                <w:rFonts w:eastAsia="Arial"/>
                <w:color w:val="000000"/>
                <w:szCs w:val="24"/>
                <w:lang w:val="en-US"/>
              </w:rPr>
              <w:t>Guinena</w:t>
            </w:r>
            <w:proofErr w:type="spellEnd"/>
            <w:r w:rsidRPr="004627AC">
              <w:rPr>
                <w:rFonts w:eastAsia="Arial"/>
                <w:color w:val="000000"/>
                <w:szCs w:val="24"/>
                <w:lang w:val="en-US"/>
              </w:rPr>
              <w:t xml:space="preserve"> (EGY)</w:t>
            </w:r>
          </w:p>
        </w:tc>
        <w:tc>
          <w:tcPr>
            <w:tcW w:w="1417" w:type="dxa"/>
            <w:tcMar>
              <w:top w:w="40" w:type="dxa"/>
              <w:left w:w="40" w:type="dxa"/>
              <w:bottom w:w="40" w:type="dxa"/>
              <w:right w:w="40" w:type="dxa"/>
            </w:tcMar>
          </w:tcPr>
          <w:p w:rsidR="004627AC" w:rsidRPr="00DE420C" w:rsidRDefault="004627AC" w:rsidP="007426B9">
            <w:pPr>
              <w:spacing w:before="40" w:after="40"/>
              <w:jc w:val="center"/>
              <w:rPr>
                <w:rFonts w:cs="Arial"/>
                <w:szCs w:val="24"/>
              </w:rPr>
            </w:pPr>
            <w:r w:rsidRPr="00DE420C">
              <w:rPr>
                <w:rFonts w:cs="Arial"/>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rFonts w:cs="Arial"/>
                <w:szCs w:val="24"/>
              </w:rPr>
            </w:pPr>
            <w:r w:rsidRPr="00DE420C">
              <w:rPr>
                <w:rFonts w:cs="Arial"/>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 xml:space="preserve">Ms Yan </w:t>
            </w:r>
            <w:proofErr w:type="spellStart"/>
            <w:r w:rsidRPr="004627AC">
              <w:rPr>
                <w:rFonts w:eastAsia="Arial"/>
                <w:color w:val="000000"/>
                <w:szCs w:val="24"/>
                <w:lang w:val="en-US"/>
              </w:rPr>
              <w:t>Chuan</w:t>
            </w:r>
            <w:proofErr w:type="spellEnd"/>
            <w:r w:rsidRPr="004627AC">
              <w:rPr>
                <w:rFonts w:eastAsia="Arial"/>
                <w:color w:val="000000"/>
                <w:szCs w:val="24"/>
                <w:lang w:val="en-US"/>
              </w:rPr>
              <w:t xml:space="preserve"> Wang (CHN)</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Sept 2013</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Mr Edgardo Guillermo Clemente (ARG)</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June 2014</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James </w:t>
            </w:r>
            <w:proofErr w:type="spellStart"/>
            <w:r w:rsidRPr="00DE420C">
              <w:rPr>
                <w:rFonts w:eastAsia="Arial"/>
                <w:color w:val="000000"/>
                <w:szCs w:val="24"/>
              </w:rPr>
              <w:t>Kilaba</w:t>
            </w:r>
            <w:proofErr w:type="spellEnd"/>
            <w:r w:rsidRPr="00DE420C">
              <w:rPr>
                <w:rFonts w:eastAsia="Arial"/>
                <w:color w:val="000000"/>
                <w:szCs w:val="24"/>
              </w:rPr>
              <w:t xml:space="preserve"> (TZA)</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Philip </w:t>
            </w:r>
            <w:proofErr w:type="spellStart"/>
            <w:r w:rsidRPr="00DE420C">
              <w:rPr>
                <w:rFonts w:eastAsia="Arial"/>
                <w:color w:val="000000"/>
                <w:szCs w:val="24"/>
              </w:rPr>
              <w:t>Rushton</w:t>
            </w:r>
            <w:proofErr w:type="spellEnd"/>
            <w:r w:rsidRPr="00DE420C">
              <w:rPr>
                <w:rFonts w:eastAsia="Arial"/>
                <w:color w:val="000000"/>
                <w:szCs w:val="24"/>
              </w:rPr>
              <w:t xml:space="preserve"> (G)</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Mr Abdullah Al-</w:t>
            </w:r>
            <w:proofErr w:type="spellStart"/>
            <w:r w:rsidRPr="004627AC">
              <w:rPr>
                <w:rFonts w:eastAsia="Arial"/>
                <w:color w:val="000000"/>
                <w:szCs w:val="24"/>
                <w:lang w:val="en-US"/>
              </w:rPr>
              <w:t>Mubadal</w:t>
            </w:r>
            <w:proofErr w:type="spellEnd"/>
            <w:r w:rsidRPr="004627AC">
              <w:rPr>
                <w:rFonts w:eastAsia="Arial"/>
                <w:color w:val="000000"/>
                <w:szCs w:val="24"/>
                <w:lang w:val="en-US"/>
              </w:rPr>
              <w:t xml:space="preserve"> (ARS)</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 xml:space="preserve">Mr </w:t>
            </w:r>
            <w:proofErr w:type="spellStart"/>
            <w:r w:rsidRPr="004627AC">
              <w:rPr>
                <w:rFonts w:eastAsia="Arial"/>
                <w:color w:val="000000"/>
                <w:szCs w:val="24"/>
                <w:lang w:val="en-US"/>
              </w:rPr>
              <w:t>Saif</w:t>
            </w:r>
            <w:proofErr w:type="spellEnd"/>
            <w:r w:rsidRPr="004627AC">
              <w:rPr>
                <w:rFonts w:eastAsia="Arial"/>
                <w:color w:val="000000"/>
                <w:szCs w:val="24"/>
                <w:lang w:val="en-US"/>
              </w:rPr>
              <w:t xml:space="preserve"> Bin </w:t>
            </w:r>
            <w:proofErr w:type="spellStart"/>
            <w:r w:rsidRPr="004627AC">
              <w:rPr>
                <w:rFonts w:eastAsia="Arial"/>
                <w:color w:val="000000"/>
                <w:szCs w:val="24"/>
                <w:lang w:val="en-US"/>
              </w:rPr>
              <w:t>Ghelaita</w:t>
            </w:r>
            <w:proofErr w:type="spellEnd"/>
            <w:r w:rsidRPr="004627AC">
              <w:rPr>
                <w:rFonts w:eastAsia="Arial"/>
                <w:color w:val="000000"/>
                <w:szCs w:val="24"/>
                <w:lang w:val="en-US"/>
              </w:rPr>
              <w:t xml:space="preserve"> (UAE)</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Nazim</w:t>
            </w:r>
            <w:proofErr w:type="spellEnd"/>
            <w:r w:rsidRPr="00DE420C">
              <w:rPr>
                <w:rFonts w:eastAsia="Arial"/>
                <w:color w:val="000000"/>
                <w:szCs w:val="24"/>
              </w:rPr>
              <w:t xml:space="preserve"> </w:t>
            </w:r>
            <w:proofErr w:type="spellStart"/>
            <w:r w:rsidRPr="00DE420C">
              <w:rPr>
                <w:rFonts w:eastAsia="Arial"/>
                <w:color w:val="000000"/>
                <w:szCs w:val="24"/>
              </w:rPr>
              <w:t>Jafarov</w:t>
            </w:r>
            <w:proofErr w:type="spellEnd"/>
            <w:r w:rsidRPr="00DE420C">
              <w:rPr>
                <w:rFonts w:eastAsia="Arial"/>
                <w:color w:val="000000"/>
                <w:szCs w:val="24"/>
              </w:rPr>
              <w:t xml:space="preserve"> (AZE)</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lang w:val="de-CH"/>
              </w:rPr>
            </w:pPr>
            <w:r w:rsidRPr="00DE420C">
              <w:rPr>
                <w:rFonts w:eastAsia="Arial"/>
                <w:color w:val="000000"/>
                <w:szCs w:val="24"/>
                <w:lang w:val="de-CH"/>
              </w:rPr>
              <w:t>Mr Jeong Sik Park (KOR)</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val="restart"/>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3</w:t>
            </w: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 xml:space="preserve">Chairman: Mr Seiichi </w:t>
            </w:r>
            <w:proofErr w:type="spellStart"/>
            <w:r w:rsidRPr="004627AC">
              <w:rPr>
                <w:rFonts w:eastAsia="Arial"/>
                <w:color w:val="000000"/>
                <w:szCs w:val="24"/>
                <w:lang w:val="en-US"/>
              </w:rPr>
              <w:t>Tsugawa</w:t>
            </w:r>
            <w:proofErr w:type="spellEnd"/>
            <w:r w:rsidRPr="004627AC">
              <w:rPr>
                <w:rFonts w:eastAsia="Arial"/>
                <w:color w:val="000000"/>
                <w:szCs w:val="24"/>
                <w:lang w:val="en-US"/>
              </w:rPr>
              <w:t xml:space="preserve"> (J)</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lang w:val="fr-CH"/>
              </w:rPr>
            </w:pPr>
            <w:r w:rsidRPr="00DE420C">
              <w:rPr>
                <w:rFonts w:eastAsia="Arial"/>
                <w:color w:val="000000"/>
                <w:szCs w:val="24"/>
                <w:lang w:val="fr-CH"/>
              </w:rPr>
              <w:t xml:space="preserve">Ms Joséphine </w:t>
            </w:r>
            <w:proofErr w:type="spellStart"/>
            <w:r w:rsidRPr="00DE420C">
              <w:rPr>
                <w:rFonts w:eastAsia="Arial"/>
                <w:color w:val="000000"/>
                <w:szCs w:val="24"/>
                <w:lang w:val="fr-CH"/>
              </w:rPr>
              <w:t>Adou</w:t>
            </w:r>
            <w:proofErr w:type="spellEnd"/>
            <w:r w:rsidRPr="00DE420C">
              <w:rPr>
                <w:rFonts w:eastAsia="Arial"/>
                <w:color w:val="000000"/>
                <w:szCs w:val="24"/>
                <w:lang w:val="fr-CH"/>
              </w:rPr>
              <w:t xml:space="preserve"> </w:t>
            </w:r>
            <w:proofErr w:type="spellStart"/>
            <w:r w:rsidRPr="00DE420C">
              <w:rPr>
                <w:rFonts w:eastAsia="Arial"/>
                <w:color w:val="000000"/>
                <w:szCs w:val="24"/>
                <w:lang w:val="fr-CH"/>
              </w:rPr>
              <w:t>Biendjui</w:t>
            </w:r>
            <w:proofErr w:type="spellEnd"/>
            <w:r w:rsidRPr="00DE420C">
              <w:rPr>
                <w:rFonts w:eastAsia="Arial"/>
                <w:color w:val="000000"/>
                <w:szCs w:val="24"/>
                <w:lang w:val="fr-CH"/>
              </w:rPr>
              <w:t xml:space="preserve"> (</w:t>
            </w:r>
            <w:r>
              <w:rPr>
                <w:rFonts w:eastAsia="Arial"/>
                <w:color w:val="000000"/>
                <w:szCs w:val="24"/>
                <w:lang w:val="fr-CH"/>
              </w:rPr>
              <w:t>CTI</w:t>
            </w:r>
            <w:r w:rsidRPr="00DE420C">
              <w:rPr>
                <w:rFonts w:eastAsia="Arial"/>
                <w:color w:val="000000"/>
                <w:szCs w:val="24"/>
                <w:lang w:val="fr-CH"/>
              </w:rPr>
              <w:t>)</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Facundo Fernandez </w:t>
            </w:r>
            <w:proofErr w:type="spellStart"/>
            <w:r w:rsidRPr="00DE420C">
              <w:rPr>
                <w:rFonts w:eastAsia="Arial"/>
                <w:color w:val="000000"/>
                <w:szCs w:val="24"/>
              </w:rPr>
              <w:t>Begni</w:t>
            </w:r>
            <w:proofErr w:type="spellEnd"/>
            <w:r w:rsidRPr="00DE420C">
              <w:rPr>
                <w:rFonts w:eastAsia="Arial"/>
                <w:color w:val="000000"/>
                <w:szCs w:val="24"/>
              </w:rPr>
              <w:t xml:space="preserve"> (ARG)</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proofErr w:type="spellStart"/>
            <w:r w:rsidRPr="00DE420C">
              <w:rPr>
                <w:rFonts w:eastAsia="Arial"/>
                <w:color w:val="000000"/>
                <w:szCs w:val="24"/>
              </w:rPr>
              <w:t>April</w:t>
            </w:r>
            <w:proofErr w:type="spellEnd"/>
            <w:r w:rsidRPr="00DE420C">
              <w:rPr>
                <w:rFonts w:eastAsia="Arial"/>
                <w:color w:val="000000"/>
                <w:szCs w:val="24"/>
              </w:rPr>
              <w:t xml:space="preserve"> 2011</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Mr Byoung Nam Lee (KOR)</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 xml:space="preserve">Mr Leslie Joseph </w:t>
            </w:r>
            <w:proofErr w:type="spellStart"/>
            <w:r w:rsidRPr="004627AC">
              <w:rPr>
                <w:rFonts w:eastAsia="Arial"/>
                <w:color w:val="000000"/>
                <w:szCs w:val="24"/>
                <w:lang w:val="en-US"/>
              </w:rPr>
              <w:t>Martinkovics</w:t>
            </w:r>
            <w:proofErr w:type="spellEnd"/>
            <w:r w:rsidRPr="004627AC">
              <w:rPr>
                <w:rFonts w:eastAsia="Arial"/>
                <w:color w:val="000000"/>
                <w:szCs w:val="24"/>
                <w:lang w:val="en-US"/>
              </w:rPr>
              <w:t xml:space="preserve"> (USA)</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Raynold</w:t>
            </w:r>
            <w:proofErr w:type="spellEnd"/>
            <w:r w:rsidRPr="00DE420C">
              <w:rPr>
                <w:rFonts w:eastAsia="Arial"/>
                <w:color w:val="000000"/>
                <w:szCs w:val="24"/>
              </w:rPr>
              <w:t xml:space="preserve"> </w:t>
            </w:r>
            <w:proofErr w:type="spellStart"/>
            <w:r w:rsidRPr="00DE420C">
              <w:rPr>
                <w:rFonts w:eastAsia="Arial"/>
                <w:color w:val="000000"/>
                <w:szCs w:val="24"/>
              </w:rPr>
              <w:t>Mfungahema</w:t>
            </w:r>
            <w:proofErr w:type="spellEnd"/>
            <w:r w:rsidRPr="00DE420C">
              <w:rPr>
                <w:rFonts w:eastAsia="Arial"/>
                <w:color w:val="000000"/>
                <w:szCs w:val="24"/>
              </w:rPr>
              <w:t xml:space="preserve"> (TZA)</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Mr Ahmed Said (EGY)</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Dominique </w:t>
            </w:r>
            <w:proofErr w:type="spellStart"/>
            <w:r w:rsidRPr="00DE420C">
              <w:rPr>
                <w:rFonts w:eastAsia="Arial"/>
                <w:color w:val="000000"/>
                <w:szCs w:val="24"/>
              </w:rPr>
              <w:t>Wurges</w:t>
            </w:r>
            <w:proofErr w:type="spellEnd"/>
            <w:r w:rsidRPr="00DE420C">
              <w:rPr>
                <w:rFonts w:eastAsia="Arial"/>
                <w:color w:val="000000"/>
                <w:szCs w:val="24"/>
              </w:rPr>
              <w:t xml:space="preserve"> (F)</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Alexander </w:t>
            </w:r>
            <w:proofErr w:type="spellStart"/>
            <w:r w:rsidRPr="00DE420C">
              <w:rPr>
                <w:rFonts w:eastAsia="Arial"/>
                <w:color w:val="000000"/>
                <w:szCs w:val="24"/>
              </w:rPr>
              <w:t>Yakovenko</w:t>
            </w:r>
            <w:proofErr w:type="spellEnd"/>
            <w:r w:rsidRPr="00DE420C">
              <w:rPr>
                <w:rFonts w:eastAsia="Arial"/>
                <w:color w:val="000000"/>
                <w:szCs w:val="24"/>
              </w:rPr>
              <w:t xml:space="preserve"> (RUS)</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val="restart"/>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5</w:t>
            </w: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 xml:space="preserve">Chairman: Mr Ahmed </w:t>
            </w:r>
            <w:proofErr w:type="spellStart"/>
            <w:r w:rsidRPr="004627AC">
              <w:rPr>
                <w:rFonts w:eastAsia="Arial"/>
                <w:color w:val="000000"/>
                <w:szCs w:val="24"/>
                <w:lang w:val="en-US"/>
              </w:rPr>
              <w:t>Zeddam</w:t>
            </w:r>
            <w:proofErr w:type="spellEnd"/>
            <w:r w:rsidRPr="004627AC">
              <w:rPr>
                <w:rFonts w:eastAsia="Arial"/>
                <w:color w:val="000000"/>
                <w:szCs w:val="24"/>
                <w:lang w:val="en-US"/>
              </w:rPr>
              <w:t xml:space="preserve"> (F)</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Tariq</w:t>
            </w:r>
            <w:proofErr w:type="spellEnd"/>
            <w:r w:rsidRPr="00DE420C">
              <w:rPr>
                <w:rFonts w:eastAsia="Arial"/>
                <w:color w:val="000000"/>
                <w:szCs w:val="24"/>
              </w:rPr>
              <w:t xml:space="preserve"> Al-</w:t>
            </w:r>
            <w:proofErr w:type="spellStart"/>
            <w:r w:rsidRPr="00DE420C">
              <w:rPr>
                <w:rFonts w:eastAsia="Arial"/>
                <w:color w:val="000000"/>
                <w:szCs w:val="24"/>
              </w:rPr>
              <w:t>Amri</w:t>
            </w:r>
            <w:proofErr w:type="spellEnd"/>
            <w:r w:rsidRPr="00DE420C">
              <w:rPr>
                <w:rFonts w:eastAsia="Arial"/>
                <w:color w:val="000000"/>
                <w:szCs w:val="24"/>
              </w:rPr>
              <w:t xml:space="preserve"> (</w:t>
            </w:r>
            <w:r>
              <w:rPr>
                <w:rFonts w:eastAsia="Arial"/>
                <w:color w:val="000000"/>
                <w:szCs w:val="24"/>
              </w:rPr>
              <w:t>ARS</w:t>
            </w:r>
            <w:r w:rsidRPr="00DE420C">
              <w:rPr>
                <w:rFonts w:eastAsia="Arial"/>
                <w:color w:val="000000"/>
                <w:szCs w:val="24"/>
              </w:rPr>
              <w:t>)</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Mr Héctor Mario Carril (ARG)</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Mr Sam Young Chung (KOR)</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Flavio </w:t>
            </w:r>
            <w:proofErr w:type="spellStart"/>
            <w:r w:rsidRPr="00DE420C">
              <w:rPr>
                <w:rFonts w:eastAsia="Arial"/>
                <w:color w:val="000000"/>
                <w:szCs w:val="24"/>
              </w:rPr>
              <w:t>Cucchietti</w:t>
            </w:r>
            <w:proofErr w:type="spellEnd"/>
            <w:r w:rsidRPr="00DE420C">
              <w:rPr>
                <w:rFonts w:eastAsia="Arial"/>
                <w:color w:val="000000"/>
                <w:szCs w:val="24"/>
              </w:rPr>
              <w:t xml:space="preserve"> (I)</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Keith </w:t>
            </w:r>
            <w:proofErr w:type="spellStart"/>
            <w:r w:rsidRPr="00DE420C">
              <w:rPr>
                <w:rFonts w:eastAsia="Arial"/>
                <w:color w:val="000000"/>
                <w:szCs w:val="24"/>
              </w:rPr>
              <w:t>Dickerson</w:t>
            </w:r>
            <w:proofErr w:type="spellEnd"/>
            <w:r w:rsidRPr="00DE420C">
              <w:rPr>
                <w:rFonts w:eastAsia="Arial"/>
                <w:color w:val="000000"/>
                <w:szCs w:val="24"/>
              </w:rPr>
              <w:t xml:space="preserve"> (G)</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lang w:val="de-CH"/>
              </w:rPr>
            </w:pPr>
            <w:r w:rsidRPr="00DE420C">
              <w:rPr>
                <w:rFonts w:eastAsia="Arial"/>
                <w:color w:val="000000"/>
                <w:szCs w:val="24"/>
                <w:lang w:val="de-CH"/>
              </w:rPr>
              <w:t>Mr Guy-Michel Kouakou (</w:t>
            </w:r>
            <w:r>
              <w:rPr>
                <w:rFonts w:eastAsia="Arial"/>
                <w:color w:val="000000"/>
                <w:szCs w:val="24"/>
                <w:lang w:val="de-CH"/>
              </w:rPr>
              <w:t>CTI</w:t>
            </w:r>
            <w:r w:rsidRPr="00DE420C">
              <w:rPr>
                <w:rFonts w:eastAsia="Arial"/>
                <w:color w:val="000000"/>
                <w:szCs w:val="24"/>
                <w:lang w:val="de-CH"/>
              </w:rPr>
              <w:t>)</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Li </w:t>
            </w:r>
            <w:proofErr w:type="spellStart"/>
            <w:r w:rsidRPr="00DE420C">
              <w:rPr>
                <w:rFonts w:eastAsia="Arial"/>
                <w:color w:val="000000"/>
                <w:szCs w:val="24"/>
              </w:rPr>
              <w:t>Xiao</w:t>
            </w:r>
            <w:proofErr w:type="spellEnd"/>
            <w:r w:rsidRPr="00DE420C">
              <w:rPr>
                <w:rFonts w:eastAsia="Arial"/>
                <w:color w:val="000000"/>
                <w:szCs w:val="24"/>
              </w:rPr>
              <w:t xml:space="preserve"> (CHN)</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3B154B" w:rsidRDefault="004627AC" w:rsidP="007426B9">
            <w:pPr>
              <w:spacing w:before="40" w:after="40"/>
              <w:rPr>
                <w:szCs w:val="24"/>
                <w:lang w:val="es-ES"/>
              </w:rPr>
            </w:pPr>
            <w:r w:rsidRPr="003B154B">
              <w:rPr>
                <w:rFonts w:eastAsia="Arial"/>
                <w:color w:val="000000"/>
                <w:szCs w:val="24"/>
                <w:lang w:val="es-ES"/>
              </w:rPr>
              <w:t xml:space="preserve">Mr </w:t>
            </w:r>
            <w:proofErr w:type="spellStart"/>
            <w:r w:rsidRPr="003B154B">
              <w:rPr>
                <w:rFonts w:eastAsia="Arial"/>
                <w:color w:val="000000"/>
                <w:szCs w:val="24"/>
                <w:lang w:val="es-ES"/>
              </w:rPr>
              <w:t>Nasser</w:t>
            </w:r>
            <w:proofErr w:type="spellEnd"/>
            <w:r w:rsidRPr="003B154B">
              <w:rPr>
                <w:rFonts w:eastAsia="Arial"/>
                <w:color w:val="000000"/>
                <w:szCs w:val="24"/>
                <w:lang w:val="es-ES"/>
              </w:rPr>
              <w:t xml:space="preserve"> </w:t>
            </w:r>
            <w:proofErr w:type="spellStart"/>
            <w:r w:rsidRPr="003B154B">
              <w:rPr>
                <w:rFonts w:eastAsia="Arial"/>
                <w:color w:val="000000"/>
                <w:szCs w:val="24"/>
                <w:lang w:val="es-ES"/>
              </w:rPr>
              <w:t>Saleh</w:t>
            </w:r>
            <w:proofErr w:type="spellEnd"/>
            <w:r w:rsidRPr="003B154B">
              <w:rPr>
                <w:rFonts w:eastAsia="Arial"/>
                <w:color w:val="000000"/>
                <w:szCs w:val="24"/>
                <w:lang w:val="es-ES"/>
              </w:rPr>
              <w:t xml:space="preserve"> Al </w:t>
            </w:r>
            <w:proofErr w:type="spellStart"/>
            <w:r w:rsidRPr="003B154B">
              <w:rPr>
                <w:rFonts w:eastAsia="Arial"/>
                <w:color w:val="000000"/>
                <w:szCs w:val="24"/>
                <w:lang w:val="es-ES"/>
              </w:rPr>
              <w:t>Marzouqi</w:t>
            </w:r>
            <w:proofErr w:type="spellEnd"/>
            <w:r w:rsidRPr="003B154B">
              <w:rPr>
                <w:rFonts w:eastAsia="Arial"/>
                <w:color w:val="000000"/>
                <w:szCs w:val="24"/>
                <w:lang w:val="es-ES"/>
              </w:rPr>
              <w:t xml:space="preserve"> (UAE)</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proofErr w:type="spellStart"/>
            <w:r w:rsidRPr="00DE420C">
              <w:rPr>
                <w:rFonts w:eastAsia="Arial"/>
                <w:color w:val="000000"/>
                <w:szCs w:val="24"/>
              </w:rPr>
              <w:t>Mrs</w:t>
            </w:r>
            <w:proofErr w:type="spellEnd"/>
            <w:r w:rsidRPr="00DE420C">
              <w:rPr>
                <w:rFonts w:eastAsia="Arial"/>
                <w:color w:val="000000"/>
                <w:szCs w:val="24"/>
              </w:rPr>
              <w:t xml:space="preserve"> </w:t>
            </w:r>
            <w:proofErr w:type="spellStart"/>
            <w:r w:rsidRPr="00DE420C">
              <w:rPr>
                <w:rFonts w:eastAsia="Arial"/>
                <w:color w:val="000000"/>
                <w:szCs w:val="24"/>
              </w:rPr>
              <w:t>Fatoumata</w:t>
            </w:r>
            <w:proofErr w:type="spellEnd"/>
            <w:r w:rsidRPr="00DE420C">
              <w:rPr>
                <w:rFonts w:eastAsia="Arial"/>
                <w:color w:val="000000"/>
                <w:szCs w:val="24"/>
              </w:rPr>
              <w:t xml:space="preserve"> </w:t>
            </w:r>
            <w:proofErr w:type="spellStart"/>
            <w:r w:rsidRPr="00DE420C">
              <w:rPr>
                <w:rFonts w:eastAsia="Arial"/>
                <w:color w:val="000000"/>
                <w:szCs w:val="24"/>
              </w:rPr>
              <w:t>Sekou</w:t>
            </w:r>
            <w:proofErr w:type="spellEnd"/>
            <w:r w:rsidRPr="00DE420C">
              <w:rPr>
                <w:rFonts w:eastAsia="Arial"/>
                <w:color w:val="000000"/>
                <w:szCs w:val="24"/>
              </w:rPr>
              <w:t xml:space="preserve"> </w:t>
            </w:r>
            <w:proofErr w:type="spellStart"/>
            <w:r w:rsidRPr="00DE420C">
              <w:rPr>
                <w:rFonts w:eastAsia="Arial"/>
                <w:color w:val="000000"/>
                <w:szCs w:val="24"/>
              </w:rPr>
              <w:t>Dicko</w:t>
            </w:r>
            <w:proofErr w:type="spellEnd"/>
            <w:r w:rsidRPr="00DE420C">
              <w:rPr>
                <w:rFonts w:eastAsia="Arial"/>
                <w:color w:val="000000"/>
                <w:szCs w:val="24"/>
              </w:rPr>
              <w:t xml:space="preserve"> (MLI)</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Josef </w:t>
            </w:r>
            <w:proofErr w:type="spellStart"/>
            <w:r w:rsidRPr="00DE420C">
              <w:rPr>
                <w:rFonts w:eastAsia="Arial"/>
                <w:color w:val="000000"/>
                <w:szCs w:val="24"/>
              </w:rPr>
              <w:t>Opitz</w:t>
            </w:r>
            <w:proofErr w:type="spellEnd"/>
            <w:r w:rsidRPr="00DE420C">
              <w:rPr>
                <w:rFonts w:eastAsia="Arial"/>
                <w:color w:val="000000"/>
                <w:szCs w:val="24"/>
              </w:rPr>
              <w:t xml:space="preserve"> (D)</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F52D0A" w:rsidTr="00762D09">
        <w:trPr>
          <w:trHeight w:val="260"/>
        </w:trPr>
        <w:tc>
          <w:tcPr>
            <w:tcW w:w="1402" w:type="dxa"/>
            <w:vMerge w:val="restart"/>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9</w:t>
            </w: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Chairman: Mr Arthur Webster (USA)</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proofErr w:type="spellStart"/>
            <w:r w:rsidRPr="00DE420C">
              <w:rPr>
                <w:rFonts w:eastAsia="Arial"/>
                <w:color w:val="000000"/>
                <w:szCs w:val="24"/>
              </w:rPr>
              <w:t>February</w:t>
            </w:r>
            <w:proofErr w:type="spellEnd"/>
            <w:r w:rsidRPr="00DE420C">
              <w:rPr>
                <w:rFonts w:eastAsia="Arial"/>
                <w:color w:val="000000"/>
                <w:szCs w:val="24"/>
              </w:rPr>
              <w:t xml:space="preserve"> 2009</w:t>
            </w:r>
          </w:p>
        </w:tc>
        <w:tc>
          <w:tcPr>
            <w:tcW w:w="2268" w:type="dxa"/>
            <w:tcMar>
              <w:top w:w="40" w:type="dxa"/>
              <w:left w:w="40" w:type="dxa"/>
              <w:bottom w:w="40" w:type="dxa"/>
              <w:right w:w="40" w:type="dxa"/>
            </w:tcMar>
          </w:tcPr>
          <w:p w:rsidR="004627AC" w:rsidRPr="004627AC" w:rsidRDefault="004627AC" w:rsidP="007426B9">
            <w:pPr>
              <w:spacing w:before="40" w:after="40"/>
              <w:jc w:val="center"/>
              <w:rPr>
                <w:szCs w:val="24"/>
                <w:lang w:val="en-US"/>
              </w:rPr>
            </w:pPr>
            <w:r w:rsidRPr="004627AC">
              <w:rPr>
                <w:rFonts w:eastAsia="Arial"/>
                <w:color w:val="000000"/>
                <w:szCs w:val="24"/>
                <w:lang w:val="en-US"/>
              </w:rPr>
              <w:t>No (but Mr Webster will not run again)</w:t>
            </w:r>
          </w:p>
        </w:tc>
      </w:tr>
      <w:tr w:rsidR="004627AC" w:rsidRPr="00DE420C" w:rsidTr="00762D09">
        <w:trPr>
          <w:trHeight w:val="260"/>
        </w:trPr>
        <w:tc>
          <w:tcPr>
            <w:tcW w:w="1402" w:type="dxa"/>
            <w:vMerge/>
            <w:tcMar>
              <w:top w:w="40" w:type="dxa"/>
              <w:left w:w="40" w:type="dxa"/>
              <w:bottom w:w="40" w:type="dxa"/>
              <w:right w:w="40" w:type="dxa"/>
            </w:tcMar>
          </w:tcPr>
          <w:p w:rsidR="004627AC" w:rsidRPr="004627AC" w:rsidRDefault="004627AC" w:rsidP="007426B9">
            <w:pPr>
              <w:spacing w:before="40" w:after="40"/>
              <w:rPr>
                <w:szCs w:val="24"/>
                <w:lang w:val="en-US"/>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Satoshi</w:t>
            </w:r>
            <w:proofErr w:type="spellEnd"/>
            <w:r w:rsidRPr="00DE420C">
              <w:rPr>
                <w:rFonts w:eastAsia="Arial"/>
                <w:color w:val="000000"/>
                <w:szCs w:val="24"/>
              </w:rPr>
              <w:t xml:space="preserve"> </w:t>
            </w:r>
            <w:proofErr w:type="spellStart"/>
            <w:r w:rsidRPr="00DE420C">
              <w:rPr>
                <w:rFonts w:eastAsia="Arial"/>
                <w:color w:val="000000"/>
                <w:szCs w:val="24"/>
              </w:rPr>
              <w:t>Miyaji</w:t>
            </w:r>
            <w:proofErr w:type="spellEnd"/>
            <w:r w:rsidRPr="00DE420C">
              <w:rPr>
                <w:rFonts w:eastAsia="Arial"/>
                <w:color w:val="000000"/>
                <w:szCs w:val="24"/>
              </w:rPr>
              <w:t xml:space="preserve"> (J)</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Mr Dong Wang (CHN)</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Antoine </w:t>
            </w:r>
            <w:proofErr w:type="spellStart"/>
            <w:r w:rsidRPr="00DE420C">
              <w:rPr>
                <w:rFonts w:eastAsia="Arial"/>
                <w:color w:val="000000"/>
                <w:szCs w:val="24"/>
              </w:rPr>
              <w:t>Boustani</w:t>
            </w:r>
            <w:proofErr w:type="spellEnd"/>
            <w:r w:rsidRPr="00DE420C">
              <w:rPr>
                <w:rFonts w:eastAsia="Arial"/>
                <w:color w:val="000000"/>
                <w:szCs w:val="24"/>
              </w:rPr>
              <w:t xml:space="preserve"> (LBN)</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Habib</w:t>
            </w:r>
            <w:proofErr w:type="spellEnd"/>
            <w:r w:rsidRPr="00DE420C">
              <w:rPr>
                <w:rFonts w:eastAsia="Arial"/>
                <w:color w:val="000000"/>
                <w:szCs w:val="24"/>
              </w:rPr>
              <w:t xml:space="preserve"> </w:t>
            </w:r>
            <w:proofErr w:type="spellStart"/>
            <w:r w:rsidRPr="00DE420C">
              <w:rPr>
                <w:rFonts w:eastAsia="Arial"/>
                <w:color w:val="000000"/>
                <w:szCs w:val="24"/>
              </w:rPr>
              <w:t>Tall</w:t>
            </w:r>
            <w:proofErr w:type="spellEnd"/>
            <w:r w:rsidRPr="00DE420C">
              <w:rPr>
                <w:rFonts w:eastAsia="Arial"/>
                <w:color w:val="000000"/>
                <w:szCs w:val="24"/>
              </w:rPr>
              <w:t xml:space="preserve"> (</w:t>
            </w:r>
            <w:r>
              <w:rPr>
                <w:rFonts w:eastAsia="Arial"/>
                <w:color w:val="000000"/>
                <w:szCs w:val="24"/>
              </w:rPr>
              <w:t>GUI</w:t>
            </w:r>
            <w:r w:rsidRPr="00DE420C">
              <w:rPr>
                <w:rFonts w:eastAsia="Arial"/>
                <w:color w:val="000000"/>
                <w:szCs w:val="24"/>
              </w:rPr>
              <w:t>)</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BE7E64" w:rsidRDefault="004627AC" w:rsidP="007426B9">
            <w:pPr>
              <w:spacing w:before="40" w:after="40"/>
              <w:rPr>
                <w:szCs w:val="24"/>
              </w:rPr>
            </w:pPr>
            <w:r w:rsidRPr="00BE7E64">
              <w:rPr>
                <w:rFonts w:eastAsia="Arial"/>
                <w:color w:val="000000"/>
                <w:szCs w:val="24"/>
              </w:rPr>
              <w:t xml:space="preserve">Mr </w:t>
            </w:r>
            <w:proofErr w:type="spellStart"/>
            <w:r w:rsidRPr="00BE7E64">
              <w:rPr>
                <w:rFonts w:eastAsia="Arial"/>
                <w:color w:val="000000"/>
                <w:szCs w:val="24"/>
              </w:rPr>
              <w:t>Ayanzhan</w:t>
            </w:r>
            <w:proofErr w:type="spellEnd"/>
            <w:r w:rsidRPr="00BE7E64">
              <w:rPr>
                <w:rFonts w:eastAsia="Arial"/>
                <w:color w:val="000000"/>
                <w:szCs w:val="24"/>
              </w:rPr>
              <w:t xml:space="preserve"> </w:t>
            </w:r>
            <w:proofErr w:type="spellStart"/>
            <w:r w:rsidRPr="00BE7E64">
              <w:rPr>
                <w:rFonts w:eastAsia="Arial"/>
                <w:color w:val="000000"/>
                <w:szCs w:val="24"/>
              </w:rPr>
              <w:t>Shulembaevich</w:t>
            </w:r>
            <w:proofErr w:type="spellEnd"/>
            <w:r w:rsidRPr="00BE7E64">
              <w:rPr>
                <w:rFonts w:eastAsia="Arial"/>
                <w:color w:val="000000"/>
                <w:szCs w:val="24"/>
              </w:rPr>
              <w:t xml:space="preserve"> </w:t>
            </w:r>
            <w:proofErr w:type="spellStart"/>
            <w:r w:rsidRPr="00BE7E64">
              <w:rPr>
                <w:rFonts w:eastAsia="Arial"/>
                <w:color w:val="000000"/>
                <w:szCs w:val="24"/>
              </w:rPr>
              <w:t>Buldybayev</w:t>
            </w:r>
            <w:proofErr w:type="spellEnd"/>
            <w:r w:rsidRPr="00BE7E64">
              <w:rPr>
                <w:rFonts w:eastAsia="Arial"/>
                <w:color w:val="000000"/>
                <w:szCs w:val="24"/>
              </w:rPr>
              <w:t xml:space="preserve"> (KAZ)</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val="restart"/>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11</w:t>
            </w: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Chairman: Mr Wei Feng (CHN)</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Isaac </w:t>
            </w:r>
            <w:proofErr w:type="spellStart"/>
            <w:r w:rsidRPr="00DE420C">
              <w:rPr>
                <w:rFonts w:eastAsia="Arial"/>
                <w:color w:val="000000"/>
                <w:szCs w:val="24"/>
              </w:rPr>
              <w:t>Boateng</w:t>
            </w:r>
            <w:proofErr w:type="spellEnd"/>
            <w:r w:rsidRPr="00DE420C">
              <w:rPr>
                <w:rFonts w:eastAsia="Arial"/>
                <w:color w:val="000000"/>
                <w:szCs w:val="24"/>
              </w:rPr>
              <w:t xml:space="preserve"> (GHA)</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Mr Martin Brand (AUT)</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Mr Shin-</w:t>
            </w:r>
            <w:proofErr w:type="spellStart"/>
            <w:r w:rsidRPr="004627AC">
              <w:rPr>
                <w:rFonts w:eastAsia="Arial"/>
                <w:color w:val="000000"/>
                <w:szCs w:val="24"/>
                <w:lang w:val="en-US"/>
              </w:rPr>
              <w:t>Gak</w:t>
            </w:r>
            <w:proofErr w:type="spellEnd"/>
            <w:r w:rsidRPr="004627AC">
              <w:rPr>
                <w:rFonts w:eastAsia="Arial"/>
                <w:color w:val="000000"/>
                <w:szCs w:val="24"/>
                <w:lang w:val="en-US"/>
              </w:rPr>
              <w:t xml:space="preserve"> Kang (KOR)</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Kaoru </w:t>
            </w:r>
            <w:proofErr w:type="spellStart"/>
            <w:r w:rsidRPr="00DE420C">
              <w:rPr>
                <w:rFonts w:eastAsia="Arial"/>
                <w:color w:val="000000"/>
                <w:szCs w:val="24"/>
              </w:rPr>
              <w:t>Kenyoshi</w:t>
            </w:r>
            <w:proofErr w:type="spellEnd"/>
            <w:r w:rsidRPr="00DE420C">
              <w:rPr>
                <w:rFonts w:eastAsia="Arial"/>
                <w:color w:val="000000"/>
                <w:szCs w:val="24"/>
              </w:rPr>
              <w:t xml:space="preserve"> (J)</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Dmitri</w:t>
            </w:r>
            <w:proofErr w:type="spellEnd"/>
            <w:r w:rsidRPr="00DE420C">
              <w:rPr>
                <w:rFonts w:eastAsia="Arial"/>
                <w:color w:val="000000"/>
                <w:szCs w:val="24"/>
              </w:rPr>
              <w:t xml:space="preserve"> </w:t>
            </w:r>
            <w:proofErr w:type="spellStart"/>
            <w:r w:rsidRPr="00DE420C">
              <w:rPr>
                <w:rFonts w:eastAsia="Arial"/>
                <w:color w:val="000000"/>
                <w:szCs w:val="24"/>
              </w:rPr>
              <w:t>Tarasov</w:t>
            </w:r>
            <w:proofErr w:type="spellEnd"/>
            <w:r w:rsidRPr="00DE420C">
              <w:rPr>
                <w:rFonts w:eastAsia="Arial"/>
                <w:color w:val="000000"/>
                <w:szCs w:val="24"/>
              </w:rPr>
              <w:t xml:space="preserve"> (RUS)</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Horacio Villalobos </w:t>
            </w:r>
            <w:proofErr w:type="spellStart"/>
            <w:r w:rsidRPr="00DE420C">
              <w:rPr>
                <w:rFonts w:eastAsia="Arial"/>
                <w:color w:val="000000"/>
                <w:szCs w:val="24"/>
              </w:rPr>
              <w:t>Tlatempa</w:t>
            </w:r>
            <w:proofErr w:type="spellEnd"/>
            <w:r w:rsidRPr="00DE420C">
              <w:rPr>
                <w:rFonts w:eastAsia="Arial"/>
                <w:color w:val="000000"/>
                <w:szCs w:val="24"/>
              </w:rPr>
              <w:t xml:space="preserve"> (MEX)</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val="restart"/>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12</w:t>
            </w: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 xml:space="preserve">Chairman: Mr Kwame </w:t>
            </w:r>
            <w:proofErr w:type="spellStart"/>
            <w:r w:rsidRPr="004627AC">
              <w:rPr>
                <w:rFonts w:eastAsia="Arial"/>
                <w:color w:val="000000"/>
                <w:szCs w:val="24"/>
                <w:lang w:val="en-US"/>
              </w:rPr>
              <w:t>Baah-Acheamfuor</w:t>
            </w:r>
            <w:proofErr w:type="spellEnd"/>
            <w:r w:rsidRPr="004627AC">
              <w:rPr>
                <w:rFonts w:eastAsia="Arial"/>
                <w:color w:val="000000"/>
                <w:szCs w:val="24"/>
                <w:lang w:val="en-US"/>
              </w:rPr>
              <w:t xml:space="preserve"> (GHA)</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Paul </w:t>
            </w:r>
            <w:proofErr w:type="spellStart"/>
            <w:r w:rsidRPr="00DE420C">
              <w:rPr>
                <w:rFonts w:eastAsia="Arial"/>
                <w:color w:val="000000"/>
                <w:szCs w:val="24"/>
              </w:rPr>
              <w:t>Barrett</w:t>
            </w:r>
            <w:proofErr w:type="spellEnd"/>
            <w:r w:rsidRPr="00DE420C">
              <w:rPr>
                <w:rFonts w:eastAsia="Arial"/>
                <w:color w:val="000000"/>
                <w:szCs w:val="24"/>
              </w:rPr>
              <w:t xml:space="preserve"> (USA)</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Vincent</w:t>
            </w:r>
            <w:proofErr w:type="spellEnd"/>
            <w:r w:rsidRPr="00DE420C">
              <w:rPr>
                <w:rFonts w:eastAsia="Arial"/>
                <w:color w:val="000000"/>
                <w:szCs w:val="24"/>
              </w:rPr>
              <w:t xml:space="preserve"> </w:t>
            </w:r>
            <w:proofErr w:type="spellStart"/>
            <w:r w:rsidRPr="00DE420C">
              <w:rPr>
                <w:rFonts w:eastAsia="Arial"/>
                <w:color w:val="000000"/>
                <w:szCs w:val="24"/>
              </w:rPr>
              <w:t>Barriac</w:t>
            </w:r>
            <w:proofErr w:type="spellEnd"/>
            <w:r w:rsidRPr="00DE420C">
              <w:rPr>
                <w:rFonts w:eastAsia="Arial"/>
                <w:color w:val="000000"/>
                <w:szCs w:val="24"/>
              </w:rPr>
              <w:t xml:space="preserve"> (F)</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 xml:space="preserve">Mr Gamal Amin </w:t>
            </w:r>
            <w:proofErr w:type="spellStart"/>
            <w:r w:rsidRPr="004627AC">
              <w:rPr>
                <w:rFonts w:eastAsia="Arial"/>
                <w:color w:val="000000"/>
                <w:szCs w:val="24"/>
                <w:lang w:val="en-US"/>
              </w:rPr>
              <w:t>Elsayed</w:t>
            </w:r>
            <w:proofErr w:type="spellEnd"/>
            <w:r w:rsidRPr="004627AC">
              <w:rPr>
                <w:rFonts w:eastAsia="Arial"/>
                <w:color w:val="000000"/>
                <w:szCs w:val="24"/>
                <w:lang w:val="en-US"/>
              </w:rPr>
              <w:t xml:space="preserve"> (SDN)</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 xml:space="preserve">Mr </w:t>
            </w:r>
            <w:proofErr w:type="spellStart"/>
            <w:r w:rsidRPr="004627AC">
              <w:rPr>
                <w:rFonts w:eastAsia="Arial"/>
                <w:color w:val="000000"/>
                <w:szCs w:val="24"/>
                <w:lang w:val="en-US"/>
              </w:rPr>
              <w:t>Hyung</w:t>
            </w:r>
            <w:proofErr w:type="spellEnd"/>
            <w:r w:rsidRPr="004627AC">
              <w:rPr>
                <w:rFonts w:eastAsia="Arial"/>
                <w:color w:val="000000"/>
                <w:szCs w:val="24"/>
                <w:lang w:val="en-US"/>
              </w:rPr>
              <w:t>-Soo (Hans) Kim (KOR)</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Al </w:t>
            </w:r>
            <w:proofErr w:type="spellStart"/>
            <w:r w:rsidRPr="00DE420C">
              <w:rPr>
                <w:rFonts w:eastAsia="Arial"/>
                <w:color w:val="000000"/>
                <w:szCs w:val="24"/>
              </w:rPr>
              <w:t>Morton</w:t>
            </w:r>
            <w:proofErr w:type="spellEnd"/>
            <w:r w:rsidRPr="00DE420C">
              <w:rPr>
                <w:rFonts w:eastAsia="Arial"/>
                <w:color w:val="000000"/>
                <w:szCs w:val="24"/>
              </w:rPr>
              <w:t xml:space="preserve"> (USA)</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Feng </w:t>
            </w:r>
            <w:proofErr w:type="spellStart"/>
            <w:r w:rsidRPr="00DE420C">
              <w:rPr>
                <w:rFonts w:eastAsia="Arial"/>
                <w:color w:val="000000"/>
                <w:szCs w:val="24"/>
              </w:rPr>
              <w:t>Qi</w:t>
            </w:r>
            <w:proofErr w:type="spellEnd"/>
            <w:r w:rsidRPr="00DE420C">
              <w:rPr>
                <w:rFonts w:eastAsia="Arial"/>
                <w:color w:val="000000"/>
                <w:szCs w:val="24"/>
              </w:rPr>
              <w:t xml:space="preserve"> (CHN)</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Akira</w:t>
            </w:r>
            <w:proofErr w:type="spellEnd"/>
            <w:r w:rsidRPr="00DE420C">
              <w:rPr>
                <w:rFonts w:eastAsia="Arial"/>
                <w:color w:val="000000"/>
                <w:szCs w:val="24"/>
              </w:rPr>
              <w:t xml:space="preserve"> </w:t>
            </w:r>
            <w:proofErr w:type="spellStart"/>
            <w:r w:rsidRPr="00DE420C">
              <w:rPr>
                <w:rFonts w:eastAsia="Arial"/>
                <w:color w:val="000000"/>
                <w:szCs w:val="24"/>
              </w:rPr>
              <w:t>Takahashi</w:t>
            </w:r>
            <w:proofErr w:type="spellEnd"/>
            <w:r w:rsidRPr="00DE420C">
              <w:rPr>
                <w:rFonts w:eastAsia="Arial"/>
                <w:color w:val="000000"/>
                <w:szCs w:val="24"/>
              </w:rPr>
              <w:t xml:space="preserve"> (J)</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Hassan </w:t>
            </w:r>
            <w:proofErr w:type="spellStart"/>
            <w:r w:rsidRPr="00DE420C">
              <w:rPr>
                <w:rFonts w:eastAsia="Arial"/>
                <w:color w:val="000000"/>
                <w:szCs w:val="24"/>
              </w:rPr>
              <w:t>Talib</w:t>
            </w:r>
            <w:proofErr w:type="spellEnd"/>
            <w:r w:rsidRPr="00DE420C">
              <w:rPr>
                <w:rFonts w:eastAsia="Arial"/>
                <w:color w:val="000000"/>
                <w:szCs w:val="24"/>
              </w:rPr>
              <w:t xml:space="preserve"> (</w:t>
            </w:r>
            <w:r>
              <w:rPr>
                <w:rFonts w:eastAsia="Arial"/>
                <w:color w:val="000000"/>
                <w:szCs w:val="24"/>
              </w:rPr>
              <w:t>MRC</w:t>
            </w:r>
            <w:r w:rsidRPr="00DE420C">
              <w:rPr>
                <w:rFonts w:eastAsia="Arial"/>
                <w:color w:val="000000"/>
                <w:szCs w:val="24"/>
              </w:rPr>
              <w:t>)</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Mr José Guadalupe Rojas Ramírez (MEX)</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val="restart"/>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13</w:t>
            </w: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Chairman: Mr Leo Lehmann (SUI)</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2015</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lang w:val="fr-CH"/>
              </w:rPr>
            </w:pPr>
            <w:r w:rsidRPr="00DE420C">
              <w:rPr>
                <w:rFonts w:eastAsia="Arial"/>
                <w:color w:val="000000"/>
                <w:szCs w:val="24"/>
                <w:lang w:val="fr-CH"/>
              </w:rPr>
              <w:t>Ms Hui-Lan Lu (USA)</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Mr Konstantin Trofimov (RUS)</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Heyuan </w:t>
            </w:r>
            <w:proofErr w:type="spellStart"/>
            <w:r w:rsidRPr="00DE420C">
              <w:rPr>
                <w:rFonts w:eastAsia="Arial"/>
                <w:color w:val="000000"/>
                <w:szCs w:val="24"/>
              </w:rPr>
              <w:t>Xu</w:t>
            </w:r>
            <w:proofErr w:type="spellEnd"/>
            <w:r w:rsidRPr="00DE420C">
              <w:rPr>
                <w:rFonts w:eastAsia="Arial"/>
                <w:color w:val="000000"/>
                <w:szCs w:val="24"/>
              </w:rPr>
              <w:t xml:space="preserve"> (CHN)</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June 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Ahmed </w:t>
            </w:r>
            <w:proofErr w:type="spellStart"/>
            <w:r w:rsidRPr="00DE420C">
              <w:rPr>
                <w:rFonts w:eastAsia="Arial"/>
                <w:color w:val="000000"/>
                <w:szCs w:val="24"/>
              </w:rPr>
              <w:t>Raghy</w:t>
            </w:r>
            <w:proofErr w:type="spellEnd"/>
            <w:r w:rsidRPr="00DE420C">
              <w:rPr>
                <w:rFonts w:eastAsia="Arial"/>
                <w:color w:val="000000"/>
                <w:szCs w:val="24"/>
              </w:rPr>
              <w:t xml:space="preserve"> (EGY)</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 xml:space="preserve">Mr Mohammed Al </w:t>
            </w:r>
            <w:proofErr w:type="spellStart"/>
            <w:r w:rsidRPr="004627AC">
              <w:rPr>
                <w:rFonts w:eastAsia="Arial"/>
                <w:color w:val="000000"/>
                <w:szCs w:val="24"/>
                <w:lang w:val="en-US"/>
              </w:rPr>
              <w:t>Ramsi</w:t>
            </w:r>
            <w:proofErr w:type="spellEnd"/>
            <w:r w:rsidRPr="004627AC">
              <w:rPr>
                <w:rFonts w:eastAsia="Arial"/>
                <w:color w:val="000000"/>
                <w:szCs w:val="24"/>
                <w:lang w:val="en-US"/>
              </w:rPr>
              <w:t xml:space="preserve"> (UAE)</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Simon </w:t>
            </w:r>
            <w:proofErr w:type="spellStart"/>
            <w:r w:rsidRPr="00DE420C">
              <w:rPr>
                <w:rFonts w:eastAsia="Arial"/>
                <w:color w:val="000000"/>
                <w:szCs w:val="24"/>
              </w:rPr>
              <w:t>Bugaba</w:t>
            </w:r>
            <w:proofErr w:type="spellEnd"/>
            <w:r w:rsidRPr="00DE420C">
              <w:rPr>
                <w:rFonts w:eastAsia="Arial"/>
                <w:color w:val="000000"/>
                <w:szCs w:val="24"/>
              </w:rPr>
              <w:t xml:space="preserve"> (UGA)</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Jamil </w:t>
            </w:r>
            <w:proofErr w:type="spellStart"/>
            <w:r w:rsidRPr="00DE420C">
              <w:rPr>
                <w:rFonts w:eastAsia="Arial"/>
                <w:color w:val="000000"/>
                <w:szCs w:val="24"/>
              </w:rPr>
              <w:t>Chawki</w:t>
            </w:r>
            <w:proofErr w:type="spellEnd"/>
            <w:r w:rsidRPr="00DE420C">
              <w:rPr>
                <w:rFonts w:eastAsia="Arial"/>
                <w:color w:val="000000"/>
                <w:szCs w:val="24"/>
              </w:rPr>
              <w:t xml:space="preserve"> (F)</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Yoshinori</w:t>
            </w:r>
            <w:proofErr w:type="spellEnd"/>
            <w:r w:rsidRPr="00DE420C">
              <w:rPr>
                <w:rFonts w:eastAsia="Arial"/>
                <w:color w:val="000000"/>
                <w:szCs w:val="24"/>
              </w:rPr>
              <w:t xml:space="preserve"> </w:t>
            </w:r>
            <w:proofErr w:type="spellStart"/>
            <w:r w:rsidRPr="00DE420C">
              <w:rPr>
                <w:rFonts w:eastAsia="Arial"/>
                <w:color w:val="000000"/>
                <w:szCs w:val="24"/>
              </w:rPr>
              <w:t>Goto</w:t>
            </w:r>
            <w:proofErr w:type="spellEnd"/>
            <w:r w:rsidRPr="00DE420C">
              <w:rPr>
                <w:rFonts w:eastAsia="Arial"/>
                <w:color w:val="000000"/>
                <w:szCs w:val="24"/>
              </w:rPr>
              <w:t xml:space="preserve"> (J)</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 xml:space="preserve">Mr </w:t>
            </w:r>
            <w:proofErr w:type="spellStart"/>
            <w:r w:rsidRPr="004627AC">
              <w:rPr>
                <w:rFonts w:eastAsia="Arial"/>
                <w:color w:val="000000"/>
                <w:szCs w:val="24"/>
                <w:lang w:val="en-US"/>
              </w:rPr>
              <w:t>Hyoung</w:t>
            </w:r>
            <w:proofErr w:type="spellEnd"/>
            <w:r w:rsidRPr="004627AC">
              <w:rPr>
                <w:rFonts w:eastAsia="Arial"/>
                <w:color w:val="000000"/>
                <w:szCs w:val="24"/>
                <w:lang w:val="en-US"/>
              </w:rPr>
              <w:t xml:space="preserve"> Jun Kim (KOR)</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2015</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lang w:val="de-CH"/>
              </w:rPr>
            </w:pPr>
            <w:r w:rsidRPr="00DE420C">
              <w:rPr>
                <w:rFonts w:eastAsia="Arial"/>
                <w:color w:val="000000"/>
                <w:szCs w:val="24"/>
                <w:lang w:val="de-CH"/>
              </w:rPr>
              <w:t>Ms Rim Belhassine-Cherif (TUN)</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2013</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val="restart"/>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15</w:t>
            </w: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Chairman: Mr Stephen J. Trowbridge (USA)</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Ghani</w:t>
            </w:r>
            <w:proofErr w:type="spellEnd"/>
            <w:r w:rsidRPr="00DE420C">
              <w:rPr>
                <w:rFonts w:eastAsia="Arial"/>
                <w:color w:val="000000"/>
                <w:szCs w:val="24"/>
              </w:rPr>
              <w:t xml:space="preserve"> Abbas (G)</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Noriyuki</w:t>
            </w:r>
            <w:proofErr w:type="spellEnd"/>
            <w:r w:rsidRPr="00DE420C">
              <w:rPr>
                <w:rFonts w:eastAsia="Arial"/>
                <w:color w:val="000000"/>
                <w:szCs w:val="24"/>
              </w:rPr>
              <w:t xml:space="preserve"> </w:t>
            </w:r>
            <w:proofErr w:type="spellStart"/>
            <w:r w:rsidRPr="00DE420C">
              <w:rPr>
                <w:rFonts w:eastAsia="Arial"/>
                <w:color w:val="000000"/>
                <w:szCs w:val="24"/>
              </w:rPr>
              <w:t>Araki</w:t>
            </w:r>
            <w:proofErr w:type="spellEnd"/>
            <w:r w:rsidRPr="00DE420C">
              <w:rPr>
                <w:rFonts w:eastAsia="Arial"/>
                <w:color w:val="000000"/>
                <w:szCs w:val="24"/>
              </w:rPr>
              <w:t xml:space="preserve"> (J)</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Viktor</w:t>
            </w:r>
            <w:proofErr w:type="spellEnd"/>
            <w:r w:rsidRPr="00DE420C">
              <w:rPr>
                <w:rFonts w:eastAsia="Arial"/>
                <w:color w:val="000000"/>
                <w:szCs w:val="24"/>
              </w:rPr>
              <w:t xml:space="preserve"> </w:t>
            </w:r>
            <w:proofErr w:type="spellStart"/>
            <w:r w:rsidRPr="00DE420C">
              <w:rPr>
                <w:rFonts w:eastAsia="Arial"/>
                <w:color w:val="000000"/>
                <w:szCs w:val="24"/>
              </w:rPr>
              <w:t>Katok</w:t>
            </w:r>
            <w:proofErr w:type="spellEnd"/>
            <w:r w:rsidRPr="00DE420C">
              <w:rPr>
                <w:rFonts w:eastAsia="Arial"/>
                <w:color w:val="000000"/>
                <w:szCs w:val="24"/>
              </w:rPr>
              <w:t xml:space="preserve"> (UKR)</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Mr Dan Li (CHN)</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Francesco </w:t>
            </w:r>
            <w:proofErr w:type="spellStart"/>
            <w:r w:rsidRPr="00DE420C">
              <w:rPr>
                <w:rFonts w:eastAsia="Arial"/>
                <w:color w:val="000000"/>
                <w:szCs w:val="24"/>
              </w:rPr>
              <w:t>Montalti</w:t>
            </w:r>
            <w:proofErr w:type="spellEnd"/>
            <w:r w:rsidRPr="00DE420C">
              <w:rPr>
                <w:rFonts w:eastAsia="Arial"/>
                <w:color w:val="000000"/>
                <w:szCs w:val="24"/>
              </w:rPr>
              <w:t xml:space="preserve"> (BEL)</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Atílio</w:t>
            </w:r>
            <w:proofErr w:type="spellEnd"/>
            <w:r w:rsidRPr="00DE420C">
              <w:rPr>
                <w:rFonts w:eastAsia="Arial"/>
                <w:color w:val="000000"/>
                <w:szCs w:val="24"/>
              </w:rPr>
              <w:t xml:space="preserve"> </w:t>
            </w:r>
            <w:proofErr w:type="spellStart"/>
            <w:r w:rsidRPr="00DE420C">
              <w:rPr>
                <w:rFonts w:eastAsia="Arial"/>
                <w:color w:val="000000"/>
                <w:szCs w:val="24"/>
              </w:rPr>
              <w:t>Reggiani</w:t>
            </w:r>
            <w:proofErr w:type="spellEnd"/>
            <w:r w:rsidRPr="00DE420C">
              <w:rPr>
                <w:rFonts w:eastAsia="Arial"/>
                <w:color w:val="000000"/>
                <w:szCs w:val="24"/>
              </w:rPr>
              <w:t xml:space="preserve"> (B)</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 xml:space="preserve">Mr Jeong-dong </w:t>
            </w:r>
            <w:proofErr w:type="spellStart"/>
            <w:r w:rsidRPr="004627AC">
              <w:rPr>
                <w:rFonts w:eastAsia="Arial"/>
                <w:color w:val="000000"/>
                <w:szCs w:val="24"/>
                <w:lang w:val="en-US"/>
              </w:rPr>
              <w:t>Ryoo</w:t>
            </w:r>
            <w:proofErr w:type="spellEnd"/>
            <w:r w:rsidRPr="004627AC">
              <w:rPr>
                <w:rFonts w:eastAsia="Arial"/>
                <w:color w:val="000000"/>
                <w:szCs w:val="24"/>
                <w:lang w:val="en-US"/>
              </w:rPr>
              <w:t xml:space="preserve"> (KOR)</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Helmut </w:t>
            </w:r>
            <w:proofErr w:type="spellStart"/>
            <w:r w:rsidRPr="00DE420C">
              <w:rPr>
                <w:rFonts w:eastAsia="Arial"/>
                <w:color w:val="000000"/>
                <w:szCs w:val="24"/>
              </w:rPr>
              <w:t>Schink</w:t>
            </w:r>
            <w:proofErr w:type="spellEnd"/>
            <w:r w:rsidRPr="00DE420C">
              <w:rPr>
                <w:rFonts w:eastAsia="Arial"/>
                <w:color w:val="000000"/>
                <w:szCs w:val="24"/>
              </w:rPr>
              <w:t xml:space="preserve"> (D)</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Fahad</w:t>
            </w:r>
            <w:proofErr w:type="spellEnd"/>
            <w:r w:rsidRPr="00DE420C">
              <w:rPr>
                <w:rFonts w:eastAsia="Arial"/>
                <w:color w:val="000000"/>
                <w:szCs w:val="24"/>
              </w:rPr>
              <w:t xml:space="preserve"> </w:t>
            </w:r>
            <w:proofErr w:type="spellStart"/>
            <w:r w:rsidRPr="00DE420C">
              <w:rPr>
                <w:rFonts w:eastAsia="Arial"/>
                <w:color w:val="000000"/>
                <w:szCs w:val="24"/>
              </w:rPr>
              <w:t>Alfallaj</w:t>
            </w:r>
            <w:proofErr w:type="spellEnd"/>
            <w:r w:rsidRPr="00DE420C">
              <w:rPr>
                <w:rFonts w:eastAsia="Arial"/>
                <w:color w:val="000000"/>
                <w:szCs w:val="24"/>
              </w:rPr>
              <w:t xml:space="preserve"> (</w:t>
            </w:r>
            <w:r>
              <w:rPr>
                <w:rFonts w:eastAsia="Arial"/>
                <w:color w:val="000000"/>
                <w:szCs w:val="24"/>
              </w:rPr>
              <w:t>ARS</w:t>
            </w:r>
            <w:r w:rsidRPr="00DE420C">
              <w:rPr>
                <w:rFonts w:eastAsia="Arial"/>
                <w:color w:val="000000"/>
                <w:szCs w:val="24"/>
              </w:rPr>
              <w:t>)</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val="restart"/>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16</w:t>
            </w: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Chairman: Mr Yushi Naito (J)</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Mr Gaby Daniel (LBN)</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 xml:space="preserve">Mr </w:t>
            </w:r>
            <w:proofErr w:type="spellStart"/>
            <w:r w:rsidRPr="004627AC">
              <w:rPr>
                <w:rFonts w:eastAsia="Arial"/>
                <w:color w:val="000000"/>
                <w:szCs w:val="24"/>
                <w:lang w:val="en-US"/>
              </w:rPr>
              <w:t>Mohannad</w:t>
            </w:r>
            <w:proofErr w:type="spellEnd"/>
            <w:r w:rsidRPr="004627AC">
              <w:rPr>
                <w:rFonts w:eastAsia="Arial"/>
                <w:color w:val="000000"/>
                <w:szCs w:val="24"/>
                <w:lang w:val="en-US"/>
              </w:rPr>
              <w:t xml:space="preserve"> El-</w:t>
            </w:r>
            <w:proofErr w:type="spellStart"/>
            <w:r w:rsidRPr="004627AC">
              <w:rPr>
                <w:rFonts w:eastAsia="Arial"/>
                <w:color w:val="000000"/>
                <w:szCs w:val="24"/>
                <w:lang w:val="en-US"/>
              </w:rPr>
              <w:t>Megharbel</w:t>
            </w:r>
            <w:proofErr w:type="spellEnd"/>
            <w:r w:rsidRPr="004627AC">
              <w:rPr>
                <w:rFonts w:eastAsia="Arial"/>
                <w:color w:val="000000"/>
                <w:szCs w:val="24"/>
                <w:lang w:val="en-US"/>
              </w:rPr>
              <w:t xml:space="preserve"> (EGY)</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Khusan</w:t>
            </w:r>
            <w:proofErr w:type="spellEnd"/>
            <w:r w:rsidRPr="00DE420C">
              <w:rPr>
                <w:rFonts w:eastAsia="Arial"/>
                <w:color w:val="000000"/>
                <w:szCs w:val="24"/>
              </w:rPr>
              <w:t xml:space="preserve"> </w:t>
            </w:r>
            <w:proofErr w:type="spellStart"/>
            <w:r w:rsidRPr="00DE420C">
              <w:rPr>
                <w:rFonts w:eastAsia="Arial"/>
                <w:color w:val="000000"/>
                <w:szCs w:val="24"/>
              </w:rPr>
              <w:t>Isaev</w:t>
            </w:r>
            <w:proofErr w:type="spellEnd"/>
            <w:r w:rsidRPr="00DE420C">
              <w:rPr>
                <w:rFonts w:eastAsia="Arial"/>
                <w:color w:val="000000"/>
                <w:szCs w:val="24"/>
              </w:rPr>
              <w:t xml:space="preserve"> (UZB)</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 xml:space="preserve">Mr </w:t>
            </w:r>
            <w:proofErr w:type="spellStart"/>
            <w:r w:rsidRPr="004627AC">
              <w:rPr>
                <w:rFonts w:eastAsia="Arial"/>
                <w:color w:val="000000"/>
                <w:szCs w:val="24"/>
                <w:lang w:val="en-US"/>
              </w:rPr>
              <w:t>Seong</w:t>
            </w:r>
            <w:proofErr w:type="spellEnd"/>
            <w:r w:rsidRPr="004627AC">
              <w:rPr>
                <w:rFonts w:eastAsia="Arial"/>
                <w:color w:val="000000"/>
                <w:szCs w:val="24"/>
                <w:lang w:val="en-US"/>
              </w:rPr>
              <w:t>-Ho Jeong (KOR)</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Mr Paul E. Jones (USA)</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Harald</w:t>
            </w:r>
            <w:proofErr w:type="spellEnd"/>
            <w:r w:rsidRPr="00DE420C">
              <w:rPr>
                <w:rFonts w:eastAsia="Arial"/>
                <w:color w:val="000000"/>
                <w:szCs w:val="24"/>
              </w:rPr>
              <w:t xml:space="preserve"> </w:t>
            </w:r>
            <w:proofErr w:type="spellStart"/>
            <w:r w:rsidRPr="00DE420C">
              <w:rPr>
                <w:rFonts w:eastAsia="Arial"/>
                <w:color w:val="000000"/>
                <w:szCs w:val="24"/>
              </w:rPr>
              <w:t>Kullmann</w:t>
            </w:r>
            <w:proofErr w:type="spellEnd"/>
            <w:r w:rsidRPr="00DE420C">
              <w:rPr>
                <w:rFonts w:eastAsia="Arial"/>
                <w:color w:val="000000"/>
                <w:szCs w:val="24"/>
              </w:rPr>
              <w:t xml:space="preserve"> (D)</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Noah </w:t>
            </w:r>
            <w:proofErr w:type="spellStart"/>
            <w:r w:rsidRPr="00DE420C">
              <w:rPr>
                <w:rFonts w:eastAsia="Arial"/>
                <w:color w:val="000000"/>
                <w:szCs w:val="24"/>
              </w:rPr>
              <w:t>Luo</w:t>
            </w:r>
            <w:proofErr w:type="spellEnd"/>
            <w:r w:rsidRPr="00DE420C">
              <w:rPr>
                <w:rFonts w:eastAsia="Arial"/>
                <w:color w:val="000000"/>
                <w:szCs w:val="24"/>
              </w:rPr>
              <w:t xml:space="preserve"> (G)</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Ntsibane</w:t>
            </w:r>
            <w:proofErr w:type="spellEnd"/>
            <w:r w:rsidRPr="00DE420C">
              <w:rPr>
                <w:rFonts w:eastAsia="Arial"/>
                <w:color w:val="000000"/>
                <w:szCs w:val="24"/>
              </w:rPr>
              <w:t xml:space="preserve"> </w:t>
            </w:r>
            <w:proofErr w:type="spellStart"/>
            <w:r w:rsidRPr="00DE420C">
              <w:rPr>
                <w:rFonts w:eastAsia="Arial"/>
                <w:color w:val="000000"/>
                <w:szCs w:val="24"/>
              </w:rPr>
              <w:t>Ntlatlapa</w:t>
            </w:r>
            <w:proofErr w:type="spellEnd"/>
            <w:r w:rsidRPr="00DE420C">
              <w:rPr>
                <w:rFonts w:eastAsia="Arial"/>
                <w:color w:val="000000"/>
                <w:szCs w:val="24"/>
              </w:rPr>
              <w:t xml:space="preserve"> (</w:t>
            </w:r>
            <w:r>
              <w:rPr>
                <w:rFonts w:eastAsia="Arial"/>
                <w:color w:val="000000"/>
                <w:szCs w:val="24"/>
              </w:rPr>
              <w:t>AFS</w:t>
            </w:r>
            <w:r w:rsidRPr="00DE420C">
              <w:rPr>
                <w:rFonts w:eastAsia="Arial"/>
                <w:color w:val="000000"/>
                <w:szCs w:val="24"/>
              </w:rPr>
              <w:t>)</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val="restart"/>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17</w:t>
            </w: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 xml:space="preserve">Chairman: Mr </w:t>
            </w:r>
            <w:proofErr w:type="spellStart"/>
            <w:r w:rsidRPr="004627AC">
              <w:rPr>
                <w:rFonts w:eastAsia="Arial"/>
                <w:color w:val="000000"/>
                <w:szCs w:val="24"/>
                <w:lang w:val="en-US"/>
              </w:rPr>
              <w:t>Arkadiy</w:t>
            </w:r>
            <w:proofErr w:type="spellEnd"/>
            <w:r w:rsidRPr="004627AC">
              <w:rPr>
                <w:rFonts w:eastAsia="Arial"/>
                <w:color w:val="000000"/>
                <w:szCs w:val="24"/>
                <w:lang w:val="en-US"/>
              </w:rPr>
              <w:t xml:space="preserve"> Kremer (RUS)</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Khalid</w:t>
            </w:r>
            <w:proofErr w:type="spellEnd"/>
            <w:r w:rsidRPr="00DE420C">
              <w:rPr>
                <w:rFonts w:eastAsia="Arial"/>
                <w:color w:val="000000"/>
                <w:szCs w:val="24"/>
              </w:rPr>
              <w:t xml:space="preserve"> </w:t>
            </w:r>
            <w:proofErr w:type="spellStart"/>
            <w:r w:rsidRPr="00DE420C">
              <w:rPr>
                <w:rFonts w:eastAsia="Arial"/>
                <w:color w:val="000000"/>
                <w:szCs w:val="24"/>
              </w:rPr>
              <w:t>Belhoul</w:t>
            </w:r>
            <w:proofErr w:type="spellEnd"/>
            <w:r w:rsidRPr="00DE420C">
              <w:rPr>
                <w:rFonts w:eastAsia="Arial"/>
                <w:color w:val="000000"/>
                <w:szCs w:val="24"/>
              </w:rPr>
              <w:t xml:space="preserve"> (</w:t>
            </w:r>
            <w:r>
              <w:rPr>
                <w:rFonts w:eastAsia="Arial"/>
                <w:color w:val="000000"/>
                <w:szCs w:val="24"/>
              </w:rPr>
              <w:t>UAE</w:t>
            </w:r>
            <w:r w:rsidRPr="00DE420C">
              <w:rPr>
                <w:rFonts w:eastAsia="Arial"/>
                <w:color w:val="000000"/>
                <w:szCs w:val="24"/>
              </w:rPr>
              <w:t>)</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 xml:space="preserve">Mr Mohamed M. K. </w:t>
            </w:r>
            <w:proofErr w:type="spellStart"/>
            <w:r w:rsidRPr="004627AC">
              <w:rPr>
                <w:rFonts w:eastAsia="Arial"/>
                <w:color w:val="000000"/>
                <w:szCs w:val="24"/>
                <w:lang w:val="en-US"/>
              </w:rPr>
              <w:t>Elhaj</w:t>
            </w:r>
            <w:proofErr w:type="spellEnd"/>
            <w:r w:rsidRPr="004627AC">
              <w:rPr>
                <w:rFonts w:eastAsia="Arial"/>
                <w:color w:val="000000"/>
                <w:szCs w:val="24"/>
                <w:lang w:val="en-US"/>
              </w:rPr>
              <w:t xml:space="preserve"> (SDN)</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Antonio </w:t>
            </w:r>
            <w:proofErr w:type="spellStart"/>
            <w:r w:rsidRPr="00DE420C">
              <w:rPr>
                <w:rFonts w:eastAsia="Arial"/>
                <w:color w:val="000000"/>
                <w:szCs w:val="24"/>
              </w:rPr>
              <w:t>Guimaraes</w:t>
            </w:r>
            <w:proofErr w:type="spellEnd"/>
            <w:r w:rsidRPr="00DE420C">
              <w:rPr>
                <w:rFonts w:eastAsia="Arial"/>
                <w:color w:val="000000"/>
                <w:szCs w:val="24"/>
              </w:rPr>
              <w:t xml:space="preserve"> (B)</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Patrick </w:t>
            </w:r>
            <w:proofErr w:type="spellStart"/>
            <w:r w:rsidRPr="00DE420C">
              <w:rPr>
                <w:rFonts w:eastAsia="Arial"/>
                <w:color w:val="000000"/>
                <w:szCs w:val="24"/>
              </w:rPr>
              <w:t>Mwesigwa</w:t>
            </w:r>
            <w:proofErr w:type="spellEnd"/>
            <w:r w:rsidRPr="00DE420C">
              <w:rPr>
                <w:rFonts w:eastAsia="Arial"/>
                <w:color w:val="000000"/>
                <w:szCs w:val="24"/>
              </w:rPr>
              <w:t xml:space="preserve"> (UGA)</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Koji</w:t>
            </w:r>
            <w:proofErr w:type="spellEnd"/>
            <w:r w:rsidRPr="00DE420C">
              <w:rPr>
                <w:rFonts w:eastAsia="Arial"/>
                <w:color w:val="000000"/>
                <w:szCs w:val="24"/>
              </w:rPr>
              <w:t xml:space="preserve"> </w:t>
            </w:r>
            <w:proofErr w:type="spellStart"/>
            <w:r w:rsidRPr="00DE420C">
              <w:rPr>
                <w:rFonts w:eastAsia="Arial"/>
                <w:color w:val="000000"/>
                <w:szCs w:val="24"/>
              </w:rPr>
              <w:t>Nakao</w:t>
            </w:r>
            <w:proofErr w:type="spellEnd"/>
            <w:r w:rsidRPr="00DE420C">
              <w:rPr>
                <w:rFonts w:eastAsia="Arial"/>
                <w:color w:val="000000"/>
                <w:szCs w:val="24"/>
              </w:rPr>
              <w:t xml:space="preserve"> (J)</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 xml:space="preserve">Mr Mario German </w:t>
            </w:r>
            <w:proofErr w:type="spellStart"/>
            <w:r w:rsidRPr="004627AC">
              <w:rPr>
                <w:rFonts w:eastAsia="Arial"/>
                <w:color w:val="000000"/>
                <w:szCs w:val="24"/>
                <w:lang w:val="en-US"/>
              </w:rPr>
              <w:t>Fromow</w:t>
            </w:r>
            <w:proofErr w:type="spellEnd"/>
            <w:r w:rsidRPr="004627AC">
              <w:rPr>
                <w:rFonts w:eastAsia="Arial"/>
                <w:color w:val="000000"/>
                <w:szCs w:val="24"/>
                <w:lang w:val="en-US"/>
              </w:rPr>
              <w:t xml:space="preserve"> Rangel (MEX)</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Sacid</w:t>
            </w:r>
            <w:proofErr w:type="spellEnd"/>
            <w:r w:rsidRPr="00DE420C">
              <w:rPr>
                <w:rFonts w:eastAsia="Arial"/>
                <w:color w:val="000000"/>
                <w:szCs w:val="24"/>
              </w:rPr>
              <w:t xml:space="preserve"> </w:t>
            </w:r>
            <w:proofErr w:type="spellStart"/>
            <w:r w:rsidRPr="00DE420C">
              <w:rPr>
                <w:rFonts w:eastAsia="Arial"/>
                <w:color w:val="000000"/>
                <w:szCs w:val="24"/>
              </w:rPr>
              <w:t>Sarikaya</w:t>
            </w:r>
            <w:proofErr w:type="spellEnd"/>
            <w:r w:rsidRPr="00DE420C">
              <w:rPr>
                <w:rFonts w:eastAsia="Arial"/>
                <w:color w:val="000000"/>
                <w:szCs w:val="24"/>
              </w:rPr>
              <w:t xml:space="preserve"> (TUR)</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 xml:space="preserve">Mr </w:t>
            </w:r>
            <w:proofErr w:type="spellStart"/>
            <w:r w:rsidRPr="004627AC">
              <w:rPr>
                <w:rFonts w:eastAsia="Arial"/>
                <w:color w:val="000000"/>
                <w:szCs w:val="24"/>
                <w:lang w:val="en-US"/>
              </w:rPr>
              <w:t>Zhaoji</w:t>
            </w:r>
            <w:proofErr w:type="spellEnd"/>
            <w:r w:rsidRPr="004627AC">
              <w:rPr>
                <w:rFonts w:eastAsia="Arial"/>
                <w:color w:val="000000"/>
                <w:szCs w:val="24"/>
                <w:lang w:val="en-US"/>
              </w:rPr>
              <w:t xml:space="preserve"> (George) Lin (CHN)</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 xml:space="preserve">Mr Heung </w:t>
            </w:r>
            <w:proofErr w:type="spellStart"/>
            <w:r w:rsidRPr="004627AC">
              <w:rPr>
                <w:rFonts w:eastAsia="Arial"/>
                <w:color w:val="000000"/>
                <w:szCs w:val="24"/>
                <w:lang w:val="en-US"/>
              </w:rPr>
              <w:t>Youl</w:t>
            </w:r>
            <w:proofErr w:type="spellEnd"/>
            <w:r w:rsidRPr="004627AC">
              <w:rPr>
                <w:rFonts w:eastAsia="Arial"/>
                <w:color w:val="000000"/>
                <w:szCs w:val="24"/>
                <w:lang w:val="en-US"/>
              </w:rPr>
              <w:t xml:space="preserve"> </w:t>
            </w:r>
            <w:proofErr w:type="spellStart"/>
            <w:r w:rsidRPr="004627AC">
              <w:rPr>
                <w:rFonts w:eastAsia="Arial"/>
                <w:color w:val="000000"/>
                <w:szCs w:val="24"/>
                <w:lang w:val="en-US"/>
              </w:rPr>
              <w:t>Youm</w:t>
            </w:r>
            <w:proofErr w:type="spellEnd"/>
            <w:r w:rsidRPr="004627AC">
              <w:rPr>
                <w:rFonts w:eastAsia="Arial"/>
                <w:color w:val="000000"/>
                <w:szCs w:val="24"/>
                <w:lang w:val="en-US"/>
              </w:rPr>
              <w:t xml:space="preserve"> (KOR)</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YES</w:t>
            </w:r>
          </w:p>
        </w:tc>
      </w:tr>
      <w:tr w:rsidR="004627AC" w:rsidRPr="00DE420C" w:rsidTr="00762D09">
        <w:trPr>
          <w:trHeight w:val="260"/>
        </w:trPr>
        <w:tc>
          <w:tcPr>
            <w:tcW w:w="1402" w:type="dxa"/>
            <w:vMerge w:val="restart"/>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w:t>
            </w: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 xml:space="preserve">Chairman: Mr Nasser Saleh Al </w:t>
            </w:r>
            <w:proofErr w:type="spellStart"/>
            <w:r w:rsidRPr="004627AC">
              <w:rPr>
                <w:rFonts w:eastAsia="Arial"/>
                <w:color w:val="000000"/>
                <w:szCs w:val="24"/>
                <w:lang w:val="en-US"/>
              </w:rPr>
              <w:t>Marzouqi</w:t>
            </w:r>
            <w:proofErr w:type="spellEnd"/>
            <w:r w:rsidRPr="004627AC">
              <w:rPr>
                <w:rFonts w:eastAsia="Arial"/>
                <w:color w:val="000000"/>
                <w:szCs w:val="24"/>
                <w:lang w:val="en-US"/>
              </w:rPr>
              <w:t xml:space="preserve"> (UAE)</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2015</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Fabio </w:t>
            </w:r>
            <w:proofErr w:type="spellStart"/>
            <w:r w:rsidRPr="00DE420C">
              <w:rPr>
                <w:rFonts w:eastAsia="Arial"/>
                <w:color w:val="000000"/>
                <w:szCs w:val="24"/>
              </w:rPr>
              <w:t>Bigi</w:t>
            </w:r>
            <w:proofErr w:type="spellEnd"/>
            <w:r w:rsidRPr="00DE420C">
              <w:rPr>
                <w:rFonts w:eastAsia="Arial"/>
                <w:color w:val="000000"/>
                <w:szCs w:val="24"/>
              </w:rPr>
              <w:t xml:space="preserve"> (I)</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2015</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Sergio </w:t>
            </w:r>
            <w:proofErr w:type="spellStart"/>
            <w:r w:rsidRPr="00DE420C">
              <w:rPr>
                <w:rFonts w:eastAsia="Arial"/>
                <w:color w:val="000000"/>
                <w:szCs w:val="24"/>
              </w:rPr>
              <w:t>Trabuchi</w:t>
            </w:r>
            <w:proofErr w:type="spellEnd"/>
            <w:r w:rsidRPr="00DE420C">
              <w:rPr>
                <w:rFonts w:eastAsia="Arial"/>
                <w:color w:val="000000"/>
                <w:szCs w:val="24"/>
              </w:rPr>
              <w:t xml:space="preserve"> (ARG)</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2015</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Sergey</w:t>
            </w:r>
            <w:proofErr w:type="spellEnd"/>
            <w:r w:rsidRPr="00DE420C">
              <w:rPr>
                <w:rFonts w:eastAsia="Arial"/>
                <w:color w:val="000000"/>
                <w:szCs w:val="24"/>
              </w:rPr>
              <w:t xml:space="preserve"> </w:t>
            </w:r>
            <w:proofErr w:type="spellStart"/>
            <w:r w:rsidRPr="00DE420C">
              <w:rPr>
                <w:rFonts w:eastAsia="Arial"/>
                <w:color w:val="000000"/>
                <w:szCs w:val="24"/>
              </w:rPr>
              <w:t>Zhdanov</w:t>
            </w:r>
            <w:proofErr w:type="spellEnd"/>
            <w:r w:rsidRPr="00DE420C">
              <w:rPr>
                <w:rFonts w:eastAsia="Arial"/>
                <w:color w:val="000000"/>
                <w:szCs w:val="24"/>
              </w:rPr>
              <w:t xml:space="preserve"> (RUS)</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2015</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Takafumi</w:t>
            </w:r>
            <w:proofErr w:type="spellEnd"/>
            <w:r w:rsidRPr="00DE420C">
              <w:rPr>
                <w:rFonts w:eastAsia="Arial"/>
                <w:color w:val="000000"/>
                <w:szCs w:val="24"/>
              </w:rPr>
              <w:t xml:space="preserve"> </w:t>
            </w:r>
            <w:proofErr w:type="spellStart"/>
            <w:r w:rsidRPr="00DE420C">
              <w:rPr>
                <w:rFonts w:eastAsia="Arial"/>
                <w:color w:val="000000"/>
                <w:szCs w:val="24"/>
              </w:rPr>
              <w:t>Hashitani</w:t>
            </w:r>
            <w:proofErr w:type="spellEnd"/>
            <w:r w:rsidRPr="00DE420C">
              <w:rPr>
                <w:rFonts w:eastAsia="Arial"/>
                <w:color w:val="000000"/>
                <w:szCs w:val="24"/>
              </w:rPr>
              <w:t xml:space="preserve"> (J)</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2015</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Ms Silvia Guzmán Araña (E)</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2015</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Abdurahman</w:t>
            </w:r>
            <w:proofErr w:type="spellEnd"/>
            <w:r w:rsidRPr="00DE420C">
              <w:rPr>
                <w:rFonts w:eastAsia="Arial"/>
                <w:color w:val="000000"/>
                <w:szCs w:val="24"/>
              </w:rPr>
              <w:t xml:space="preserve"> M. Al Hassan (</w:t>
            </w:r>
            <w:r>
              <w:rPr>
                <w:rFonts w:eastAsia="Arial"/>
                <w:color w:val="000000"/>
                <w:szCs w:val="24"/>
              </w:rPr>
              <w:t>ARS</w:t>
            </w:r>
            <w:r w:rsidRPr="00DE420C">
              <w:rPr>
                <w:rFonts w:eastAsia="Arial"/>
                <w:color w:val="000000"/>
                <w:szCs w:val="24"/>
              </w:rPr>
              <w:t>)</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2015</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 xml:space="preserve">Mr </w:t>
            </w:r>
            <w:proofErr w:type="spellStart"/>
            <w:r w:rsidRPr="004627AC">
              <w:rPr>
                <w:rFonts w:eastAsia="Arial"/>
                <w:color w:val="000000"/>
                <w:szCs w:val="24"/>
                <w:lang w:val="en-US"/>
              </w:rPr>
              <w:t>Hyoung</w:t>
            </w:r>
            <w:proofErr w:type="spellEnd"/>
            <w:r w:rsidRPr="004627AC">
              <w:rPr>
                <w:rFonts w:eastAsia="Arial"/>
                <w:color w:val="000000"/>
                <w:szCs w:val="24"/>
                <w:lang w:val="en-US"/>
              </w:rPr>
              <w:t xml:space="preserve"> Jun Kim (KOR)</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2015</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w:t>
            </w:r>
            <w:proofErr w:type="spellStart"/>
            <w:r w:rsidRPr="00DE420C">
              <w:rPr>
                <w:rFonts w:eastAsia="Arial"/>
                <w:color w:val="000000"/>
                <w:szCs w:val="24"/>
              </w:rPr>
              <w:t>Ziqin</w:t>
            </w:r>
            <w:proofErr w:type="spellEnd"/>
            <w:r w:rsidRPr="00DE420C">
              <w:rPr>
                <w:rFonts w:eastAsia="Arial"/>
                <w:color w:val="000000"/>
                <w:szCs w:val="24"/>
              </w:rPr>
              <w:t xml:space="preserve"> </w:t>
            </w:r>
            <w:proofErr w:type="spellStart"/>
            <w:r w:rsidRPr="00DE420C">
              <w:rPr>
                <w:rFonts w:eastAsia="Arial"/>
                <w:color w:val="000000"/>
                <w:szCs w:val="24"/>
              </w:rPr>
              <w:t>Sang</w:t>
            </w:r>
            <w:proofErr w:type="spellEnd"/>
            <w:r w:rsidRPr="00DE420C">
              <w:rPr>
                <w:rFonts w:eastAsia="Arial"/>
                <w:color w:val="000000"/>
                <w:szCs w:val="24"/>
              </w:rPr>
              <w:t xml:space="preserve"> (CHN)</w:t>
            </w:r>
          </w:p>
        </w:tc>
        <w:tc>
          <w:tcPr>
            <w:tcW w:w="1417"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2015</w:t>
            </w:r>
          </w:p>
        </w:tc>
        <w:tc>
          <w:tcPr>
            <w:tcW w:w="2268" w:type="dxa"/>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NO</w:t>
            </w:r>
          </w:p>
        </w:tc>
      </w:tr>
      <w:tr w:rsidR="004627AC" w:rsidRPr="00DE420C" w:rsidTr="00762D09">
        <w:trPr>
          <w:trHeight w:val="260"/>
        </w:trPr>
        <w:tc>
          <w:tcPr>
            <w:tcW w:w="1402" w:type="dxa"/>
            <w:vMerge w:val="restart"/>
            <w:tcMar>
              <w:top w:w="40" w:type="dxa"/>
              <w:left w:w="40" w:type="dxa"/>
              <w:bottom w:w="40" w:type="dxa"/>
              <w:right w:w="40" w:type="dxa"/>
            </w:tcMar>
          </w:tcPr>
          <w:p w:rsidR="004627AC" w:rsidRPr="00DE420C" w:rsidRDefault="004627AC" w:rsidP="007426B9">
            <w:pPr>
              <w:spacing w:before="40" w:after="40"/>
              <w:jc w:val="center"/>
              <w:rPr>
                <w:szCs w:val="24"/>
              </w:rPr>
            </w:pPr>
            <w:r w:rsidRPr="00DE420C">
              <w:rPr>
                <w:rFonts w:eastAsia="Arial"/>
                <w:color w:val="000000"/>
                <w:szCs w:val="24"/>
              </w:rPr>
              <w:t>TSAG</w:t>
            </w: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Mr Bruce Gracie (CAN)</w:t>
            </w:r>
          </w:p>
        </w:tc>
        <w:tc>
          <w:tcPr>
            <w:tcW w:w="1417" w:type="dxa"/>
            <w:tcMar>
              <w:top w:w="40" w:type="dxa"/>
              <w:left w:w="40" w:type="dxa"/>
              <w:bottom w:w="40" w:type="dxa"/>
              <w:right w:w="40" w:type="dxa"/>
            </w:tcMar>
          </w:tcPr>
          <w:p w:rsidR="004627AC" w:rsidRPr="00DE420C" w:rsidRDefault="004627AC" w:rsidP="007426B9">
            <w:pPr>
              <w:spacing w:before="40" w:after="40"/>
              <w:jc w:val="center"/>
              <w:rPr>
                <w:rFonts w:cs="Arial"/>
                <w:szCs w:val="24"/>
              </w:rPr>
            </w:pPr>
            <w:proofErr w:type="spellStart"/>
            <w:r w:rsidRPr="00DE420C">
              <w:rPr>
                <w:rFonts w:cs="Arial"/>
                <w:szCs w:val="24"/>
              </w:rPr>
              <w:t>February</w:t>
            </w:r>
            <w:proofErr w:type="spellEnd"/>
            <w:r w:rsidRPr="00DE420C">
              <w:rPr>
                <w:rFonts w:cs="Arial"/>
                <w:szCs w:val="24"/>
              </w:rPr>
              <w:t xml:space="preserve"> 2010</w:t>
            </w:r>
          </w:p>
        </w:tc>
        <w:tc>
          <w:tcPr>
            <w:tcW w:w="2268" w:type="dxa"/>
            <w:tcMar>
              <w:top w:w="40" w:type="dxa"/>
              <w:left w:w="40" w:type="dxa"/>
              <w:bottom w:w="40" w:type="dxa"/>
              <w:right w:w="40" w:type="dxa"/>
            </w:tcMar>
          </w:tcPr>
          <w:p w:rsidR="004627AC" w:rsidRPr="00DE420C" w:rsidRDefault="004627AC" w:rsidP="007426B9">
            <w:pPr>
              <w:spacing w:before="40" w:after="40"/>
              <w:jc w:val="center"/>
              <w:rPr>
                <w:rFonts w:cs="Arial"/>
                <w:szCs w:val="24"/>
              </w:rPr>
            </w:pPr>
            <w:r w:rsidRPr="00DE420C">
              <w:rPr>
                <w:rFonts w:cs="Arial"/>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Ms </w:t>
            </w:r>
            <w:proofErr w:type="spellStart"/>
            <w:r w:rsidRPr="00DE420C">
              <w:rPr>
                <w:rFonts w:eastAsia="Arial"/>
                <w:color w:val="000000"/>
                <w:szCs w:val="24"/>
              </w:rPr>
              <w:t>Monique</w:t>
            </w:r>
            <w:proofErr w:type="spellEnd"/>
            <w:r w:rsidRPr="00DE420C">
              <w:rPr>
                <w:rFonts w:eastAsia="Arial"/>
                <w:color w:val="000000"/>
                <w:szCs w:val="24"/>
              </w:rPr>
              <w:t xml:space="preserve"> </w:t>
            </w:r>
            <w:proofErr w:type="spellStart"/>
            <w:r w:rsidRPr="00DE420C">
              <w:rPr>
                <w:rFonts w:eastAsia="Arial"/>
                <w:color w:val="000000"/>
                <w:szCs w:val="24"/>
              </w:rPr>
              <w:t>Morrow</w:t>
            </w:r>
            <w:proofErr w:type="spellEnd"/>
            <w:r w:rsidRPr="00DE420C">
              <w:rPr>
                <w:rFonts w:eastAsia="Arial"/>
                <w:color w:val="000000"/>
                <w:szCs w:val="24"/>
              </w:rPr>
              <w:t xml:space="preserve"> (</w:t>
            </w:r>
            <w:r>
              <w:rPr>
                <w:rFonts w:eastAsia="Arial"/>
                <w:color w:val="000000"/>
                <w:szCs w:val="24"/>
              </w:rPr>
              <w:t>SUI</w:t>
            </w:r>
            <w:r w:rsidRPr="00DE420C">
              <w:rPr>
                <w:rFonts w:eastAsia="Arial"/>
                <w:color w:val="000000"/>
                <w:szCs w:val="24"/>
              </w:rPr>
              <w:t>)</w:t>
            </w:r>
          </w:p>
        </w:tc>
        <w:tc>
          <w:tcPr>
            <w:tcW w:w="1417" w:type="dxa"/>
            <w:tcMar>
              <w:top w:w="40" w:type="dxa"/>
              <w:left w:w="40" w:type="dxa"/>
              <w:bottom w:w="40" w:type="dxa"/>
              <w:right w:w="40" w:type="dxa"/>
            </w:tcMar>
          </w:tcPr>
          <w:p w:rsidR="004627AC" w:rsidRPr="00DE420C" w:rsidRDefault="004627AC" w:rsidP="007426B9">
            <w:pPr>
              <w:spacing w:before="40" w:after="40"/>
              <w:jc w:val="center"/>
              <w:rPr>
                <w:rFonts w:cs="Arial"/>
                <w:szCs w:val="24"/>
              </w:rPr>
            </w:pPr>
            <w:r w:rsidRPr="00DE420C">
              <w:rPr>
                <w:rFonts w:cs="Arial"/>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rFonts w:cs="Arial"/>
                <w:szCs w:val="24"/>
              </w:rPr>
            </w:pPr>
            <w:r w:rsidRPr="00DE420C">
              <w:rPr>
                <w:rFonts w:cs="Arial"/>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Mr Matano Ndaro (KEN)</w:t>
            </w:r>
          </w:p>
        </w:tc>
        <w:tc>
          <w:tcPr>
            <w:tcW w:w="1417" w:type="dxa"/>
            <w:tcMar>
              <w:top w:w="40" w:type="dxa"/>
              <w:left w:w="40" w:type="dxa"/>
              <w:bottom w:w="40" w:type="dxa"/>
              <w:right w:w="40" w:type="dxa"/>
            </w:tcMar>
          </w:tcPr>
          <w:p w:rsidR="004627AC" w:rsidRPr="00DE420C" w:rsidRDefault="004627AC" w:rsidP="007426B9">
            <w:pPr>
              <w:spacing w:before="40" w:after="40"/>
              <w:jc w:val="center"/>
              <w:rPr>
                <w:rFonts w:cs="Arial"/>
                <w:szCs w:val="24"/>
              </w:rPr>
            </w:pPr>
            <w:r w:rsidRPr="00DE420C">
              <w:rPr>
                <w:rFonts w:cs="Arial"/>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rFonts w:cs="Arial"/>
                <w:szCs w:val="24"/>
              </w:rPr>
            </w:pPr>
            <w:r w:rsidRPr="00DE420C">
              <w:rPr>
                <w:rFonts w:cs="Arial"/>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4627AC" w:rsidRDefault="004627AC" w:rsidP="007426B9">
            <w:pPr>
              <w:spacing w:before="40" w:after="40"/>
              <w:rPr>
                <w:szCs w:val="24"/>
                <w:lang w:val="en-US"/>
              </w:rPr>
            </w:pPr>
            <w:r w:rsidRPr="004627AC">
              <w:rPr>
                <w:rFonts w:eastAsia="Arial"/>
                <w:color w:val="000000"/>
                <w:szCs w:val="24"/>
                <w:lang w:val="en-US"/>
              </w:rPr>
              <w:t xml:space="preserve">Mr Vladimir </w:t>
            </w:r>
            <w:proofErr w:type="spellStart"/>
            <w:r w:rsidRPr="004627AC">
              <w:rPr>
                <w:rFonts w:eastAsia="Arial"/>
                <w:color w:val="000000"/>
                <w:szCs w:val="24"/>
                <w:lang w:val="en-US"/>
              </w:rPr>
              <w:t>Markovich</w:t>
            </w:r>
            <w:proofErr w:type="spellEnd"/>
            <w:r w:rsidRPr="004627AC">
              <w:rPr>
                <w:rFonts w:eastAsia="Arial"/>
                <w:color w:val="000000"/>
                <w:szCs w:val="24"/>
                <w:lang w:val="en-US"/>
              </w:rPr>
              <w:t xml:space="preserve"> </w:t>
            </w:r>
            <w:proofErr w:type="spellStart"/>
            <w:r w:rsidRPr="004627AC">
              <w:rPr>
                <w:rFonts w:eastAsia="Arial"/>
                <w:color w:val="000000"/>
                <w:szCs w:val="24"/>
                <w:lang w:val="en-US"/>
              </w:rPr>
              <w:t>Minkin</w:t>
            </w:r>
            <w:proofErr w:type="spellEnd"/>
            <w:r w:rsidRPr="004627AC">
              <w:rPr>
                <w:rFonts w:eastAsia="Arial"/>
                <w:color w:val="000000"/>
                <w:szCs w:val="24"/>
                <w:lang w:val="en-US"/>
              </w:rPr>
              <w:t xml:space="preserve"> (RUS)</w:t>
            </w:r>
          </w:p>
        </w:tc>
        <w:tc>
          <w:tcPr>
            <w:tcW w:w="1417" w:type="dxa"/>
            <w:tcMar>
              <w:top w:w="40" w:type="dxa"/>
              <w:left w:w="40" w:type="dxa"/>
              <w:bottom w:w="40" w:type="dxa"/>
              <w:right w:w="40" w:type="dxa"/>
            </w:tcMar>
          </w:tcPr>
          <w:p w:rsidR="004627AC" w:rsidRPr="00DE420C" w:rsidRDefault="004627AC" w:rsidP="007426B9">
            <w:pPr>
              <w:spacing w:before="40" w:after="40"/>
              <w:jc w:val="center"/>
              <w:rPr>
                <w:rFonts w:cs="Arial"/>
                <w:szCs w:val="24"/>
              </w:rPr>
            </w:pPr>
            <w:r w:rsidRPr="00DE420C">
              <w:rPr>
                <w:rFonts w:cs="Arial"/>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rFonts w:cs="Arial"/>
                <w:szCs w:val="24"/>
              </w:rPr>
            </w:pPr>
            <w:r w:rsidRPr="00DE420C">
              <w:rPr>
                <w:rFonts w:cs="Arial"/>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Ms Weiling </w:t>
            </w:r>
            <w:proofErr w:type="spellStart"/>
            <w:r w:rsidRPr="00DE420C">
              <w:rPr>
                <w:rFonts w:eastAsia="Arial"/>
                <w:color w:val="000000"/>
                <w:szCs w:val="24"/>
              </w:rPr>
              <w:t>Xu</w:t>
            </w:r>
            <w:proofErr w:type="spellEnd"/>
            <w:r w:rsidRPr="00DE420C">
              <w:rPr>
                <w:rFonts w:eastAsia="Arial"/>
                <w:color w:val="000000"/>
                <w:szCs w:val="24"/>
              </w:rPr>
              <w:t xml:space="preserve"> (CHN)</w:t>
            </w:r>
          </w:p>
        </w:tc>
        <w:tc>
          <w:tcPr>
            <w:tcW w:w="1417" w:type="dxa"/>
            <w:tcMar>
              <w:top w:w="40" w:type="dxa"/>
              <w:left w:w="40" w:type="dxa"/>
              <w:bottom w:w="40" w:type="dxa"/>
              <w:right w:w="40" w:type="dxa"/>
            </w:tcMar>
          </w:tcPr>
          <w:p w:rsidR="004627AC" w:rsidRPr="00DE420C" w:rsidRDefault="004627AC" w:rsidP="007426B9">
            <w:pPr>
              <w:spacing w:before="40" w:after="40"/>
              <w:jc w:val="center"/>
              <w:rPr>
                <w:rFonts w:cs="Arial"/>
                <w:szCs w:val="24"/>
              </w:rPr>
            </w:pPr>
            <w:r w:rsidRPr="00DE420C">
              <w:rPr>
                <w:rFonts w:cs="Arial"/>
                <w:szCs w:val="24"/>
              </w:rPr>
              <w:t>2012</w:t>
            </w:r>
          </w:p>
        </w:tc>
        <w:tc>
          <w:tcPr>
            <w:tcW w:w="2268" w:type="dxa"/>
            <w:tcMar>
              <w:top w:w="40" w:type="dxa"/>
              <w:left w:w="40" w:type="dxa"/>
              <w:bottom w:w="40" w:type="dxa"/>
              <w:right w:w="40" w:type="dxa"/>
            </w:tcMar>
          </w:tcPr>
          <w:p w:rsidR="004627AC" w:rsidRPr="00DE420C" w:rsidRDefault="004627AC" w:rsidP="007426B9">
            <w:pPr>
              <w:spacing w:before="40" w:after="40"/>
              <w:jc w:val="center"/>
              <w:rPr>
                <w:rFonts w:cs="Arial"/>
                <w:szCs w:val="24"/>
              </w:rPr>
            </w:pPr>
            <w:r w:rsidRPr="00DE420C">
              <w:rPr>
                <w:rFonts w:cs="Arial"/>
                <w:szCs w:val="24"/>
              </w:rPr>
              <w:t>NO</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Fabio </w:t>
            </w:r>
            <w:proofErr w:type="spellStart"/>
            <w:r w:rsidRPr="00DE420C">
              <w:rPr>
                <w:rFonts w:eastAsia="Arial"/>
                <w:color w:val="000000"/>
                <w:szCs w:val="24"/>
              </w:rPr>
              <w:t>Bigi</w:t>
            </w:r>
            <w:proofErr w:type="spellEnd"/>
            <w:r w:rsidRPr="00DE420C">
              <w:rPr>
                <w:rFonts w:eastAsia="Arial"/>
                <w:color w:val="000000"/>
                <w:szCs w:val="24"/>
              </w:rPr>
              <w:t xml:space="preserve"> (I)</w:t>
            </w:r>
          </w:p>
        </w:tc>
        <w:tc>
          <w:tcPr>
            <w:tcW w:w="1417" w:type="dxa"/>
            <w:tcMar>
              <w:top w:w="40" w:type="dxa"/>
              <w:left w:w="40" w:type="dxa"/>
              <w:bottom w:w="40" w:type="dxa"/>
              <w:right w:w="40" w:type="dxa"/>
            </w:tcMar>
          </w:tcPr>
          <w:p w:rsidR="004627AC" w:rsidRPr="00DE420C" w:rsidRDefault="004627AC" w:rsidP="007426B9">
            <w:pPr>
              <w:spacing w:before="40" w:after="40"/>
              <w:jc w:val="center"/>
              <w:rPr>
                <w:rFonts w:cs="Arial"/>
                <w:szCs w:val="24"/>
              </w:rPr>
            </w:pPr>
            <w:r w:rsidRPr="00DE420C">
              <w:rPr>
                <w:rFonts w:cs="Arial"/>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rFonts w:cs="Arial"/>
                <w:szCs w:val="24"/>
              </w:rPr>
            </w:pPr>
            <w:r w:rsidRPr="00DE420C">
              <w:rPr>
                <w:rFonts w:cs="Arial"/>
                <w:szCs w:val="24"/>
              </w:rPr>
              <w:t>YES</w:t>
            </w:r>
          </w:p>
        </w:tc>
      </w:tr>
      <w:tr w:rsidR="004627AC" w:rsidRPr="00DE420C" w:rsidTr="00762D09">
        <w:trPr>
          <w:trHeight w:val="260"/>
        </w:trPr>
        <w:tc>
          <w:tcPr>
            <w:tcW w:w="1402" w:type="dxa"/>
            <w:vMerge/>
            <w:tcMar>
              <w:top w:w="40" w:type="dxa"/>
              <w:left w:w="40" w:type="dxa"/>
              <w:bottom w:w="40" w:type="dxa"/>
              <w:right w:w="40" w:type="dxa"/>
            </w:tcMar>
          </w:tcPr>
          <w:p w:rsidR="004627AC" w:rsidRPr="00DE420C" w:rsidRDefault="004627AC" w:rsidP="007426B9">
            <w:pPr>
              <w:spacing w:before="40" w:after="40"/>
              <w:rPr>
                <w:szCs w:val="24"/>
              </w:rPr>
            </w:pPr>
          </w:p>
        </w:tc>
        <w:tc>
          <w:tcPr>
            <w:tcW w:w="4111" w:type="dxa"/>
            <w:tcMar>
              <w:top w:w="40" w:type="dxa"/>
              <w:left w:w="40" w:type="dxa"/>
              <w:bottom w:w="40" w:type="dxa"/>
              <w:right w:w="40" w:type="dxa"/>
            </w:tcMar>
          </w:tcPr>
          <w:p w:rsidR="004627AC" w:rsidRPr="00DE420C" w:rsidRDefault="004627AC" w:rsidP="007426B9">
            <w:pPr>
              <w:spacing w:before="40" w:after="40"/>
              <w:rPr>
                <w:szCs w:val="24"/>
              </w:rPr>
            </w:pPr>
            <w:r w:rsidRPr="00DE420C">
              <w:rPr>
                <w:rFonts w:eastAsia="Arial"/>
                <w:color w:val="000000"/>
                <w:szCs w:val="24"/>
              </w:rPr>
              <w:t xml:space="preserve">Mr Mohammed </w:t>
            </w:r>
            <w:proofErr w:type="spellStart"/>
            <w:r w:rsidRPr="00DE420C">
              <w:rPr>
                <w:rFonts w:eastAsia="Arial"/>
                <w:color w:val="000000"/>
                <w:szCs w:val="24"/>
              </w:rPr>
              <w:t>Gheyath</w:t>
            </w:r>
            <w:proofErr w:type="spellEnd"/>
            <w:r w:rsidRPr="00DE420C">
              <w:rPr>
                <w:rFonts w:eastAsia="Arial"/>
                <w:color w:val="000000"/>
                <w:szCs w:val="24"/>
              </w:rPr>
              <w:t xml:space="preserve"> (</w:t>
            </w:r>
            <w:r>
              <w:rPr>
                <w:rFonts w:eastAsia="Arial"/>
                <w:color w:val="000000"/>
                <w:szCs w:val="24"/>
              </w:rPr>
              <w:t>UAE</w:t>
            </w:r>
            <w:r w:rsidRPr="00DE420C">
              <w:rPr>
                <w:rFonts w:eastAsia="Arial"/>
                <w:color w:val="000000"/>
                <w:szCs w:val="24"/>
              </w:rPr>
              <w:t>)</w:t>
            </w:r>
          </w:p>
        </w:tc>
        <w:tc>
          <w:tcPr>
            <w:tcW w:w="1417" w:type="dxa"/>
            <w:tcMar>
              <w:top w:w="40" w:type="dxa"/>
              <w:left w:w="40" w:type="dxa"/>
              <w:bottom w:w="40" w:type="dxa"/>
              <w:right w:w="40" w:type="dxa"/>
            </w:tcMar>
          </w:tcPr>
          <w:p w:rsidR="004627AC" w:rsidRPr="00DE420C" w:rsidRDefault="004627AC" w:rsidP="007426B9">
            <w:pPr>
              <w:spacing w:before="40" w:after="40"/>
              <w:jc w:val="center"/>
              <w:rPr>
                <w:rFonts w:cs="Arial"/>
                <w:szCs w:val="24"/>
              </w:rPr>
            </w:pPr>
            <w:r w:rsidRPr="00DE420C">
              <w:rPr>
                <w:rFonts w:cs="Arial"/>
                <w:szCs w:val="24"/>
              </w:rPr>
              <w:t>2008</w:t>
            </w:r>
          </w:p>
        </w:tc>
        <w:tc>
          <w:tcPr>
            <w:tcW w:w="2268" w:type="dxa"/>
            <w:tcMar>
              <w:top w:w="40" w:type="dxa"/>
              <w:left w:w="40" w:type="dxa"/>
              <w:bottom w:w="40" w:type="dxa"/>
              <w:right w:w="40" w:type="dxa"/>
            </w:tcMar>
          </w:tcPr>
          <w:p w:rsidR="004627AC" w:rsidRPr="00DE420C" w:rsidRDefault="004627AC" w:rsidP="007426B9">
            <w:pPr>
              <w:spacing w:before="40" w:after="40"/>
              <w:jc w:val="center"/>
              <w:rPr>
                <w:rFonts w:cs="Arial"/>
                <w:szCs w:val="24"/>
              </w:rPr>
            </w:pPr>
            <w:r w:rsidRPr="00DE420C">
              <w:rPr>
                <w:rFonts w:cs="Arial"/>
                <w:szCs w:val="24"/>
              </w:rPr>
              <w:t>YES</w:t>
            </w:r>
          </w:p>
        </w:tc>
      </w:tr>
    </w:tbl>
    <w:p w:rsidR="004627AC" w:rsidRDefault="004627AC" w:rsidP="0032202E">
      <w:pPr>
        <w:pStyle w:val="Reasons"/>
      </w:pPr>
    </w:p>
    <w:p w:rsidR="004627AC" w:rsidRDefault="004627AC" w:rsidP="0032202E">
      <w:pPr>
        <w:pStyle w:val="Reasons"/>
      </w:pPr>
    </w:p>
    <w:p w:rsidR="004627AC" w:rsidRDefault="004627AC">
      <w:pPr>
        <w:jc w:val="center"/>
      </w:pPr>
      <w:r>
        <w:t>______________</w:t>
      </w:r>
    </w:p>
    <w:sectPr w:rsidR="004627AC" w:rsidSect="00AD58DE">
      <w:headerReference w:type="default" r:id="rId116"/>
      <w:footerReference w:type="default" r:id="rId117"/>
      <w:footerReference w:type="first" r:id="rId118"/>
      <w:type w:val="oddPage"/>
      <w:pgSz w:w="11907" w:h="16840" w:code="9"/>
      <w:pgMar w:top="1134" w:right="1134" w:bottom="1134" w:left="1134" w:header="567" w:footer="567" w:gutter="0"/>
      <w:paperSrc w:first="261" w:other="261"/>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280" w:rsidRDefault="008E4280">
      <w:r>
        <w:separator/>
      </w:r>
    </w:p>
  </w:endnote>
  <w:endnote w:type="continuationSeparator" w:id="0">
    <w:p w:rsidR="008E4280" w:rsidRDefault="008E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6B9" w:rsidRPr="00686F39" w:rsidRDefault="008B06B9" w:rsidP="009D7A0B">
    <w:pPr>
      <w:pStyle w:val="Footer"/>
      <w:tabs>
        <w:tab w:val="clear" w:pos="5954"/>
        <w:tab w:val="left" w:pos="5670"/>
      </w:tabs>
      <w:rPr>
        <w:sz w:val="16"/>
        <w:szCs w:val="16"/>
        <w:lang w:val="en-US"/>
      </w:rPr>
    </w:pPr>
    <w:r w:rsidRPr="004225A8">
      <w:rPr>
        <w:sz w:val="16"/>
        <w:szCs w:val="16"/>
      </w:rPr>
      <w:fldChar w:fldCharType="begin"/>
    </w:r>
    <w:r w:rsidRPr="00686F39">
      <w:rPr>
        <w:sz w:val="16"/>
        <w:szCs w:val="16"/>
        <w:lang w:val="en-US"/>
      </w:rPr>
      <w:instrText xml:space="preserve"> FILENAME \p  \* MERGEFORMAT </w:instrText>
    </w:r>
    <w:r w:rsidRPr="004225A8">
      <w:rPr>
        <w:sz w:val="16"/>
        <w:szCs w:val="16"/>
      </w:rPr>
      <w:fldChar w:fldCharType="separate"/>
    </w:r>
    <w:r w:rsidR="00686F39" w:rsidRPr="00686F39">
      <w:rPr>
        <w:noProof/>
        <w:sz w:val="16"/>
        <w:szCs w:val="16"/>
        <w:lang w:val="en-US"/>
      </w:rPr>
      <w:t>M:\OFFICE\Circ-Coll\Circular\237S.DOCX</w:t>
    </w:r>
    <w:r w:rsidRPr="004225A8">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280" w:rsidRPr="00371879" w:rsidRDefault="008E4280" w:rsidP="00BE7E64">
    <w:pPr>
      <w:pStyle w:val="FirstFooter"/>
      <w:ind w:left="-397" w:right="-397"/>
      <w:jc w:val="center"/>
      <w:rPr>
        <w:szCs w:val="18"/>
      </w:rPr>
    </w:pPr>
    <w:r w:rsidRPr="005F15DE">
      <w:rPr>
        <w:szCs w:val="18"/>
      </w:rPr>
      <w:t xml:space="preserve">Unión Internacional de Telecomunicaciones • Place des </w:t>
    </w:r>
    <w:proofErr w:type="spellStart"/>
    <w:r w:rsidRPr="005F15DE">
      <w:rPr>
        <w:szCs w:val="18"/>
      </w:rPr>
      <w:t>Nations</w:t>
    </w:r>
    <w:proofErr w:type="spellEnd"/>
    <w:r w:rsidRPr="005F15DE">
      <w:rPr>
        <w:szCs w:val="18"/>
      </w:rPr>
      <w:t>, CH</w:t>
    </w:r>
    <w:r w:rsidRPr="005F15DE">
      <w:rPr>
        <w:szCs w:val="18"/>
      </w:rPr>
      <w:noBreakHyphen/>
      <w:t xml:space="preserve">1211 Ginebra 20, Suiza </w:t>
    </w:r>
    <w:r w:rsidRPr="005F15DE">
      <w:rPr>
        <w:szCs w:val="18"/>
      </w:rPr>
      <w:br/>
      <w:t>Tel</w:t>
    </w:r>
    <w:r w:rsidR="008B06B9">
      <w:rPr>
        <w:szCs w:val="18"/>
      </w:rPr>
      <w:t>.</w:t>
    </w:r>
    <w:r w:rsidRPr="005F15DE">
      <w:rPr>
        <w:szCs w:val="18"/>
      </w:rPr>
      <w:t>: +41 22 730</w:t>
    </w:r>
    <w:r w:rsidR="00BE7E64">
      <w:rPr>
        <w:szCs w:val="18"/>
      </w:rPr>
      <w:t xml:space="preserve"> 5111 • Fax: +41 22 733 7256 • </w:t>
    </w:r>
    <w:r w:rsidRPr="005F15DE">
      <w:rPr>
        <w:szCs w:val="18"/>
      </w:rPr>
      <w:t xml:space="preserve">Correo-e: </w:t>
    </w:r>
    <w:hyperlink r:id="rId1" w:history="1">
      <w:r w:rsidRPr="005F15DE">
        <w:rPr>
          <w:color w:val="0000FF"/>
          <w:szCs w:val="18"/>
        </w:rPr>
        <w:t>itumail@itu.int</w:t>
      </w:r>
    </w:hyperlink>
    <w:r w:rsidRPr="005F15DE">
      <w:rPr>
        <w:szCs w:val="18"/>
      </w:rPr>
      <w:t xml:space="preserve"> • </w:t>
    </w:r>
    <w:hyperlink r:id="rId2" w:history="1">
      <w:r w:rsidRPr="005F15DE">
        <w:rPr>
          <w:color w:val="0000FF"/>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280" w:rsidRDefault="008E4280">
      <w:r>
        <w:t>____________________</w:t>
      </w:r>
    </w:p>
  </w:footnote>
  <w:footnote w:type="continuationSeparator" w:id="0">
    <w:p w:rsidR="008E4280" w:rsidRDefault="008E4280">
      <w:r>
        <w:continuationSeparator/>
      </w:r>
    </w:p>
  </w:footnote>
  <w:footnote w:id="1">
    <w:p w:rsidR="00D70108" w:rsidRPr="00D70108" w:rsidRDefault="00D70108" w:rsidP="008D3717">
      <w:pPr>
        <w:pStyle w:val="FootnoteText"/>
        <w:rPr>
          <w:sz w:val="20"/>
          <w:lang w:val="en-US"/>
        </w:rPr>
      </w:pPr>
      <w:r w:rsidRPr="004D13AC">
        <w:rPr>
          <w:rStyle w:val="FootnoteReference"/>
          <w:szCs w:val="16"/>
        </w:rPr>
        <w:footnoteRef/>
      </w:r>
      <w:r w:rsidR="008D3717">
        <w:rPr>
          <w:sz w:val="20"/>
          <w:lang w:val="en-US"/>
        </w:rPr>
        <w:tab/>
      </w:r>
      <w:r w:rsidRPr="00D70108">
        <w:rPr>
          <w:noProof/>
          <w:sz w:val="20"/>
          <w:lang w:val="en-US"/>
        </w:rPr>
        <w:t>N</w:t>
      </w:r>
      <w:r w:rsidRPr="00D70108">
        <w:rPr>
          <w:sz w:val="20"/>
          <w:lang w:val="en-US"/>
        </w:rPr>
        <w:t>o final agreement yet on transfer of WP2/2 and/or Q4/2. Hence, there is an equal probability for support of with NOC or MOD. This will be further discussed at the September 2016 ATU preparatory meeting.</w:t>
      </w:r>
    </w:p>
  </w:footnote>
  <w:footnote w:id="2">
    <w:p w:rsidR="00D70108" w:rsidRPr="00D70108" w:rsidRDefault="00D70108" w:rsidP="008D3717">
      <w:pPr>
        <w:pStyle w:val="FootnoteText"/>
        <w:rPr>
          <w:sz w:val="20"/>
          <w:lang w:val="en-US"/>
        </w:rPr>
      </w:pPr>
      <w:r w:rsidRPr="004D13AC">
        <w:rPr>
          <w:rStyle w:val="FootnoteReference"/>
          <w:szCs w:val="16"/>
        </w:rPr>
        <w:footnoteRef/>
      </w:r>
      <w:r w:rsidR="008D3717">
        <w:rPr>
          <w:sz w:val="16"/>
          <w:szCs w:val="16"/>
          <w:lang w:val="en-US"/>
        </w:rPr>
        <w:tab/>
      </w:r>
      <w:r w:rsidRPr="00D70108">
        <w:rPr>
          <w:noProof/>
          <w:sz w:val="20"/>
          <w:lang w:val="en-US"/>
        </w:rPr>
        <w:t>SG2 position on WP2/2 reflects two opposite</w:t>
      </w:r>
      <w:r w:rsidRPr="00D70108">
        <w:rPr>
          <w:sz w:val="20"/>
          <w:lang w:val="en-US"/>
        </w:rPr>
        <w:t xml:space="preserve"> views.</w:t>
      </w:r>
    </w:p>
  </w:footnote>
  <w:footnote w:id="3">
    <w:p w:rsidR="00D70108" w:rsidRPr="00D70108" w:rsidRDefault="00D70108" w:rsidP="008D3717">
      <w:pPr>
        <w:pStyle w:val="FootnoteText"/>
        <w:rPr>
          <w:sz w:val="20"/>
          <w:lang w:val="en-US"/>
        </w:rPr>
      </w:pPr>
      <w:r w:rsidRPr="004D13AC">
        <w:rPr>
          <w:rStyle w:val="FootnoteReference"/>
          <w:szCs w:val="16"/>
        </w:rPr>
        <w:footnoteRef/>
      </w:r>
      <w:r w:rsidR="008D3717">
        <w:rPr>
          <w:sz w:val="16"/>
          <w:szCs w:val="16"/>
          <w:lang w:val="en-US"/>
        </w:rPr>
        <w:tab/>
      </w:r>
      <w:r w:rsidRPr="00D70108">
        <w:rPr>
          <w:noProof/>
          <w:sz w:val="20"/>
          <w:lang w:val="en-US"/>
        </w:rPr>
        <w:t>Support of this option is still under discussion</w:t>
      </w:r>
      <w:r w:rsidRPr="00D70108">
        <w:rPr>
          <w:sz w:val="20"/>
          <w:lang w:val="en-US"/>
        </w:rPr>
        <w:t>. To be further discussed at the Sept. 2016 ATU preparatory meeting.</w:t>
      </w:r>
    </w:p>
  </w:footnote>
  <w:footnote w:id="4">
    <w:p w:rsidR="00D70108" w:rsidRPr="00D70108" w:rsidRDefault="00D70108" w:rsidP="008D3717">
      <w:pPr>
        <w:pStyle w:val="FootnoteText"/>
        <w:rPr>
          <w:rFonts w:ascii="Calibri" w:hAnsi="Calibri"/>
          <w:sz w:val="20"/>
          <w:lang w:val="en-US"/>
        </w:rPr>
      </w:pPr>
      <w:r w:rsidRPr="004D13AC">
        <w:rPr>
          <w:rStyle w:val="FootnoteReference"/>
          <w:rFonts w:ascii="Calibri" w:hAnsi="Calibri"/>
          <w:szCs w:val="16"/>
        </w:rPr>
        <w:footnoteRef/>
      </w:r>
      <w:r w:rsidR="008D3717">
        <w:rPr>
          <w:rFonts w:ascii="Calibri" w:hAnsi="Calibri"/>
          <w:sz w:val="16"/>
          <w:szCs w:val="16"/>
          <w:lang w:val="en-US"/>
        </w:rPr>
        <w:tab/>
      </w:r>
      <w:r w:rsidRPr="00D70108">
        <w:rPr>
          <w:rFonts w:ascii="Calibri" w:hAnsi="Calibri"/>
          <w:sz w:val="20"/>
          <w:lang w:val="en-US"/>
        </w:rPr>
        <w:t>Equal chance to support NOC or SUP of SG9; to be further discussed at the Sep. 2016 ATU preparatory meeting.</w:t>
      </w:r>
    </w:p>
  </w:footnote>
  <w:footnote w:id="5">
    <w:p w:rsidR="00D70108" w:rsidRPr="00D70108" w:rsidRDefault="00D70108" w:rsidP="008D3717">
      <w:pPr>
        <w:pStyle w:val="FootnoteText"/>
        <w:rPr>
          <w:rFonts w:ascii="Calibri" w:hAnsi="Calibri"/>
          <w:sz w:val="20"/>
          <w:lang w:val="en-US"/>
        </w:rPr>
      </w:pPr>
      <w:r w:rsidRPr="004D13AC">
        <w:rPr>
          <w:rStyle w:val="FootnoteReference"/>
          <w:rFonts w:ascii="Calibri" w:hAnsi="Calibri"/>
          <w:szCs w:val="16"/>
        </w:rPr>
        <w:footnoteRef/>
      </w:r>
      <w:r w:rsidR="008D3717">
        <w:rPr>
          <w:rFonts w:ascii="Calibri" w:hAnsi="Calibri"/>
          <w:sz w:val="20"/>
          <w:lang w:val="en-US"/>
        </w:rPr>
        <w:tab/>
      </w:r>
      <w:r w:rsidRPr="00D70108">
        <w:rPr>
          <w:rFonts w:ascii="Calibri" w:hAnsi="Calibri"/>
          <w:sz w:val="20"/>
          <w:lang w:val="en-US"/>
        </w:rPr>
        <w:t>C.120 was also supported by Czech Republic, Netherlands, Portugal and the United Kingdom.</w:t>
      </w:r>
    </w:p>
  </w:footnote>
  <w:footnote w:id="6">
    <w:p w:rsidR="00817777" w:rsidRDefault="00817777">
      <w:pPr>
        <w:pStyle w:val="FootnoteText"/>
      </w:pPr>
      <w:r>
        <w:rPr>
          <w:rStyle w:val="FootnoteReference"/>
        </w:rPr>
        <w:footnoteRef/>
      </w:r>
      <w:r>
        <w:tab/>
      </w:r>
      <w:r w:rsidRPr="00212932">
        <w:rPr>
          <w:sz w:val="22"/>
          <w:szCs w:val="22"/>
        </w:rPr>
        <w:t>Este término comprende a los países menos adelantados, los pequeños Estados insulares en desarrollo, los países en desarrollo sin litoral y los países con economías en transición.</w:t>
      </w:r>
    </w:p>
  </w:footnote>
  <w:footnote w:id="7">
    <w:p w:rsidR="00817777" w:rsidRDefault="00817777">
      <w:pPr>
        <w:pStyle w:val="FootnoteText"/>
      </w:pPr>
      <w:r>
        <w:rPr>
          <w:rStyle w:val="FootnoteReference"/>
        </w:rPr>
        <w:footnoteRef/>
      </w:r>
      <w:r>
        <w:tab/>
      </w:r>
      <w:r w:rsidRPr="00212932">
        <w:rPr>
          <w:sz w:val="22"/>
          <w:szCs w:val="22"/>
        </w:rPr>
        <w:t>Otro factor que debe considerarse al designar Presidentes y Vicepresidentes para las Comisiones de Estudio y el GANT es la disponibilidad de los candidatos para el periodo que transcurrirá hasta la próxi</w:t>
      </w:r>
      <w:r w:rsidR="00E11A2A">
        <w:rPr>
          <w:sz w:val="22"/>
          <w:szCs w:val="22"/>
        </w:rPr>
        <w:t>ma </w:t>
      </w:r>
      <w:r w:rsidRPr="00212932">
        <w:rPr>
          <w:sz w:val="22"/>
          <w:szCs w:val="22"/>
        </w:rPr>
        <w:t>AMNT.</w:t>
      </w:r>
    </w:p>
  </w:footnote>
  <w:footnote w:id="8">
    <w:p w:rsidR="00817777" w:rsidRDefault="00817777">
      <w:pPr>
        <w:pStyle w:val="FootnoteText"/>
      </w:pPr>
      <w:r>
        <w:rPr>
          <w:rStyle w:val="FootnoteReference"/>
        </w:rPr>
        <w:footnoteRef/>
      </w:r>
      <w:r>
        <w:tab/>
      </w:r>
      <w:r w:rsidRPr="00212932">
        <w:rPr>
          <w:sz w:val="22"/>
          <w:szCs w:val="22"/>
        </w:rPr>
        <w:t>En la medida de lo posible se aumentará el número de representantes de las regiones formadas por numerosas administraciones y con un desarrollo económico y tecnológico de índole diversa, según corresponda.</w:t>
      </w:r>
    </w:p>
  </w:footnote>
  <w:footnote w:id="9">
    <w:p w:rsidR="00817777" w:rsidRDefault="00817777">
      <w:pPr>
        <w:pStyle w:val="FootnoteText"/>
      </w:pPr>
      <w:r>
        <w:rPr>
          <w:rStyle w:val="FootnoteReference"/>
        </w:rPr>
        <w:footnoteRef/>
      </w:r>
      <w:r>
        <w:tab/>
      </w:r>
      <w:r w:rsidRPr="00212932">
        <w:rPr>
          <w:sz w:val="22"/>
          <w:szCs w:val="22"/>
        </w:rPr>
        <w:t xml:space="preserve">Teniendo en cuenta la Resolución 58 (Rev. Guadalajara, 2010) de la Conferencia de Plenipotenciarios sobre las seis principales organizaciones regionales de telecomunicaciones, a saber, la </w:t>
      </w:r>
      <w:proofErr w:type="spellStart"/>
      <w:r w:rsidRPr="00212932">
        <w:rPr>
          <w:sz w:val="22"/>
          <w:szCs w:val="22"/>
        </w:rPr>
        <w:t>Telecomunidad</w:t>
      </w:r>
      <w:proofErr w:type="spellEnd"/>
      <w:r w:rsidRPr="00212932">
        <w:rPr>
          <w:sz w:val="22"/>
          <w:szCs w:val="22"/>
        </w:rPr>
        <w:t xml:space="preserve"> Asia</w:t>
      </w:r>
      <w:r w:rsidRPr="00212932">
        <w:rPr>
          <w:sz w:val="22"/>
          <w:szCs w:val="22"/>
        </w:rPr>
        <w:noBreakHyphen/>
        <w:t>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w:t>
      </w:r>
    </w:p>
  </w:footnote>
  <w:footnote w:id="10">
    <w:p w:rsidR="00817777" w:rsidRDefault="00817777">
      <w:pPr>
        <w:pStyle w:val="FootnoteText"/>
      </w:pPr>
      <w:r>
        <w:rPr>
          <w:rStyle w:val="FootnoteReference"/>
        </w:rPr>
        <w:footnoteRef/>
      </w:r>
      <w:r>
        <w:tab/>
      </w:r>
      <w:r w:rsidRPr="00212932">
        <w:rPr>
          <w:sz w:val="22"/>
          <w:szCs w:val="22"/>
        </w:rPr>
        <w:t>El criterio mencionado en este párrafo no debe impedir que un Vicepresidente de una determinada Comisión de Estudio o un Vicepresidente de un determinado Grupo Asesor ocupe cargos de Presidente o Vicepresidente de un determinado Grupo de Trabajo o de Relator o Relator Asociado de cualquier grupo bajo el mandato de la Comisión o grupo de Sector en cuestión.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280" w:rsidRPr="00C54B94" w:rsidRDefault="00686F39" w:rsidP="00C54B94">
    <w:pPr>
      <w:pStyle w:val="Header"/>
      <w:rPr>
        <w:sz w:val="18"/>
        <w:szCs w:val="18"/>
      </w:rPr>
    </w:pPr>
    <w:sdt>
      <w:sdtPr>
        <w:rPr>
          <w:sz w:val="18"/>
          <w:szCs w:val="18"/>
        </w:rPr>
        <w:id w:val="2128041873"/>
        <w:docPartObj>
          <w:docPartGallery w:val="Page Numbers (Top of Page)"/>
          <w:docPartUnique/>
        </w:docPartObj>
      </w:sdtPr>
      <w:sdtEndPr>
        <w:rPr>
          <w:noProof/>
        </w:rPr>
      </w:sdtEndPr>
      <w:sdtContent>
        <w:r w:rsidR="008E4280" w:rsidRPr="00C71830">
          <w:rPr>
            <w:sz w:val="18"/>
            <w:szCs w:val="18"/>
          </w:rPr>
          <w:t xml:space="preserve">- </w:t>
        </w:r>
        <w:r w:rsidR="008E4280" w:rsidRPr="00C71830">
          <w:rPr>
            <w:sz w:val="18"/>
            <w:szCs w:val="18"/>
          </w:rPr>
          <w:fldChar w:fldCharType="begin"/>
        </w:r>
        <w:r w:rsidR="008E4280" w:rsidRPr="00C71830">
          <w:rPr>
            <w:sz w:val="18"/>
            <w:szCs w:val="18"/>
          </w:rPr>
          <w:instrText xml:space="preserve"> PAGE   \* MERGEFORMAT </w:instrText>
        </w:r>
        <w:r w:rsidR="008E4280" w:rsidRPr="00C71830">
          <w:rPr>
            <w:sz w:val="18"/>
            <w:szCs w:val="18"/>
          </w:rPr>
          <w:fldChar w:fldCharType="separate"/>
        </w:r>
        <w:r>
          <w:rPr>
            <w:noProof/>
            <w:sz w:val="18"/>
            <w:szCs w:val="18"/>
          </w:rPr>
          <w:t>15</w:t>
        </w:r>
        <w:r w:rsidR="008E4280" w:rsidRPr="00C71830">
          <w:rPr>
            <w:noProof/>
            <w:sz w:val="18"/>
            <w:szCs w:val="18"/>
          </w:rPr>
          <w:fldChar w:fldCharType="end"/>
        </w:r>
      </w:sdtContent>
    </w:sdt>
    <w:r w:rsidR="008E4280" w:rsidRPr="00C71830">
      <w:rPr>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58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41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9A6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DC9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72C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2C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1697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A1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6F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7CF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1436A0B"/>
    <w:multiLevelType w:val="hybridMultilevel"/>
    <w:tmpl w:val="AC164CAE"/>
    <w:lvl w:ilvl="0" w:tplc="15FCD39C">
      <w:start w:val="2"/>
      <w:numFmt w:val="bullet"/>
      <w:lvlText w:val="–"/>
      <w:lvlJc w:val="left"/>
      <w:pPr>
        <w:ind w:left="3905" w:hanging="360"/>
      </w:pPr>
      <w:rPr>
        <w:rFonts w:ascii="Times New Roman" w:eastAsia="Times New Roman"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2" w15:restartNumberingAfterBreak="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49D124D0"/>
    <w:multiLevelType w:val="hybridMultilevel"/>
    <w:tmpl w:val="F2067112"/>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F3154"/>
    <w:multiLevelType w:val="hybridMultilevel"/>
    <w:tmpl w:val="FFB8F2A8"/>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20"/>
  </w:num>
  <w:num w:numId="3">
    <w:abstractNumId w:val="19"/>
  </w:num>
  <w:num w:numId="4">
    <w:abstractNumId w:val="16"/>
  </w:num>
  <w:num w:numId="5">
    <w:abstractNumId w:val="17"/>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5"/>
  </w:num>
  <w:num w:numId="19">
    <w:abstractNumId w:val="12"/>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4711C"/>
    <w:rsid w:val="000655DC"/>
    <w:rsid w:val="0008199F"/>
    <w:rsid w:val="000A1C00"/>
    <w:rsid w:val="000C382F"/>
    <w:rsid w:val="000E27BC"/>
    <w:rsid w:val="000E5BDB"/>
    <w:rsid w:val="000F3611"/>
    <w:rsid w:val="0011141B"/>
    <w:rsid w:val="001173CC"/>
    <w:rsid w:val="0012626F"/>
    <w:rsid w:val="001345C8"/>
    <w:rsid w:val="00136B4F"/>
    <w:rsid w:val="00156E01"/>
    <w:rsid w:val="00182993"/>
    <w:rsid w:val="0018738A"/>
    <w:rsid w:val="001A54CC"/>
    <w:rsid w:val="001D0F71"/>
    <w:rsid w:val="001E0B99"/>
    <w:rsid w:val="00202B20"/>
    <w:rsid w:val="002060D2"/>
    <w:rsid w:val="00210DE6"/>
    <w:rsid w:val="00212932"/>
    <w:rsid w:val="00227E0B"/>
    <w:rsid w:val="002371FD"/>
    <w:rsid w:val="00257FB4"/>
    <w:rsid w:val="002629C7"/>
    <w:rsid w:val="002647EE"/>
    <w:rsid w:val="00292BC7"/>
    <w:rsid w:val="00293C4E"/>
    <w:rsid w:val="002B69BA"/>
    <w:rsid w:val="002C7C33"/>
    <w:rsid w:val="002D56EB"/>
    <w:rsid w:val="002D7975"/>
    <w:rsid w:val="002F7693"/>
    <w:rsid w:val="00303D62"/>
    <w:rsid w:val="0031386F"/>
    <w:rsid w:val="0032027C"/>
    <w:rsid w:val="00335367"/>
    <w:rsid w:val="0033788E"/>
    <w:rsid w:val="003650C3"/>
    <w:rsid w:val="00370C2D"/>
    <w:rsid w:val="00371879"/>
    <w:rsid w:val="00376513"/>
    <w:rsid w:val="00397930"/>
    <w:rsid w:val="003A62E4"/>
    <w:rsid w:val="003B2F3C"/>
    <w:rsid w:val="003C4562"/>
    <w:rsid w:val="003D1E8D"/>
    <w:rsid w:val="003D673B"/>
    <w:rsid w:val="003D67E6"/>
    <w:rsid w:val="003E565D"/>
    <w:rsid w:val="003E6F3F"/>
    <w:rsid w:val="003F2855"/>
    <w:rsid w:val="003F6DAF"/>
    <w:rsid w:val="00401C20"/>
    <w:rsid w:val="004106E4"/>
    <w:rsid w:val="004225A8"/>
    <w:rsid w:val="00426B80"/>
    <w:rsid w:val="00433057"/>
    <w:rsid w:val="0045286A"/>
    <w:rsid w:val="004627AC"/>
    <w:rsid w:val="004B5D01"/>
    <w:rsid w:val="004C4144"/>
    <w:rsid w:val="004D64FB"/>
    <w:rsid w:val="004F2327"/>
    <w:rsid w:val="005009E8"/>
    <w:rsid w:val="00524889"/>
    <w:rsid w:val="00563B90"/>
    <w:rsid w:val="005766CC"/>
    <w:rsid w:val="00583EBE"/>
    <w:rsid w:val="00585F1A"/>
    <w:rsid w:val="005B4C33"/>
    <w:rsid w:val="005C5647"/>
    <w:rsid w:val="005D58E5"/>
    <w:rsid w:val="005F6E84"/>
    <w:rsid w:val="00600C3C"/>
    <w:rsid w:val="00606945"/>
    <w:rsid w:val="00623279"/>
    <w:rsid w:val="00644DC3"/>
    <w:rsid w:val="0064681A"/>
    <w:rsid w:val="006505D3"/>
    <w:rsid w:val="0065336B"/>
    <w:rsid w:val="00673848"/>
    <w:rsid w:val="00680055"/>
    <w:rsid w:val="00686F39"/>
    <w:rsid w:val="00690CB7"/>
    <w:rsid w:val="006969B4"/>
    <w:rsid w:val="00713B6A"/>
    <w:rsid w:val="007147B5"/>
    <w:rsid w:val="00716008"/>
    <w:rsid w:val="007162F7"/>
    <w:rsid w:val="00717065"/>
    <w:rsid w:val="00732044"/>
    <w:rsid w:val="007426B9"/>
    <w:rsid w:val="00781E2A"/>
    <w:rsid w:val="00783C05"/>
    <w:rsid w:val="00787DB9"/>
    <w:rsid w:val="007A0659"/>
    <w:rsid w:val="007A27A6"/>
    <w:rsid w:val="007A6231"/>
    <w:rsid w:val="007B6816"/>
    <w:rsid w:val="007C4D5C"/>
    <w:rsid w:val="007E71BF"/>
    <w:rsid w:val="007E7B88"/>
    <w:rsid w:val="007F24CA"/>
    <w:rsid w:val="007F4127"/>
    <w:rsid w:val="0080001A"/>
    <w:rsid w:val="0081605C"/>
    <w:rsid w:val="00817777"/>
    <w:rsid w:val="008258C2"/>
    <w:rsid w:val="00843CB9"/>
    <w:rsid w:val="0084486F"/>
    <w:rsid w:val="008505BD"/>
    <w:rsid w:val="00850C78"/>
    <w:rsid w:val="00857026"/>
    <w:rsid w:val="00867CFA"/>
    <w:rsid w:val="0087184C"/>
    <w:rsid w:val="008750AE"/>
    <w:rsid w:val="00875405"/>
    <w:rsid w:val="008B06B9"/>
    <w:rsid w:val="008B1B7C"/>
    <w:rsid w:val="008B4E40"/>
    <w:rsid w:val="008B7C66"/>
    <w:rsid w:val="008C17AD"/>
    <w:rsid w:val="008C3577"/>
    <w:rsid w:val="008C5679"/>
    <w:rsid w:val="008D02CD"/>
    <w:rsid w:val="008D3717"/>
    <w:rsid w:val="008E0CED"/>
    <w:rsid w:val="008E4280"/>
    <w:rsid w:val="008E6571"/>
    <w:rsid w:val="009029DA"/>
    <w:rsid w:val="0095172A"/>
    <w:rsid w:val="009568C1"/>
    <w:rsid w:val="0096182A"/>
    <w:rsid w:val="009746CA"/>
    <w:rsid w:val="00976CCC"/>
    <w:rsid w:val="009972D8"/>
    <w:rsid w:val="009A6A88"/>
    <w:rsid w:val="009C657E"/>
    <w:rsid w:val="009D7A0B"/>
    <w:rsid w:val="00A14F8C"/>
    <w:rsid w:val="00A25D6F"/>
    <w:rsid w:val="00A37BD9"/>
    <w:rsid w:val="00A54E47"/>
    <w:rsid w:val="00A63641"/>
    <w:rsid w:val="00A8138F"/>
    <w:rsid w:val="00AA5EA3"/>
    <w:rsid w:val="00AC2476"/>
    <w:rsid w:val="00AD58DE"/>
    <w:rsid w:val="00AE7093"/>
    <w:rsid w:val="00AF7CF7"/>
    <w:rsid w:val="00B12633"/>
    <w:rsid w:val="00B422BC"/>
    <w:rsid w:val="00B4344A"/>
    <w:rsid w:val="00B43F77"/>
    <w:rsid w:val="00B63BCC"/>
    <w:rsid w:val="00B7684B"/>
    <w:rsid w:val="00B8115D"/>
    <w:rsid w:val="00B87768"/>
    <w:rsid w:val="00B95F0A"/>
    <w:rsid w:val="00B96180"/>
    <w:rsid w:val="00B96798"/>
    <w:rsid w:val="00BC7F0E"/>
    <w:rsid w:val="00BD1FC9"/>
    <w:rsid w:val="00BD5920"/>
    <w:rsid w:val="00BD5DE4"/>
    <w:rsid w:val="00BE7E64"/>
    <w:rsid w:val="00BF2D76"/>
    <w:rsid w:val="00C10AAB"/>
    <w:rsid w:val="00C16EC7"/>
    <w:rsid w:val="00C17AC0"/>
    <w:rsid w:val="00C34772"/>
    <w:rsid w:val="00C44811"/>
    <w:rsid w:val="00C54B94"/>
    <w:rsid w:val="00C71830"/>
    <w:rsid w:val="00C77B37"/>
    <w:rsid w:val="00C86FC0"/>
    <w:rsid w:val="00CA698B"/>
    <w:rsid w:val="00CB35B4"/>
    <w:rsid w:val="00CB52DE"/>
    <w:rsid w:val="00CE2512"/>
    <w:rsid w:val="00D13EC6"/>
    <w:rsid w:val="00D27439"/>
    <w:rsid w:val="00D302B4"/>
    <w:rsid w:val="00D56533"/>
    <w:rsid w:val="00D63583"/>
    <w:rsid w:val="00D6595F"/>
    <w:rsid w:val="00D65FB6"/>
    <w:rsid w:val="00D70108"/>
    <w:rsid w:val="00D70905"/>
    <w:rsid w:val="00D81062"/>
    <w:rsid w:val="00D85CD6"/>
    <w:rsid w:val="00DB00AF"/>
    <w:rsid w:val="00DD77C9"/>
    <w:rsid w:val="00DE223A"/>
    <w:rsid w:val="00DF0242"/>
    <w:rsid w:val="00E00176"/>
    <w:rsid w:val="00E11A2A"/>
    <w:rsid w:val="00E15522"/>
    <w:rsid w:val="00E36C68"/>
    <w:rsid w:val="00E624E2"/>
    <w:rsid w:val="00E673BA"/>
    <w:rsid w:val="00E839B0"/>
    <w:rsid w:val="00E901EE"/>
    <w:rsid w:val="00E92C09"/>
    <w:rsid w:val="00EA2089"/>
    <w:rsid w:val="00EA215D"/>
    <w:rsid w:val="00EC2012"/>
    <w:rsid w:val="00ED0D13"/>
    <w:rsid w:val="00ED5EC5"/>
    <w:rsid w:val="00F04241"/>
    <w:rsid w:val="00F16058"/>
    <w:rsid w:val="00F44ED8"/>
    <w:rsid w:val="00F52D0A"/>
    <w:rsid w:val="00F63A3B"/>
    <w:rsid w:val="00F6461F"/>
    <w:rsid w:val="00F866C2"/>
    <w:rsid w:val="00FC2286"/>
    <w:rsid w:val="00FD2B2D"/>
    <w:rsid w:val="00FE5E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docId w15:val="{52FD5F8A-5D79-4E60-A19B-695035F9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C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basedOn w:val="DefaultParagraphFont"/>
    <w:uiPriority w:val="99"/>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enumlev1">
    <w:name w:val="enumlev1"/>
    <w:basedOn w:val="Normal"/>
    <w:link w:val="enumlev1Char"/>
    <w:pPr>
      <w:spacing w:before="80"/>
      <w:ind w:left="794" w:hanging="794"/>
    </w:pPr>
  </w:style>
  <w:style w:type="paragraph" w:customStyle="1" w:styleId="AnnexTitle">
    <w:name w:val="Annex_Title"/>
    <w:basedOn w:val="Normal"/>
    <w:next w:val="Normal"/>
    <w:pPr>
      <w:keepNext/>
      <w:keepLines/>
      <w:spacing w:before="240" w:after="280"/>
      <w:jc w:val="center"/>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character" w:styleId="PageNumber">
    <w:name w:val="page number"/>
    <w:basedOn w:val="DefaultParagraphFont"/>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
    <w:rsid w:val="00C34772"/>
    <w:pPr>
      <w:keepNext/>
      <w:keepLines/>
      <w:spacing w:before="480"/>
      <w:jc w:val="center"/>
    </w:pPr>
    <w:rPr>
      <w:b/>
      <w:sz w:val="28"/>
    </w:rPr>
  </w:style>
  <w:style w:type="paragraph" w:customStyle="1" w:styleId="Normalaftertitle">
    <w:name w:val="Normal_after_title"/>
    <w:basedOn w:val="Normal"/>
    <w:next w:val="Normal"/>
    <w:rsid w:val="00C34772"/>
    <w:pPr>
      <w:spacing w:before="360"/>
    </w:p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EC7"/>
    <w:pPr>
      <w:ind w:left="720"/>
      <w:contextualSpacing/>
    </w:pPr>
  </w:style>
  <w:style w:type="paragraph" w:customStyle="1" w:styleId="AnnexNo">
    <w:name w:val="Annex_No"/>
    <w:basedOn w:val="Normal"/>
    <w:next w:val="Normal"/>
    <w:rsid w:val="00C16EC7"/>
    <w:pPr>
      <w:keepNext/>
      <w:keepLines/>
      <w:spacing w:before="480" w:after="80"/>
      <w:jc w:val="center"/>
      <w:textAlignment w:val="auto"/>
    </w:pPr>
    <w:rPr>
      <w:caps/>
      <w:sz w:val="28"/>
      <w:lang w:val="fr-FR"/>
    </w:rPr>
  </w:style>
  <w:style w:type="table" w:styleId="TableGrid">
    <w:name w:val="Table Grid"/>
    <w:basedOn w:val="TableNormal"/>
    <w:rsid w:val="00E0017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AF7CF7"/>
    <w:pPr>
      <w:tabs>
        <w:tab w:val="clear" w:pos="5954"/>
        <w:tab w:val="clear" w:pos="9639"/>
      </w:tabs>
    </w:pPr>
    <w:rPr>
      <w:caps w:val="0"/>
    </w:rPr>
  </w:style>
  <w:style w:type="paragraph" w:customStyle="1" w:styleId="Note">
    <w:name w:val="Note"/>
    <w:basedOn w:val="Normal"/>
    <w:rsid w:val="00ED5EC5"/>
    <w:pPr>
      <w:tabs>
        <w:tab w:val="left" w:pos="284"/>
      </w:tabs>
      <w:spacing w:before="80"/>
    </w:pPr>
    <w:rPr>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24889"/>
    <w:rPr>
      <w:rFonts w:ascii="Times New Roman" w:hAnsi="Times New Roman"/>
      <w:sz w:val="24"/>
      <w:lang w:val="es-ES_tradnl" w:eastAsia="en-US"/>
    </w:rPr>
  </w:style>
  <w:style w:type="paragraph" w:customStyle="1" w:styleId="Reasons">
    <w:name w:val="Reasons"/>
    <w:basedOn w:val="Normal"/>
    <w:qFormat/>
    <w:rsid w:val="00F44ED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Headingb">
    <w:name w:val="Heading b"/>
    <w:basedOn w:val="Normal"/>
    <w:rsid w:val="002C7C33"/>
    <w:pPr>
      <w:tabs>
        <w:tab w:val="clear" w:pos="794"/>
        <w:tab w:val="clear" w:pos="1191"/>
        <w:tab w:val="clear" w:pos="1588"/>
        <w:tab w:val="clear" w:pos="1985"/>
      </w:tabs>
      <w:overflowPunct/>
      <w:autoSpaceDE/>
      <w:autoSpaceDN/>
      <w:adjustRightInd/>
      <w:spacing w:before="240" w:after="160" w:line="259" w:lineRule="auto"/>
      <w:textAlignment w:val="auto"/>
    </w:pPr>
    <w:rPr>
      <w:rFonts w:ascii="Calibri" w:eastAsia="SimSun" w:hAnsi="Calibri" w:cs="Arial"/>
      <w:b/>
      <w:bCs/>
      <w:sz w:val="22"/>
      <w:szCs w:val="24"/>
      <w:lang w:val="es-ES" w:eastAsia="zh-CN"/>
    </w:rPr>
  </w:style>
  <w:style w:type="paragraph" w:customStyle="1" w:styleId="Appendixref">
    <w:name w:val="Appendix_ref"/>
    <w:basedOn w:val="Normal"/>
    <w:next w:val="AnnexTitle"/>
    <w:rsid w:val="002C7C33"/>
    <w:pPr>
      <w:keepNext/>
      <w:keepLines/>
      <w:spacing w:after="280"/>
      <w:jc w:val="center"/>
    </w:pPr>
    <w:rPr>
      <w:lang w:val="en-GB"/>
    </w:rPr>
  </w:style>
  <w:style w:type="paragraph" w:customStyle="1" w:styleId="FooterQP">
    <w:name w:val="Footer_QP"/>
    <w:basedOn w:val="Normal"/>
    <w:link w:val="FooterQPChar"/>
    <w:rsid w:val="008E4280"/>
    <w:pPr>
      <w:tabs>
        <w:tab w:val="clear" w:pos="794"/>
        <w:tab w:val="clear" w:pos="1191"/>
        <w:tab w:val="clear" w:pos="1588"/>
        <w:tab w:val="clear" w:pos="1985"/>
        <w:tab w:val="left" w:pos="907"/>
        <w:tab w:val="right" w:pos="8789"/>
        <w:tab w:val="right" w:pos="9639"/>
      </w:tabs>
      <w:spacing w:before="0" w:line="280" w:lineRule="exact"/>
    </w:pPr>
    <w:rPr>
      <w:rFonts w:ascii="Times New Roman" w:hAnsi="Times New Roman"/>
      <w:b/>
      <w:sz w:val="22"/>
      <w:lang w:val="fr-FR"/>
    </w:rPr>
  </w:style>
  <w:style w:type="character" w:customStyle="1" w:styleId="FooterQPChar">
    <w:name w:val="Footer_QP Char"/>
    <w:basedOn w:val="DefaultParagraphFont"/>
    <w:link w:val="FooterQP"/>
    <w:rsid w:val="008E4280"/>
    <w:rPr>
      <w:rFonts w:ascii="Times New Roman" w:hAnsi="Times New Roman"/>
      <w:b/>
      <w:sz w:val="22"/>
      <w:lang w:val="fr-FR" w:eastAsia="en-US"/>
    </w:rPr>
  </w:style>
  <w:style w:type="paragraph" w:customStyle="1" w:styleId="TableLegend">
    <w:name w:val="Table_Legend"/>
    <w:basedOn w:val="TableText"/>
    <w:rsid w:val="004225A8"/>
    <w:pPr>
      <w:spacing w:before="120"/>
    </w:pPr>
  </w:style>
  <w:style w:type="paragraph" w:customStyle="1" w:styleId="TableText">
    <w:name w:val="Table_Text"/>
    <w:basedOn w:val="Normal"/>
    <w:rsid w:val="004225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 w:type="paragraph" w:customStyle="1" w:styleId="TableTitle">
    <w:name w:val="Table_Title"/>
    <w:basedOn w:val="Table"/>
    <w:next w:val="TableText"/>
    <w:rsid w:val="004225A8"/>
    <w:pPr>
      <w:keepLines/>
      <w:spacing w:before="0"/>
    </w:pPr>
    <w:rPr>
      <w:b/>
      <w:caps w:val="0"/>
    </w:rPr>
  </w:style>
  <w:style w:type="paragraph" w:customStyle="1" w:styleId="Table">
    <w:name w:val="Table_#"/>
    <w:basedOn w:val="Normal"/>
    <w:next w:val="TableTitle"/>
    <w:rsid w:val="004225A8"/>
    <w:pPr>
      <w:keepNext/>
      <w:overflowPunct/>
      <w:autoSpaceDE/>
      <w:autoSpaceDN/>
      <w:adjustRightInd/>
      <w:spacing w:before="560" w:after="120"/>
      <w:jc w:val="center"/>
      <w:textAlignment w:val="auto"/>
    </w:pPr>
    <w:rPr>
      <w:rFonts w:ascii="Times New Roman" w:hAnsi="Times New Roman"/>
      <w:caps/>
      <w:lang w:val="en-GB"/>
    </w:rPr>
  </w:style>
  <w:style w:type="paragraph" w:customStyle="1" w:styleId="enumlev2">
    <w:name w:val="enumlev2"/>
    <w:basedOn w:val="enumlev1"/>
    <w:rsid w:val="004225A8"/>
    <w:pPr>
      <w:overflowPunct/>
      <w:autoSpaceDE/>
      <w:autoSpaceDN/>
      <w:adjustRightInd/>
      <w:ind w:left="1191" w:hanging="397"/>
      <w:textAlignment w:val="auto"/>
    </w:pPr>
    <w:rPr>
      <w:rFonts w:ascii="Times New Roman" w:hAnsi="Times New Roman"/>
      <w:lang w:val="en-GB"/>
    </w:rPr>
  </w:style>
  <w:style w:type="paragraph" w:customStyle="1" w:styleId="enumlev3">
    <w:name w:val="enumlev3"/>
    <w:basedOn w:val="enumlev2"/>
    <w:rsid w:val="004225A8"/>
    <w:pPr>
      <w:ind w:left="1588"/>
    </w:pPr>
  </w:style>
  <w:style w:type="paragraph" w:customStyle="1" w:styleId="TableHead">
    <w:name w:val="Table_Head"/>
    <w:basedOn w:val="TableText"/>
    <w:rsid w:val="004225A8"/>
    <w:pPr>
      <w:keepNext/>
      <w:spacing w:before="80" w:after="80"/>
      <w:jc w:val="center"/>
    </w:pPr>
    <w:rPr>
      <w:b/>
    </w:rPr>
  </w:style>
  <w:style w:type="paragraph" w:customStyle="1" w:styleId="FigureLegend">
    <w:name w:val="Figure_Legend"/>
    <w:basedOn w:val="Normal"/>
    <w:rsid w:val="004225A8"/>
    <w:pPr>
      <w:keepNext/>
      <w:keepLines/>
      <w:tabs>
        <w:tab w:val="clear" w:pos="794"/>
        <w:tab w:val="clear" w:pos="1191"/>
        <w:tab w:val="clear" w:pos="1588"/>
        <w:tab w:val="clear" w:pos="1985"/>
      </w:tabs>
      <w:overflowPunct/>
      <w:autoSpaceDE/>
      <w:autoSpaceDN/>
      <w:adjustRightInd/>
      <w:spacing w:before="20" w:after="20"/>
      <w:textAlignment w:val="auto"/>
    </w:pPr>
    <w:rPr>
      <w:rFonts w:ascii="Times New Roman" w:hAnsi="Times New Roman"/>
      <w:sz w:val="18"/>
      <w:lang w:val="en-GB"/>
    </w:rPr>
  </w:style>
  <w:style w:type="paragraph" w:customStyle="1" w:styleId="Figure">
    <w:name w:val="Figure_#"/>
    <w:basedOn w:val="Table"/>
    <w:next w:val="FigureTitle"/>
    <w:rsid w:val="004225A8"/>
    <w:pPr>
      <w:spacing w:before="480"/>
    </w:pPr>
  </w:style>
  <w:style w:type="paragraph" w:customStyle="1" w:styleId="FigureTitle">
    <w:name w:val="Figure_Title"/>
    <w:basedOn w:val="TableTitle"/>
    <w:next w:val="Normal"/>
    <w:rsid w:val="004225A8"/>
    <w:pPr>
      <w:keepNext w:val="0"/>
      <w:spacing w:after="480"/>
    </w:pPr>
  </w:style>
  <w:style w:type="paragraph" w:customStyle="1" w:styleId="Annex">
    <w:name w:val="Annex_#"/>
    <w:basedOn w:val="Normal"/>
    <w:next w:val="AnnexRef"/>
    <w:rsid w:val="004225A8"/>
    <w:pPr>
      <w:keepNext/>
      <w:keepLines/>
      <w:overflowPunct/>
      <w:autoSpaceDE/>
      <w:autoSpaceDN/>
      <w:adjustRightInd/>
      <w:spacing w:before="480" w:after="80"/>
      <w:jc w:val="center"/>
      <w:textAlignment w:val="auto"/>
    </w:pPr>
    <w:rPr>
      <w:rFonts w:ascii="Times New Roman" w:hAnsi="Times New Roman"/>
      <w:caps/>
      <w:lang w:val="en-GB"/>
    </w:rPr>
  </w:style>
  <w:style w:type="paragraph" w:customStyle="1" w:styleId="AnnexRef">
    <w:name w:val="Annex_Ref"/>
    <w:basedOn w:val="Normal"/>
    <w:next w:val="AnnexTitle"/>
    <w:rsid w:val="004225A8"/>
    <w:pPr>
      <w:keepNext/>
      <w:keepLines/>
      <w:overflowPunct/>
      <w:autoSpaceDE/>
      <w:autoSpaceDN/>
      <w:adjustRightInd/>
      <w:jc w:val="center"/>
      <w:textAlignment w:val="auto"/>
    </w:pPr>
    <w:rPr>
      <w:rFonts w:ascii="Times New Roman" w:hAnsi="Times New Roman"/>
      <w:lang w:val="en-GB"/>
    </w:rPr>
  </w:style>
  <w:style w:type="paragraph" w:customStyle="1" w:styleId="Appendix">
    <w:name w:val="Appendix_#"/>
    <w:basedOn w:val="Annex"/>
    <w:next w:val="AppendixRef0"/>
    <w:rsid w:val="004225A8"/>
  </w:style>
  <w:style w:type="paragraph" w:customStyle="1" w:styleId="AppendixRef0">
    <w:name w:val="Appendix_Ref"/>
    <w:basedOn w:val="AnnexRef"/>
    <w:next w:val="AppendixTitle"/>
    <w:rsid w:val="004225A8"/>
  </w:style>
  <w:style w:type="paragraph" w:customStyle="1" w:styleId="AppendixTitle">
    <w:name w:val="Appendix_Title"/>
    <w:basedOn w:val="AnnexTitle"/>
    <w:next w:val="Normalaftertitle0"/>
    <w:rsid w:val="004225A8"/>
    <w:pPr>
      <w:overflowPunct/>
      <w:autoSpaceDE/>
      <w:autoSpaceDN/>
      <w:adjustRightInd/>
      <w:textAlignment w:val="auto"/>
    </w:pPr>
    <w:rPr>
      <w:rFonts w:ascii="Times New Roman" w:hAnsi="Times New Roman"/>
      <w:lang w:val="en-GB"/>
    </w:rPr>
  </w:style>
  <w:style w:type="paragraph" w:customStyle="1" w:styleId="RefTitle">
    <w:name w:val="Ref_Title"/>
    <w:basedOn w:val="Normal"/>
    <w:next w:val="RefText"/>
    <w:rsid w:val="004225A8"/>
    <w:pPr>
      <w:overflowPunct/>
      <w:autoSpaceDE/>
      <w:autoSpaceDN/>
      <w:adjustRightInd/>
      <w:spacing w:before="480"/>
      <w:jc w:val="center"/>
      <w:textAlignment w:val="auto"/>
    </w:pPr>
    <w:rPr>
      <w:rFonts w:ascii="Times New Roman" w:hAnsi="Times New Roman"/>
      <w:caps/>
      <w:lang w:val="en-GB"/>
    </w:rPr>
  </w:style>
  <w:style w:type="paragraph" w:customStyle="1" w:styleId="RefText">
    <w:name w:val="Ref_Text"/>
    <w:basedOn w:val="Normal"/>
    <w:rsid w:val="004225A8"/>
    <w:pPr>
      <w:overflowPunct/>
      <w:autoSpaceDE/>
      <w:autoSpaceDN/>
      <w:adjustRightInd/>
      <w:ind w:left="794" w:hanging="794"/>
      <w:textAlignment w:val="auto"/>
    </w:pPr>
    <w:rPr>
      <w:rFonts w:ascii="Times New Roman" w:hAnsi="Times New Roman"/>
      <w:lang w:val="en-GB"/>
    </w:rPr>
  </w:style>
  <w:style w:type="paragraph" w:customStyle="1" w:styleId="Equation">
    <w:name w:val="Equation"/>
    <w:basedOn w:val="Normal"/>
    <w:rsid w:val="004225A8"/>
    <w:pPr>
      <w:tabs>
        <w:tab w:val="clear" w:pos="1191"/>
        <w:tab w:val="clear" w:pos="1588"/>
        <w:tab w:val="clear" w:pos="1985"/>
        <w:tab w:val="center" w:pos="4876"/>
        <w:tab w:val="right" w:pos="9752"/>
      </w:tabs>
      <w:overflowPunct/>
      <w:autoSpaceDE/>
      <w:autoSpaceDN/>
      <w:adjustRightInd/>
      <w:textAlignment w:val="auto"/>
    </w:pPr>
    <w:rPr>
      <w:rFonts w:ascii="Times New Roman" w:hAnsi="Times New Roman"/>
      <w:lang w:val="en-GB"/>
    </w:rPr>
  </w:style>
  <w:style w:type="paragraph" w:customStyle="1" w:styleId="Head">
    <w:name w:val="Head"/>
    <w:basedOn w:val="Normal"/>
    <w:rsid w:val="004225A8"/>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lang w:val="en-GB"/>
    </w:rPr>
  </w:style>
  <w:style w:type="paragraph" w:customStyle="1" w:styleId="RecTitle">
    <w:name w:val="Rec_Title"/>
    <w:basedOn w:val="Normal"/>
    <w:next w:val="Heading1"/>
    <w:rsid w:val="004225A8"/>
    <w:pPr>
      <w:keepNext/>
      <w:keepLines/>
      <w:overflowPunct/>
      <w:autoSpaceDE/>
      <w:autoSpaceDN/>
      <w:adjustRightInd/>
      <w:spacing w:before="240"/>
      <w:jc w:val="center"/>
      <w:textAlignment w:val="auto"/>
    </w:pPr>
    <w:rPr>
      <w:rFonts w:ascii="Times New Roman" w:hAnsi="Times New Roman"/>
      <w:b/>
      <w:caps/>
      <w:lang w:val="en-GB"/>
    </w:rPr>
  </w:style>
  <w:style w:type="paragraph" w:customStyle="1" w:styleId="Normalaftertitle0">
    <w:name w:val="Normal after title"/>
    <w:basedOn w:val="Normal"/>
    <w:next w:val="Normal"/>
    <w:link w:val="NormalaftertitleChar"/>
    <w:rsid w:val="004225A8"/>
    <w:pPr>
      <w:overflowPunct/>
      <w:autoSpaceDE/>
      <w:autoSpaceDN/>
      <w:adjustRightInd/>
      <w:spacing w:before="320"/>
      <w:textAlignment w:val="auto"/>
    </w:pPr>
    <w:rPr>
      <w:rFonts w:ascii="Times New Roman" w:hAnsi="Times New Roman"/>
      <w:lang w:val="en-GB"/>
    </w:rPr>
  </w:style>
  <w:style w:type="paragraph" w:customStyle="1" w:styleId="call">
    <w:name w:val="call"/>
    <w:basedOn w:val="Normal"/>
    <w:next w:val="Normal"/>
    <w:rsid w:val="004225A8"/>
    <w:pPr>
      <w:keepNext/>
      <w:keepLines/>
      <w:overflowPunct/>
      <w:autoSpaceDE/>
      <w:autoSpaceDN/>
      <w:adjustRightInd/>
      <w:spacing w:before="160"/>
      <w:ind w:left="794"/>
      <w:textAlignment w:val="auto"/>
    </w:pPr>
    <w:rPr>
      <w:rFonts w:ascii="Times New Roman" w:hAnsi="Times New Roman"/>
      <w:i/>
      <w:lang w:val="en-GB"/>
    </w:rPr>
  </w:style>
  <w:style w:type="paragraph" w:customStyle="1" w:styleId="Rec">
    <w:name w:val="Rec_#"/>
    <w:basedOn w:val="Normal"/>
    <w:next w:val="RecTitle"/>
    <w:rsid w:val="004225A8"/>
    <w:pPr>
      <w:keepNext/>
      <w:keepLines/>
      <w:overflowPunct/>
      <w:autoSpaceDE/>
      <w:autoSpaceDN/>
      <w:adjustRightInd/>
      <w:spacing w:before="480"/>
      <w:jc w:val="center"/>
      <w:textAlignment w:val="auto"/>
    </w:pPr>
    <w:rPr>
      <w:rFonts w:ascii="Times New Roman" w:hAnsi="Times New Roman"/>
      <w:caps/>
      <w:lang w:val="en-GB"/>
    </w:rPr>
  </w:style>
  <w:style w:type="paragraph" w:customStyle="1" w:styleId="toc0">
    <w:name w:val="toc 0"/>
    <w:basedOn w:val="Normal"/>
    <w:next w:val="TOC1"/>
    <w:rsid w:val="004225A8"/>
    <w:pPr>
      <w:tabs>
        <w:tab w:val="clear" w:pos="794"/>
        <w:tab w:val="clear" w:pos="1191"/>
        <w:tab w:val="clear" w:pos="1588"/>
        <w:tab w:val="clear" w:pos="1985"/>
        <w:tab w:val="right" w:pos="9781"/>
      </w:tabs>
      <w:overflowPunct/>
      <w:autoSpaceDE/>
      <w:autoSpaceDN/>
      <w:adjustRightInd/>
      <w:textAlignment w:val="auto"/>
    </w:pPr>
    <w:rPr>
      <w:rFonts w:ascii="Times New Roman" w:hAnsi="Times New Roman"/>
      <w:b/>
      <w:lang w:val="en-GB"/>
    </w:rPr>
  </w:style>
  <w:style w:type="paragraph" w:customStyle="1" w:styleId="Infodoc">
    <w:name w:val="Infodoc"/>
    <w:basedOn w:val="Normal"/>
    <w:rsid w:val="004225A8"/>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hAnsi="Times New Roman"/>
      <w:lang w:val="en-GB"/>
    </w:rPr>
  </w:style>
  <w:style w:type="paragraph" w:customStyle="1" w:styleId="Part">
    <w:name w:val="Part"/>
    <w:basedOn w:val="Normal"/>
    <w:rsid w:val="004225A8"/>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hAnsi="Times New Roman"/>
      <w:caps/>
      <w:lang w:val="en-GB"/>
    </w:rPr>
  </w:style>
  <w:style w:type="paragraph" w:customStyle="1" w:styleId="Address">
    <w:name w:val="Address"/>
    <w:basedOn w:val="Normal"/>
    <w:rsid w:val="004225A8"/>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hAnsi="Times New Roman"/>
      <w:lang w:val="en-GB"/>
    </w:rPr>
  </w:style>
  <w:style w:type="paragraph" w:customStyle="1" w:styleId="headingb0">
    <w:name w:val="heading_b"/>
    <w:basedOn w:val="Heading3"/>
    <w:next w:val="Normal"/>
    <w:rsid w:val="004225A8"/>
    <w:pPr>
      <w:overflowPunct/>
      <w:autoSpaceDE/>
      <w:autoSpaceDN/>
      <w:adjustRightInd/>
      <w:spacing w:before="160"/>
      <w:ind w:left="0" w:firstLine="0"/>
      <w:textAlignment w:val="auto"/>
      <w:outlineLvl w:val="9"/>
    </w:pPr>
    <w:rPr>
      <w:rFonts w:ascii="Times New Roman" w:hAnsi="Times New Roman"/>
      <w:lang w:val="en-GB"/>
    </w:rPr>
  </w:style>
  <w:style w:type="paragraph" w:customStyle="1" w:styleId="Keywords">
    <w:name w:val="Keywords"/>
    <w:basedOn w:val="Normal"/>
    <w:rsid w:val="004225A8"/>
    <w:pPr>
      <w:tabs>
        <w:tab w:val="clear" w:pos="1191"/>
        <w:tab w:val="clear" w:pos="1588"/>
      </w:tabs>
      <w:overflowPunct/>
      <w:autoSpaceDE/>
      <w:autoSpaceDN/>
      <w:adjustRightInd/>
      <w:ind w:left="794" w:hanging="794"/>
      <w:textAlignment w:val="auto"/>
    </w:pPr>
    <w:rPr>
      <w:rFonts w:ascii="Times New Roman" w:hAnsi="Times New Roman"/>
      <w:lang w:val="en-GB"/>
    </w:rPr>
  </w:style>
  <w:style w:type="paragraph" w:customStyle="1" w:styleId="ASN1">
    <w:name w:val="ASN.1"/>
    <w:basedOn w:val="Normal"/>
    <w:rsid w:val="004225A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w:hAnsi="Times New Roman"/>
      <w:b/>
      <w:noProof/>
      <w:sz w:val="20"/>
      <w:lang w:val="en-GB"/>
    </w:rPr>
  </w:style>
  <w:style w:type="paragraph" w:customStyle="1" w:styleId="EquationLegend">
    <w:name w:val="Equation_Legend"/>
    <w:basedOn w:val="Normal"/>
    <w:rsid w:val="004225A8"/>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hAnsi="Times New Roman"/>
      <w:lang w:val="en-GB"/>
    </w:rPr>
  </w:style>
  <w:style w:type="paragraph" w:customStyle="1" w:styleId="meeting">
    <w:name w:val="meeting"/>
    <w:basedOn w:val="Head"/>
    <w:next w:val="Head"/>
    <w:rsid w:val="004225A8"/>
    <w:pPr>
      <w:tabs>
        <w:tab w:val="left" w:pos="7371"/>
      </w:tabs>
      <w:spacing w:after="560"/>
    </w:pPr>
  </w:style>
  <w:style w:type="paragraph" w:customStyle="1" w:styleId="BodyText">
    <w:name w:val="BodyText"/>
    <w:basedOn w:val="Normal"/>
    <w:rsid w:val="004225A8"/>
    <w:pPr>
      <w:tabs>
        <w:tab w:val="clear" w:pos="794"/>
        <w:tab w:val="clear" w:pos="1191"/>
        <w:tab w:val="clear" w:pos="1588"/>
        <w:tab w:val="clear" w:pos="1985"/>
      </w:tabs>
      <w:overflowPunct/>
      <w:autoSpaceDE/>
      <w:autoSpaceDN/>
      <w:adjustRightInd/>
      <w:spacing w:before="240"/>
      <w:textAlignment w:val="auto"/>
    </w:pPr>
    <w:rPr>
      <w:rFonts w:ascii="Times New Roman" w:hAnsi="Times New Roman"/>
      <w:lang w:val="en-GB"/>
    </w:rPr>
  </w:style>
  <w:style w:type="paragraph" w:customStyle="1" w:styleId="ITUadres">
    <w:name w:val="ITU_adres"/>
    <w:basedOn w:val="Normal"/>
    <w:rsid w:val="004225A8"/>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hAnsi="Times New Roman"/>
      <w:sz w:val="18"/>
      <w:lang w:val="en-GB"/>
    </w:rPr>
  </w:style>
  <w:style w:type="paragraph" w:customStyle="1" w:styleId="ITUheader">
    <w:name w:val="ITU_header"/>
    <w:basedOn w:val="Normal"/>
    <w:rsid w:val="004225A8"/>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hAnsi="Times New Roman"/>
      <w:b/>
      <w:sz w:val="30"/>
      <w:lang w:val="en-GB"/>
    </w:rPr>
  </w:style>
  <w:style w:type="paragraph" w:customStyle="1" w:styleId="Body">
    <w:name w:val="Body"/>
    <w:basedOn w:val="Normal"/>
    <w:rsid w:val="004225A8"/>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hAnsi="Times New Roman"/>
      <w:sz w:val="20"/>
      <w:lang w:val="en-GB"/>
    </w:rPr>
  </w:style>
  <w:style w:type="paragraph" w:customStyle="1" w:styleId="ITUsignet">
    <w:name w:val="ITU_signet"/>
    <w:basedOn w:val="Normal"/>
    <w:rsid w:val="004225A8"/>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hAnsi="Times New Roman"/>
      <w:b/>
      <w:sz w:val="20"/>
      <w:lang w:val="en-GB"/>
    </w:rPr>
  </w:style>
  <w:style w:type="paragraph" w:customStyle="1" w:styleId="ITUref">
    <w:name w:val="ITU_ref"/>
    <w:basedOn w:val="Normal"/>
    <w:rsid w:val="004225A8"/>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hAnsi="Times New Roman"/>
      <w:sz w:val="20"/>
      <w:lang w:val="en-GB"/>
    </w:rPr>
  </w:style>
  <w:style w:type="paragraph" w:customStyle="1" w:styleId="ITUfillin">
    <w:name w:val="ITU_fillin"/>
    <w:basedOn w:val="ITUref"/>
    <w:rsid w:val="004225A8"/>
  </w:style>
  <w:style w:type="paragraph" w:customStyle="1" w:styleId="ITUbureau">
    <w:name w:val="ITU_bureau"/>
    <w:basedOn w:val="Normal"/>
    <w:rsid w:val="004225A8"/>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hAnsi="Times New Roman"/>
      <w:b/>
      <w:sz w:val="22"/>
      <w:lang w:val="en-GB"/>
    </w:rPr>
  </w:style>
  <w:style w:type="paragraph" w:customStyle="1" w:styleId="duties">
    <w:name w:val="duties"/>
    <w:basedOn w:val="Normal"/>
    <w:rsid w:val="004225A8"/>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hAnsi="Times New Roman"/>
      <w:b/>
      <w:sz w:val="8"/>
      <w:lang w:val="en-GB"/>
    </w:rPr>
  </w:style>
  <w:style w:type="paragraph" w:customStyle="1" w:styleId="LetterEnd">
    <w:name w:val="Letter_End"/>
    <w:basedOn w:val="Normal"/>
    <w:rsid w:val="004225A8"/>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rFonts w:ascii="Times New Roman" w:hAnsi="Times New Roman"/>
      <w:lang w:val="en-GB"/>
    </w:rPr>
  </w:style>
  <w:style w:type="paragraph" w:customStyle="1" w:styleId="LetterText">
    <w:name w:val="Letter_Text"/>
    <w:basedOn w:val="LetterStart"/>
    <w:rsid w:val="004225A8"/>
    <w:pPr>
      <w:tabs>
        <w:tab w:val="left" w:pos="1418"/>
        <w:tab w:val="left" w:pos="1985"/>
        <w:tab w:val="left" w:pos="2268"/>
      </w:tabs>
      <w:overflowPunct/>
      <w:autoSpaceDE/>
      <w:autoSpaceDN/>
      <w:adjustRightInd/>
      <w:ind w:firstLine="1304"/>
      <w:textAlignment w:val="auto"/>
    </w:pPr>
    <w:rPr>
      <w:rFonts w:ascii="Times New Roman" w:hAnsi="Times New Roman"/>
      <w:sz w:val="24"/>
      <w:lang w:val="en-GB"/>
    </w:rPr>
  </w:style>
  <w:style w:type="paragraph" w:customStyle="1" w:styleId="Tiret">
    <w:name w:val="Tiret"/>
    <w:basedOn w:val="Normal"/>
    <w:rsid w:val="004225A8"/>
    <w:pPr>
      <w:tabs>
        <w:tab w:val="clear" w:pos="794"/>
        <w:tab w:val="clear" w:pos="1191"/>
        <w:tab w:val="clear" w:pos="1588"/>
        <w:tab w:val="clear" w:pos="1985"/>
      </w:tabs>
      <w:overflowPunct/>
      <w:autoSpaceDE/>
      <w:autoSpaceDN/>
      <w:adjustRightInd/>
      <w:ind w:left="-680"/>
      <w:textAlignment w:val="auto"/>
    </w:pPr>
    <w:rPr>
      <w:rFonts w:ascii="Times New Roman" w:hAnsi="Times New Roman"/>
      <w:lang w:val="en-GB"/>
    </w:rPr>
  </w:style>
  <w:style w:type="paragraph" w:customStyle="1" w:styleId="NormFoot">
    <w:name w:val="Norm_Foot"/>
    <w:basedOn w:val="Normal"/>
    <w:rsid w:val="004225A8"/>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hAnsi="Times New Roman"/>
      <w:lang w:val="en-GB"/>
    </w:rPr>
  </w:style>
  <w:style w:type="paragraph" w:customStyle="1" w:styleId="details">
    <w:name w:val="details"/>
    <w:basedOn w:val="Normal"/>
    <w:next w:val="Tiret"/>
    <w:rsid w:val="004225A8"/>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hAnsi="Times New Roman"/>
      <w:lang w:val="en-GB"/>
    </w:rPr>
  </w:style>
  <w:style w:type="paragraph" w:customStyle="1" w:styleId="listitem">
    <w:name w:val="listitem"/>
    <w:basedOn w:val="Normal"/>
    <w:rsid w:val="004225A8"/>
    <w:pPr>
      <w:keepLines/>
      <w:tabs>
        <w:tab w:val="left" w:pos="1361"/>
        <w:tab w:val="left" w:pos="1758"/>
        <w:tab w:val="left" w:pos="2155"/>
        <w:tab w:val="left" w:pos="2552"/>
      </w:tabs>
      <w:overflowPunct/>
      <w:autoSpaceDE/>
      <w:autoSpaceDN/>
      <w:adjustRightInd/>
      <w:ind w:left="567"/>
      <w:textAlignment w:val="auto"/>
    </w:pPr>
    <w:rPr>
      <w:rFonts w:ascii="Times New Roman" w:hAnsi="Times New Roman"/>
      <w:lang w:val="en-GB"/>
    </w:rPr>
  </w:style>
  <w:style w:type="paragraph" w:customStyle="1" w:styleId="headingi">
    <w:name w:val="heading_i"/>
    <w:basedOn w:val="Heading3"/>
    <w:next w:val="Normal"/>
    <w:rsid w:val="004225A8"/>
    <w:pPr>
      <w:overflowPunct/>
      <w:autoSpaceDE/>
      <w:autoSpaceDN/>
      <w:adjustRightInd/>
      <w:spacing w:before="160"/>
      <w:ind w:left="0" w:firstLine="0"/>
      <w:textAlignment w:val="auto"/>
      <w:outlineLvl w:val="9"/>
    </w:pPr>
    <w:rPr>
      <w:rFonts w:ascii="Times New Roman" w:hAnsi="Times New Roman"/>
      <w:b w:val="0"/>
      <w:i/>
      <w:lang w:val="en-GB"/>
    </w:rPr>
  </w:style>
  <w:style w:type="paragraph" w:customStyle="1" w:styleId="Qlist">
    <w:name w:val="Qlist"/>
    <w:basedOn w:val="Normal"/>
    <w:rsid w:val="004225A8"/>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hAnsi="Times New Roman"/>
      <w:b/>
      <w:lang w:val="en-GB"/>
    </w:rPr>
  </w:style>
  <w:style w:type="paragraph" w:styleId="BodyText0">
    <w:name w:val="Body Text"/>
    <w:basedOn w:val="Normal"/>
    <w:link w:val="BodyTextChar"/>
    <w:rsid w:val="004225A8"/>
    <w:pPr>
      <w:tabs>
        <w:tab w:val="clear" w:pos="794"/>
        <w:tab w:val="clear" w:pos="1191"/>
        <w:tab w:val="clear" w:pos="1588"/>
        <w:tab w:val="clear" w:pos="1985"/>
      </w:tabs>
      <w:overflowPunct/>
      <w:autoSpaceDE/>
      <w:autoSpaceDN/>
      <w:adjustRightInd/>
      <w:spacing w:before="240"/>
      <w:textAlignment w:val="auto"/>
    </w:pPr>
    <w:rPr>
      <w:rFonts w:ascii="Times New Roman" w:hAnsi="Times New Roman"/>
      <w:i/>
      <w:iCs/>
      <w:szCs w:val="24"/>
      <w:lang w:val="en-US"/>
    </w:rPr>
  </w:style>
  <w:style w:type="character" w:customStyle="1" w:styleId="BodyTextChar">
    <w:name w:val="Body Text Char"/>
    <w:basedOn w:val="DefaultParagraphFont"/>
    <w:link w:val="BodyText0"/>
    <w:rsid w:val="004225A8"/>
    <w:rPr>
      <w:rFonts w:ascii="Times New Roman" w:hAnsi="Times New Roman"/>
      <w:i/>
      <w:iCs/>
      <w:sz w:val="24"/>
      <w:szCs w:val="24"/>
      <w:lang w:eastAsia="en-US"/>
    </w:rPr>
  </w:style>
  <w:style w:type="paragraph" w:styleId="BodyText3">
    <w:name w:val="Body Text 3"/>
    <w:basedOn w:val="Normal"/>
    <w:link w:val="BodyText3Char"/>
    <w:rsid w:val="004225A8"/>
    <w:pPr>
      <w:overflowPunct/>
      <w:autoSpaceDE/>
      <w:autoSpaceDN/>
      <w:adjustRightInd/>
      <w:spacing w:before="1701"/>
      <w:ind w:right="91"/>
      <w:textAlignment w:val="auto"/>
    </w:pPr>
    <w:rPr>
      <w:rFonts w:ascii="Times New Roman" w:hAnsi="Times New Roman"/>
      <w:lang w:val="en-GB"/>
    </w:rPr>
  </w:style>
  <w:style w:type="character" w:customStyle="1" w:styleId="BodyText3Char">
    <w:name w:val="Body Text 3 Char"/>
    <w:basedOn w:val="DefaultParagraphFont"/>
    <w:link w:val="BodyText3"/>
    <w:rsid w:val="004225A8"/>
    <w:rPr>
      <w:rFonts w:ascii="Times New Roman" w:hAnsi="Times New Roman"/>
      <w:sz w:val="24"/>
      <w:lang w:val="en-GB" w:eastAsia="en-US"/>
    </w:rPr>
  </w:style>
  <w:style w:type="paragraph" w:styleId="DocumentMap">
    <w:name w:val="Document Map"/>
    <w:basedOn w:val="Normal"/>
    <w:link w:val="DocumentMapChar"/>
    <w:semiHidden/>
    <w:rsid w:val="004225A8"/>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basedOn w:val="DefaultParagraphFont"/>
    <w:link w:val="DocumentMap"/>
    <w:semiHidden/>
    <w:rsid w:val="004225A8"/>
    <w:rPr>
      <w:rFonts w:ascii="Tahoma" w:hAnsi="Tahoma" w:cs="Tahoma"/>
      <w:sz w:val="24"/>
      <w:shd w:val="clear" w:color="auto" w:fill="000080"/>
      <w:lang w:val="en-GB" w:eastAsia="en-US"/>
    </w:rPr>
  </w:style>
  <w:style w:type="paragraph" w:styleId="Revision">
    <w:name w:val="Revision"/>
    <w:hidden/>
    <w:uiPriority w:val="99"/>
    <w:semiHidden/>
    <w:rsid w:val="004225A8"/>
    <w:rPr>
      <w:rFonts w:ascii="Times New Roman" w:hAnsi="Times New Roman"/>
      <w:sz w:val="24"/>
      <w:lang w:val="en-GB" w:eastAsia="en-US"/>
    </w:rPr>
  </w:style>
  <w:style w:type="paragraph" w:styleId="BalloonText">
    <w:name w:val="Balloon Text"/>
    <w:basedOn w:val="Normal"/>
    <w:link w:val="BalloonTextChar"/>
    <w:rsid w:val="004225A8"/>
    <w:pPr>
      <w:overflowPunct/>
      <w:autoSpaceDE/>
      <w:autoSpaceDN/>
      <w:adjustRightInd/>
      <w:spacing w:before="0"/>
      <w:textAlignment w:val="auto"/>
    </w:pPr>
    <w:rPr>
      <w:rFonts w:ascii="Tahoma" w:hAnsi="Tahoma" w:cs="Tahoma"/>
      <w:sz w:val="16"/>
      <w:szCs w:val="16"/>
      <w:lang w:val="en-GB"/>
    </w:rPr>
  </w:style>
  <w:style w:type="character" w:customStyle="1" w:styleId="BalloonTextChar">
    <w:name w:val="Balloon Text Char"/>
    <w:basedOn w:val="DefaultParagraphFont"/>
    <w:link w:val="BalloonText"/>
    <w:rsid w:val="004225A8"/>
    <w:rPr>
      <w:rFonts w:ascii="Tahoma" w:hAnsi="Tahoma" w:cs="Tahoma"/>
      <w:sz w:val="16"/>
      <w:szCs w:val="16"/>
      <w:lang w:val="en-GB" w:eastAsia="en-US"/>
    </w:rPr>
  </w:style>
  <w:style w:type="paragraph" w:customStyle="1" w:styleId="AnnexNoTitle0">
    <w:name w:val="Annex_NoTitle"/>
    <w:basedOn w:val="Normal"/>
    <w:next w:val="Normalaftertitle"/>
    <w:rsid w:val="004225A8"/>
    <w:pPr>
      <w:keepNext/>
      <w:keepLines/>
      <w:spacing w:before="720"/>
      <w:jc w:val="center"/>
    </w:pPr>
    <w:rPr>
      <w:rFonts w:ascii="Times New Roman" w:hAnsi="Times New Roman"/>
      <w:b/>
      <w:bCs/>
      <w:sz w:val="28"/>
      <w:szCs w:val="28"/>
      <w:lang w:val="en-GB"/>
    </w:rPr>
  </w:style>
  <w:style w:type="paragraph" w:customStyle="1" w:styleId="ArtNo">
    <w:name w:val="Art_No"/>
    <w:basedOn w:val="Normal"/>
    <w:next w:val="Normal"/>
    <w:rsid w:val="004225A8"/>
    <w:pPr>
      <w:keepNext/>
      <w:keepLines/>
      <w:spacing w:before="480"/>
      <w:jc w:val="center"/>
    </w:pPr>
    <w:rPr>
      <w:rFonts w:ascii="Times New Roman" w:hAnsi="Times New Roman"/>
      <w:caps/>
      <w:sz w:val="28"/>
      <w:szCs w:val="28"/>
      <w:lang w:val="en-GB"/>
    </w:rPr>
  </w:style>
  <w:style w:type="paragraph" w:customStyle="1" w:styleId="Call0">
    <w:name w:val="Call"/>
    <w:basedOn w:val="Normal"/>
    <w:next w:val="Normal"/>
    <w:link w:val="CallChar"/>
    <w:uiPriority w:val="99"/>
    <w:rsid w:val="004225A8"/>
    <w:pPr>
      <w:keepNext/>
      <w:keepLines/>
      <w:spacing w:before="160"/>
      <w:ind w:left="794"/>
    </w:pPr>
    <w:rPr>
      <w:rFonts w:ascii="Times New Roman" w:hAnsi="Times New Roman"/>
      <w:i/>
      <w:iCs/>
      <w:szCs w:val="24"/>
      <w:lang w:val="en-GB"/>
    </w:rPr>
  </w:style>
  <w:style w:type="paragraph" w:customStyle="1" w:styleId="Rectitle0">
    <w:name w:val="Rec_title"/>
    <w:basedOn w:val="Normal"/>
    <w:next w:val="Normalaftertitle"/>
    <w:rsid w:val="004225A8"/>
    <w:pPr>
      <w:keepNext/>
      <w:keepLines/>
      <w:spacing w:before="360"/>
      <w:jc w:val="center"/>
    </w:pPr>
    <w:rPr>
      <w:rFonts w:ascii="Times New Roman" w:hAnsi="Times New Roman"/>
      <w:b/>
      <w:bCs/>
      <w:sz w:val="28"/>
      <w:szCs w:val="28"/>
      <w:lang w:val="en-GB"/>
    </w:rPr>
  </w:style>
  <w:style w:type="character" w:customStyle="1" w:styleId="enumlev1Char">
    <w:name w:val="enumlev1 Char"/>
    <w:basedOn w:val="DefaultParagraphFont"/>
    <w:link w:val="enumlev1"/>
    <w:rsid w:val="004225A8"/>
    <w:rPr>
      <w:rFonts w:asciiTheme="minorHAnsi" w:hAnsiTheme="minorHAnsi"/>
      <w:sz w:val="24"/>
      <w:lang w:val="es-ES_tradnl" w:eastAsia="en-US"/>
    </w:rPr>
  </w:style>
  <w:style w:type="character" w:customStyle="1" w:styleId="CallChar">
    <w:name w:val="Call Char"/>
    <w:basedOn w:val="DefaultParagraphFont"/>
    <w:link w:val="Call0"/>
    <w:uiPriority w:val="99"/>
    <w:rsid w:val="004225A8"/>
    <w:rPr>
      <w:rFonts w:ascii="Times New Roman" w:hAnsi="Times New Roman"/>
      <w:i/>
      <w:iCs/>
      <w:sz w:val="24"/>
      <w:szCs w:val="24"/>
      <w:lang w:val="en-GB" w:eastAsia="en-US"/>
    </w:rPr>
  </w:style>
  <w:style w:type="paragraph" w:customStyle="1" w:styleId="ResNo">
    <w:name w:val="Res_No"/>
    <w:basedOn w:val="Normal"/>
    <w:next w:val="Normal"/>
    <w:link w:val="ResNoChar"/>
    <w:rsid w:val="004225A8"/>
    <w:pPr>
      <w:keepNext/>
      <w:keepLines/>
      <w:tabs>
        <w:tab w:val="clear" w:pos="794"/>
        <w:tab w:val="clear" w:pos="1191"/>
        <w:tab w:val="clear" w:pos="1588"/>
        <w:tab w:val="clear" w:pos="1985"/>
      </w:tabs>
      <w:spacing w:before="0" w:line="280" w:lineRule="exact"/>
      <w:jc w:val="center"/>
    </w:pPr>
    <w:rPr>
      <w:rFonts w:ascii="Times New Roman" w:hAnsi="Times New Roman"/>
      <w:caps/>
      <w:sz w:val="28"/>
      <w:lang w:val="fr-FR"/>
    </w:rPr>
  </w:style>
  <w:style w:type="paragraph" w:customStyle="1" w:styleId="Resref">
    <w:name w:val="Res_ref"/>
    <w:basedOn w:val="Normal"/>
    <w:next w:val="Normal"/>
    <w:qFormat/>
    <w:rsid w:val="004225A8"/>
    <w:pPr>
      <w:keepNext/>
      <w:keepLines/>
      <w:tabs>
        <w:tab w:val="clear" w:pos="794"/>
        <w:tab w:val="clear" w:pos="1191"/>
        <w:tab w:val="clear" w:pos="1588"/>
        <w:tab w:val="clear" w:pos="1985"/>
      </w:tabs>
      <w:spacing w:before="160" w:line="280" w:lineRule="exact"/>
      <w:jc w:val="center"/>
    </w:pPr>
    <w:rPr>
      <w:rFonts w:ascii="Times New Roman" w:hAnsi="Times New Roman"/>
      <w:i/>
      <w:sz w:val="22"/>
      <w:lang w:val="fr-FR"/>
    </w:rPr>
  </w:style>
  <w:style w:type="character" w:customStyle="1" w:styleId="ResNoChar">
    <w:name w:val="Res_No Char"/>
    <w:basedOn w:val="DefaultParagraphFont"/>
    <w:link w:val="ResNo"/>
    <w:rsid w:val="004225A8"/>
    <w:rPr>
      <w:rFonts w:ascii="Times New Roman" w:hAnsi="Times New Roman"/>
      <w:caps/>
      <w:sz w:val="28"/>
      <w:lang w:val="fr-FR" w:eastAsia="en-US"/>
    </w:rPr>
  </w:style>
  <w:style w:type="character" w:customStyle="1" w:styleId="href">
    <w:name w:val="href"/>
    <w:basedOn w:val="DefaultParagraphFont"/>
    <w:rsid w:val="004225A8"/>
  </w:style>
  <w:style w:type="paragraph" w:customStyle="1" w:styleId="Restitle">
    <w:name w:val="Res_title"/>
    <w:basedOn w:val="AnnexTitle"/>
    <w:next w:val="Normal"/>
    <w:link w:val="RestitleChar"/>
    <w:uiPriority w:val="99"/>
    <w:rsid w:val="004225A8"/>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8"/>
      <w:lang w:val="en-GB"/>
    </w:rPr>
  </w:style>
  <w:style w:type="character" w:customStyle="1" w:styleId="RestitleChar">
    <w:name w:val="Res_title Char"/>
    <w:basedOn w:val="DefaultParagraphFont"/>
    <w:link w:val="Restitle"/>
    <w:uiPriority w:val="99"/>
    <w:rsid w:val="004225A8"/>
    <w:rPr>
      <w:rFonts w:ascii="Calibri" w:hAnsi="Calibri"/>
      <w:b/>
      <w:sz w:val="28"/>
      <w:lang w:val="en-GB" w:eastAsia="en-US"/>
    </w:rPr>
  </w:style>
  <w:style w:type="character" w:customStyle="1" w:styleId="NormalaftertitleChar">
    <w:name w:val="Normal after title Char"/>
    <w:basedOn w:val="DefaultParagraphFont"/>
    <w:link w:val="Normalaftertitle0"/>
    <w:locked/>
    <w:rsid w:val="004225A8"/>
    <w:rPr>
      <w:rFonts w:ascii="Times New Roman" w:hAnsi="Times New Roman"/>
      <w:sz w:val="24"/>
      <w:lang w:val="en-GB" w:eastAsia="en-US"/>
    </w:rPr>
  </w:style>
  <w:style w:type="paragraph" w:customStyle="1" w:styleId="blanc">
    <w:name w:val="blanc"/>
    <w:basedOn w:val="Normal"/>
    <w:uiPriority w:val="99"/>
    <w:rsid w:val="004225A8"/>
    <w:pPr>
      <w:tabs>
        <w:tab w:val="clear" w:pos="794"/>
        <w:tab w:val="clear" w:pos="1191"/>
        <w:tab w:val="clear" w:pos="1588"/>
        <w:tab w:val="clear" w:pos="1985"/>
      </w:tabs>
      <w:spacing w:before="0"/>
    </w:pPr>
    <w:rPr>
      <w:rFonts w:ascii="Times New Roman" w:hAnsi="Times New Roman"/>
      <w:sz w:val="2"/>
      <w:lang w:val="en-US"/>
    </w:rPr>
  </w:style>
  <w:style w:type="paragraph" w:customStyle="1" w:styleId="Annextitle0">
    <w:name w:val="Annex_title"/>
    <w:basedOn w:val="Normal"/>
    <w:next w:val="Normal"/>
    <w:uiPriority w:val="99"/>
    <w:rsid w:val="004225A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character" w:styleId="CommentReference">
    <w:name w:val="annotation reference"/>
    <w:basedOn w:val="DefaultParagraphFont"/>
    <w:semiHidden/>
    <w:unhideWhenUsed/>
    <w:rsid w:val="004225A8"/>
    <w:rPr>
      <w:sz w:val="16"/>
      <w:szCs w:val="16"/>
    </w:rPr>
  </w:style>
  <w:style w:type="paragraph" w:styleId="CommentText">
    <w:name w:val="annotation text"/>
    <w:basedOn w:val="Normal"/>
    <w:link w:val="CommentTextChar"/>
    <w:semiHidden/>
    <w:unhideWhenUsed/>
    <w:rsid w:val="004225A8"/>
    <w:pPr>
      <w:overflowPunct/>
      <w:autoSpaceDE/>
      <w:autoSpaceDN/>
      <w:adjustRightInd/>
      <w:textAlignment w:val="auto"/>
    </w:pPr>
    <w:rPr>
      <w:rFonts w:ascii="Times New Roman" w:hAnsi="Times New Roman"/>
      <w:sz w:val="20"/>
      <w:lang w:val="en-GB"/>
    </w:rPr>
  </w:style>
  <w:style w:type="character" w:customStyle="1" w:styleId="CommentTextChar">
    <w:name w:val="Comment Text Char"/>
    <w:basedOn w:val="DefaultParagraphFont"/>
    <w:link w:val="CommentText"/>
    <w:semiHidden/>
    <w:rsid w:val="004225A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225A8"/>
    <w:rPr>
      <w:b/>
      <w:bCs/>
    </w:rPr>
  </w:style>
  <w:style w:type="character" w:customStyle="1" w:styleId="CommentSubjectChar">
    <w:name w:val="Comment Subject Char"/>
    <w:basedOn w:val="CommentTextChar"/>
    <w:link w:val="CommentSubject"/>
    <w:semiHidden/>
    <w:rsid w:val="004225A8"/>
    <w:rPr>
      <w:rFonts w:ascii="Times New Roman" w:hAnsi="Times New Roman"/>
      <w:b/>
      <w:bCs/>
      <w:lang w:val="en-GB" w:eastAsia="en-US"/>
    </w:rPr>
  </w:style>
  <w:style w:type="paragraph" w:customStyle="1" w:styleId="Normalbeforetable">
    <w:name w:val="Normal before table"/>
    <w:basedOn w:val="Normal"/>
    <w:rsid w:val="004225A8"/>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customStyle="1" w:styleId="Tablehead0">
    <w:name w:val="Table_head"/>
    <w:basedOn w:val="Normal"/>
    <w:next w:val="Normal"/>
    <w:rsid w:val="004225A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pPr>
    <w:rPr>
      <w:rFonts w:ascii="Times New Roman" w:hAnsi="Times New Roman"/>
      <w:b/>
      <w:sz w:val="22"/>
      <w:lang w:val="en-GB"/>
    </w:rPr>
  </w:style>
  <w:style w:type="paragraph" w:customStyle="1" w:styleId="Tablelegend0">
    <w:name w:val="Table_legend"/>
    <w:basedOn w:val="Normal"/>
    <w:rsid w:val="004225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textAlignment w:val="auto"/>
    </w:pPr>
    <w:rPr>
      <w:rFonts w:ascii="Times New Roman" w:hAnsi="Times New Roman"/>
      <w:sz w:val="22"/>
      <w:lang w:val="en-GB"/>
    </w:rPr>
  </w:style>
  <w:style w:type="paragraph" w:customStyle="1" w:styleId="Tabletext0">
    <w:name w:val="Table_text"/>
    <w:basedOn w:val="Normal"/>
    <w:rsid w:val="004225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rFonts w:ascii="Times New Roman" w:hAnsi="Times New Roman"/>
      <w:sz w:val="22"/>
      <w:lang w:val="en-GB"/>
    </w:rPr>
  </w:style>
  <w:style w:type="character" w:styleId="Strong">
    <w:name w:val="Strong"/>
    <w:basedOn w:val="DefaultParagraphFont"/>
    <w:uiPriority w:val="22"/>
    <w:qFormat/>
    <w:rsid w:val="004225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md/T13-TSAG-160718-TD-GEN-0585/en" TargetMode="External"/><Relationship Id="rId117" Type="http://schemas.openxmlformats.org/officeDocument/2006/relationships/footer" Target="footer1.xml"/><Relationship Id="rId21" Type="http://schemas.openxmlformats.org/officeDocument/2006/relationships/hyperlink" Target="http://www.itu.int/md/meetingdoc.asp?lang=en&amp;parent=T13-TSAG-160718-TD-GEN-0598" TargetMode="External"/><Relationship Id="rId42" Type="http://schemas.openxmlformats.org/officeDocument/2006/relationships/hyperlink" Target="http://www.itu.int/md/T13-TSAG-C-0120/en" TargetMode="External"/><Relationship Id="rId47" Type="http://schemas.openxmlformats.org/officeDocument/2006/relationships/hyperlink" Target="http://www.itu.int/md/T13-TSAG-160718-TD-GEN-0585/en" TargetMode="External"/><Relationship Id="rId63" Type="http://schemas.openxmlformats.org/officeDocument/2006/relationships/hyperlink" Target="http://www.itu.int/md/T13-TSAG-C-0093/en" TargetMode="External"/><Relationship Id="rId68" Type="http://schemas.openxmlformats.org/officeDocument/2006/relationships/hyperlink" Target="http://www.itu.int/md/T13-TSAG-160718-TD-GEN-0553/en" TargetMode="External"/><Relationship Id="rId84" Type="http://schemas.openxmlformats.org/officeDocument/2006/relationships/hyperlink" Target="http://www.itu.int/md/T13-TSAG-C-0120/en" TargetMode="External"/><Relationship Id="rId89" Type="http://schemas.openxmlformats.org/officeDocument/2006/relationships/hyperlink" Target="http://www.itu.int/md/T13-TSAG-160718-TD-GEN-0584/en" TargetMode="External"/><Relationship Id="rId112" Type="http://schemas.openxmlformats.org/officeDocument/2006/relationships/hyperlink" Target="http://www.itu.int/md/meetingdoc.asp?lang=en&amp;parent=T13-TSAG-160718-TD-GEN-0600" TargetMode="External"/><Relationship Id="rId16" Type="http://schemas.openxmlformats.org/officeDocument/2006/relationships/hyperlink" Target="http://www.itu.int/md/T13-TSAG-160718-TD-GEN-0586/en" TargetMode="External"/><Relationship Id="rId107" Type="http://schemas.openxmlformats.org/officeDocument/2006/relationships/hyperlink" Target="http://www.itu.int/md/T13-TSAG-C-0120/en" TargetMode="External"/><Relationship Id="rId11" Type="http://schemas.openxmlformats.org/officeDocument/2006/relationships/hyperlink" Target="http://www.itu.int/md/T13-TSB-CIR-0204/en" TargetMode="External"/><Relationship Id="rId24" Type="http://schemas.openxmlformats.org/officeDocument/2006/relationships/hyperlink" Target="http://www.itu.int/md/T13-TSAG-160718-TD-GEN-0584/en" TargetMode="External"/><Relationship Id="rId32" Type="http://schemas.openxmlformats.org/officeDocument/2006/relationships/hyperlink" Target="http://www.itu.int/md/T13-TSAG-160718-TD-GEN-0584/en" TargetMode="External"/><Relationship Id="rId37" Type="http://schemas.openxmlformats.org/officeDocument/2006/relationships/hyperlink" Target="http://www.itu.int/md/T13-TSAG-C-0120/en" TargetMode="External"/><Relationship Id="rId40" Type="http://schemas.openxmlformats.org/officeDocument/2006/relationships/hyperlink" Target="http://www.itu.int/md/T13-TSAG-C-0099/en" TargetMode="External"/><Relationship Id="rId45" Type="http://schemas.openxmlformats.org/officeDocument/2006/relationships/hyperlink" Target="http://www.itu.int/md/T13-TSAG-C-0096/en" TargetMode="External"/><Relationship Id="rId53" Type="http://schemas.openxmlformats.org/officeDocument/2006/relationships/hyperlink" Target="http://www.itu.int/md/meetingdoc.asp?lang=en&amp;parent=T13-TSAG-160718-TD-GEN-0598" TargetMode="External"/><Relationship Id="rId58" Type="http://schemas.openxmlformats.org/officeDocument/2006/relationships/hyperlink" Target="http://www.itu.int/md/T13-TSAG-C-0099/en" TargetMode="External"/><Relationship Id="rId66" Type="http://schemas.openxmlformats.org/officeDocument/2006/relationships/hyperlink" Target="http://www.itu.int/md/meetingdoc.asp?lang=en&amp;parent=T13-TSAG-160718-TD-GEN-0598" TargetMode="External"/><Relationship Id="rId74" Type="http://schemas.openxmlformats.org/officeDocument/2006/relationships/hyperlink" Target="http://www.itu.int/md/T13-TSAG-160718-TD-GEN-0584/en" TargetMode="External"/><Relationship Id="rId79" Type="http://schemas.openxmlformats.org/officeDocument/2006/relationships/hyperlink" Target="http://www.itu.int/md/T13-TSAG-C-0107/en" TargetMode="External"/><Relationship Id="rId87" Type="http://schemas.openxmlformats.org/officeDocument/2006/relationships/hyperlink" Target="http://www.itu.int/md/T13-TSAG-160718-TD-GEN-0585/en" TargetMode="External"/><Relationship Id="rId102" Type="http://schemas.openxmlformats.org/officeDocument/2006/relationships/hyperlink" Target="http://www.itu.int/md/T13-TSAG-160718-TD-GEN-0585/en" TargetMode="External"/><Relationship Id="rId110" Type="http://schemas.openxmlformats.org/officeDocument/2006/relationships/hyperlink" Target="http://www.itu.int/md/T13-TSAG-C-0120/en" TargetMode="External"/><Relationship Id="rId115" Type="http://schemas.openxmlformats.org/officeDocument/2006/relationships/hyperlink" Target="http://www.itu.int/md/meetingdoc.asp?lang=en&amp;parent=T13-TSAG-160718-TD-GEN-0598" TargetMode="External"/><Relationship Id="rId5" Type="http://schemas.openxmlformats.org/officeDocument/2006/relationships/webSettings" Target="webSettings.xml"/><Relationship Id="rId61" Type="http://schemas.openxmlformats.org/officeDocument/2006/relationships/hyperlink" Target="http://www.itu.int/md/T13-TSAG-C-0098/en" TargetMode="External"/><Relationship Id="rId82" Type="http://schemas.openxmlformats.org/officeDocument/2006/relationships/hyperlink" Target="http://www.itu.int/md/meetingdoc.asp?lang=en&amp;parent=T13-TSAG-160718-TD-GEN-0600" TargetMode="External"/><Relationship Id="rId90" Type="http://schemas.openxmlformats.org/officeDocument/2006/relationships/hyperlink" Target="http://www.itu.int/md/T13-TSAG-C-0107/en" TargetMode="External"/><Relationship Id="rId95" Type="http://schemas.openxmlformats.org/officeDocument/2006/relationships/hyperlink" Target="http://www.itu.int/md/meetingdoc.asp?lang=en&amp;parent=T13-TSAG-160718-TD-GEN-0508" TargetMode="External"/><Relationship Id="rId19" Type="http://schemas.openxmlformats.org/officeDocument/2006/relationships/hyperlink" Target="http://www.itu.int/md/T13-TSAG-C-0098/en" TargetMode="External"/><Relationship Id="rId14" Type="http://schemas.openxmlformats.org/officeDocument/2006/relationships/hyperlink" Target="http://www.itu.int/md/T13-TSAG-160718-TD-GEN-0565/en" TargetMode="External"/><Relationship Id="rId22" Type="http://schemas.openxmlformats.org/officeDocument/2006/relationships/hyperlink" Target="http://www.itu.int/md/T13-TSAG-160718-TD-GEN-0533/en" TargetMode="External"/><Relationship Id="rId27" Type="http://schemas.openxmlformats.org/officeDocument/2006/relationships/hyperlink" Target="http://www.itu.int/md/meetingdoc.asp?lang=en&amp;parent=T13-TSAG-160718-TD-GEN-0600" TargetMode="External"/><Relationship Id="rId30" Type="http://schemas.openxmlformats.org/officeDocument/2006/relationships/hyperlink" Target="http://www.itu.int/md/T13-TSAG-160718-TD-GEN-0533/en" TargetMode="External"/><Relationship Id="rId35" Type="http://schemas.openxmlformats.org/officeDocument/2006/relationships/hyperlink" Target="http://www.itu.int/md/meetingdoc.asp?lang=en&amp;parent=T13-TSAG-160718-TD-GEN-0598" TargetMode="External"/><Relationship Id="rId43" Type="http://schemas.openxmlformats.org/officeDocument/2006/relationships/hyperlink" Target="http://www.itu.int/md/T13-TSAG-160718-TD-GEN-0584/en" TargetMode="External"/><Relationship Id="rId48" Type="http://schemas.openxmlformats.org/officeDocument/2006/relationships/hyperlink" Target="http://www.itu.int/md/meetingdoc.asp?lang=en&amp;parent=T13-TSAG-160718-TD-GEN-0515" TargetMode="External"/><Relationship Id="rId56" Type="http://schemas.openxmlformats.org/officeDocument/2006/relationships/hyperlink" Target="http://www.itu.int/md/T13-TSAG-160718-TD-GEN-0584/en" TargetMode="External"/><Relationship Id="rId64" Type="http://schemas.openxmlformats.org/officeDocument/2006/relationships/hyperlink" Target="http://www.itu.int/md/T13-TSAG-160718-TD-GEN-0585/en" TargetMode="External"/><Relationship Id="rId69" Type="http://schemas.openxmlformats.org/officeDocument/2006/relationships/hyperlink" Target="http://www.itu.int/md/T13-TSAG-C-0120/en" TargetMode="External"/><Relationship Id="rId77" Type="http://schemas.openxmlformats.org/officeDocument/2006/relationships/hyperlink" Target="http://www.itu.int/md/T13-TSAG-C-0120/en" TargetMode="External"/><Relationship Id="rId100" Type="http://schemas.openxmlformats.org/officeDocument/2006/relationships/hyperlink" Target="http://www.itu.int/md/T13-TSAG-160718-TD-GEN-0584/en" TargetMode="External"/><Relationship Id="rId105" Type="http://schemas.openxmlformats.org/officeDocument/2006/relationships/hyperlink" Target="http://www.itu.int/md/T13-TSAG-160718-TD-GEN-0586/en" TargetMode="External"/><Relationship Id="rId113" Type="http://schemas.openxmlformats.org/officeDocument/2006/relationships/hyperlink" Target="http://www.itu.int/md/meetingdoc.asp?lang=en&amp;parent=T13-TSAG-160718-TD-GEN-0598" TargetMode="External"/><Relationship Id="rId11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www.itu.int/md/T13-TSAG-C-0099/en" TargetMode="External"/><Relationship Id="rId72" Type="http://schemas.openxmlformats.org/officeDocument/2006/relationships/hyperlink" Target="http://www.itu.int/md/meetingdoc.asp?lang=en&amp;parent=T13-TSAG-160718-TD-GEN-0519" TargetMode="External"/><Relationship Id="rId80" Type="http://schemas.openxmlformats.org/officeDocument/2006/relationships/hyperlink" Target="http://www.itu.int/md/meetingdoc.asp?lang=en&amp;parent=T13-TSAG-160718-TD-GEN-0508" TargetMode="External"/><Relationship Id="rId85" Type="http://schemas.openxmlformats.org/officeDocument/2006/relationships/hyperlink" Target="http://www.itu.int/md/T13-TSAG-160718-TD-GEN-0584/en" TargetMode="External"/><Relationship Id="rId93" Type="http://schemas.openxmlformats.org/officeDocument/2006/relationships/hyperlink" Target="http://www.itu.int/md/T13-TSAG-160718-TD-GEN-0584/en" TargetMode="External"/><Relationship Id="rId98" Type="http://schemas.openxmlformats.org/officeDocument/2006/relationships/hyperlink" Target="http://www.itu.int/md/meetingdoc.asp?lang=en&amp;parent=T13-TSAG-160718-TD-GEN-0598" TargetMode="External"/><Relationship Id="rId3" Type="http://schemas.openxmlformats.org/officeDocument/2006/relationships/styles" Target="styles.xml"/><Relationship Id="rId12" Type="http://schemas.openxmlformats.org/officeDocument/2006/relationships/hyperlink" Target="http://www.itu.int/md/T13-WTSA.16-C-0045/en" TargetMode="External"/><Relationship Id="rId17" Type="http://schemas.openxmlformats.org/officeDocument/2006/relationships/hyperlink" Target="http://www.itu.int/md/meetingdoc.asp?lang=en&amp;parent=T13-TSAG-160718-TD-GEN-0600" TargetMode="External"/><Relationship Id="rId25" Type="http://schemas.openxmlformats.org/officeDocument/2006/relationships/hyperlink" Target="http://www.itu.int/md/T13-TSAG-C-0093/en" TargetMode="External"/><Relationship Id="rId33" Type="http://schemas.openxmlformats.org/officeDocument/2006/relationships/hyperlink" Target="http://www.itu.int/md/T13-TSAG-C-0093/en" TargetMode="External"/><Relationship Id="rId38" Type="http://schemas.openxmlformats.org/officeDocument/2006/relationships/hyperlink" Target="http://www.itu.int/md/T13-TSAG-160718-TD-GEN-0584/en" TargetMode="External"/><Relationship Id="rId46" Type="http://schemas.openxmlformats.org/officeDocument/2006/relationships/hyperlink" Target="http://www.itu.int/md/T13-TSAG-C-0093/en" TargetMode="External"/><Relationship Id="rId59" Type="http://schemas.openxmlformats.org/officeDocument/2006/relationships/hyperlink" Target="http://www.itu.int/md/T13-TSAG-C-0097/en" TargetMode="External"/><Relationship Id="rId67" Type="http://schemas.openxmlformats.org/officeDocument/2006/relationships/hyperlink" Target="http://www.itu.int/md/meetingdoc.asp?lang=en&amp;parent=T13-TSAG-160718-TD-GEN-0521" TargetMode="External"/><Relationship Id="rId103" Type="http://schemas.openxmlformats.org/officeDocument/2006/relationships/hyperlink" Target="http://www.itu.int/md/meetingdoc.asp?lang=en&amp;parent=T13-TSAG-160718-TD-GEN-0600" TargetMode="External"/><Relationship Id="rId108" Type="http://schemas.openxmlformats.org/officeDocument/2006/relationships/hyperlink" Target="http://www.itu.int/md/T13-TSAG-160718-TD-GEN-0584/en" TargetMode="External"/><Relationship Id="rId116" Type="http://schemas.openxmlformats.org/officeDocument/2006/relationships/header" Target="header1.xml"/><Relationship Id="rId20" Type="http://schemas.openxmlformats.org/officeDocument/2006/relationships/hyperlink" Target="http://www.itu.int/md/meetingdoc.asp?lang=en&amp;parent=T13-TSAG-160201-TD-GEN-0442" TargetMode="External"/><Relationship Id="rId41" Type="http://schemas.openxmlformats.org/officeDocument/2006/relationships/hyperlink" Target="http://www.itu.int/md/T13-TSAG-160718-TD-GEN-0586/en" TargetMode="External"/><Relationship Id="rId54" Type="http://schemas.openxmlformats.org/officeDocument/2006/relationships/hyperlink" Target="http://www.itu.int/md/meetingdoc.asp?lang=en&amp;parent=T13-TSAG-160718-TD-GEN-0600" TargetMode="External"/><Relationship Id="rId62" Type="http://schemas.openxmlformats.org/officeDocument/2006/relationships/hyperlink" Target="http://www.itu.int/md/T13-TSAG-160718-TD-GEN-0586/en" TargetMode="External"/><Relationship Id="rId70" Type="http://schemas.openxmlformats.org/officeDocument/2006/relationships/hyperlink" Target="http://www.itu.int/md/T13-TSAG-160718-TD-GEN-0584/en" TargetMode="External"/><Relationship Id="rId75" Type="http://schemas.openxmlformats.org/officeDocument/2006/relationships/hyperlink" Target="http://www.itu.int/md/T13-TSAG-C-0109/en" TargetMode="External"/><Relationship Id="rId83" Type="http://schemas.openxmlformats.org/officeDocument/2006/relationships/hyperlink" Target="http://www.itu.int/md/meetingdoc.asp?lang=en&amp;parent=T13-TSAG-160718-TD-GEN-0598" TargetMode="External"/><Relationship Id="rId88" Type="http://schemas.openxmlformats.org/officeDocument/2006/relationships/hyperlink" Target="http://www.itu.int/md/T13-TSAG-C-0120/en" TargetMode="External"/><Relationship Id="rId91" Type="http://schemas.openxmlformats.org/officeDocument/2006/relationships/hyperlink" Target="http://www.itu.int/md/T13-TSAG-160718-TD-GEN-0586/en" TargetMode="External"/><Relationship Id="rId96" Type="http://schemas.openxmlformats.org/officeDocument/2006/relationships/hyperlink" Target="http://www.itu.int/md/meetingdoc.asp?lang=en&amp;parent=T13-TSAG-160718-TD-GEN-0518" TargetMode="External"/><Relationship Id="rId111" Type="http://schemas.openxmlformats.org/officeDocument/2006/relationships/hyperlink" Target="http://www.itu.int/md/T13-TSAG-160718-TD-GEN-0584/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T13-TSAG-C-0087/en" TargetMode="External"/><Relationship Id="rId23" Type="http://schemas.openxmlformats.org/officeDocument/2006/relationships/hyperlink" Target="http://www.itu.int/md/T13-TSAG-C-0120/en" TargetMode="External"/><Relationship Id="rId28" Type="http://schemas.openxmlformats.org/officeDocument/2006/relationships/hyperlink" Target="http://www.itu.int/md/T13-TSAG-160718-TD-GEN-0533/en" TargetMode="External"/><Relationship Id="rId36" Type="http://schemas.openxmlformats.org/officeDocument/2006/relationships/hyperlink" Target="http://www.itu.int/md/T13-TSAG-160718-TD-GEN-0533/en" TargetMode="External"/><Relationship Id="rId49" Type="http://schemas.openxmlformats.org/officeDocument/2006/relationships/hyperlink" Target="http://www.itu.int/md/meetingdoc.asp?lang=en&amp;parent=T13-TSAG-160718-TD-GEN-0598" TargetMode="External"/><Relationship Id="rId57" Type="http://schemas.openxmlformats.org/officeDocument/2006/relationships/hyperlink" Target="http://www.itu.int/md/T13-TSAG-C-0109/en" TargetMode="External"/><Relationship Id="rId106" Type="http://schemas.openxmlformats.org/officeDocument/2006/relationships/hyperlink" Target="http://www.itu.int/md/meetingdoc.asp?lang=en&amp;parent=T13-TSAG-160718-TD-GEN-0600" TargetMode="External"/><Relationship Id="rId114" Type="http://schemas.openxmlformats.org/officeDocument/2006/relationships/hyperlink" Target="http://www.itu.int/md/meetingdoc.asp?lang=en&amp;parent=T13-TSAG-160718-TD-GEN-0600" TargetMode="External"/><Relationship Id="rId119" Type="http://schemas.openxmlformats.org/officeDocument/2006/relationships/fontTable" Target="fontTable.xml"/><Relationship Id="rId10" Type="http://schemas.openxmlformats.org/officeDocument/2006/relationships/hyperlink" Target="mailto:tsbdir@itu.int" TargetMode="External"/><Relationship Id="rId31" Type="http://schemas.openxmlformats.org/officeDocument/2006/relationships/hyperlink" Target="http://www.itu.int/md/T13-TSAG-C-0120/en" TargetMode="External"/><Relationship Id="rId44" Type="http://schemas.openxmlformats.org/officeDocument/2006/relationships/hyperlink" Target="http://www.itu.int/md/T13-TSAG-160718-TD-GEN-0586/en" TargetMode="External"/><Relationship Id="rId52" Type="http://schemas.openxmlformats.org/officeDocument/2006/relationships/hyperlink" Target="http://www.itu.int/md/T13-TSAG-160718-TD-GEN-0586/en" TargetMode="External"/><Relationship Id="rId60" Type="http://schemas.openxmlformats.org/officeDocument/2006/relationships/hyperlink" Target="http://www.itu.int/md/T13-TSAG-160718-TD-GEN-0549/en" TargetMode="External"/><Relationship Id="rId65" Type="http://schemas.openxmlformats.org/officeDocument/2006/relationships/hyperlink" Target="http://www.itu.int/md/T13-TSAG-C-0096/en" TargetMode="External"/><Relationship Id="rId73" Type="http://schemas.openxmlformats.org/officeDocument/2006/relationships/hyperlink" Target="http://www.itu.int/md/T13-TSAG-C-0120/en" TargetMode="External"/><Relationship Id="rId78" Type="http://schemas.openxmlformats.org/officeDocument/2006/relationships/hyperlink" Target="http://www.itu.int/md/T13-TSAG-160718-TD-GEN-0584/en" TargetMode="External"/><Relationship Id="rId81" Type="http://schemas.openxmlformats.org/officeDocument/2006/relationships/hyperlink" Target="http://www.itu.int/md/meetingdoc.asp?lang=en&amp;parent=T13-TSAG-160718-TD-GEN-0518" TargetMode="External"/><Relationship Id="rId86" Type="http://schemas.openxmlformats.org/officeDocument/2006/relationships/hyperlink" Target="http://www.itu.int/md/T13-TSAG-C-0093/en" TargetMode="External"/><Relationship Id="rId94" Type="http://schemas.openxmlformats.org/officeDocument/2006/relationships/hyperlink" Target="http://www.itu.int/md/T13-TSAG-C-0109/en" TargetMode="External"/><Relationship Id="rId99" Type="http://schemas.openxmlformats.org/officeDocument/2006/relationships/hyperlink" Target="http://www.itu.int/md/T13-TSAG-C-0120/en" TargetMode="External"/><Relationship Id="rId101" Type="http://schemas.openxmlformats.org/officeDocument/2006/relationships/hyperlink" Target="http://www.itu.int/md/T13-TSAG-C-0093/en"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itu.int/md/T13-TSAG-C-0110/en" TargetMode="External"/><Relationship Id="rId18" Type="http://schemas.openxmlformats.org/officeDocument/2006/relationships/hyperlink" Target="http://www.itu.int/md/meetingdoc.asp?lang=en&amp;parent=T13-TSAG-160718-TD-GEN-0598" TargetMode="External"/><Relationship Id="rId39" Type="http://schemas.openxmlformats.org/officeDocument/2006/relationships/hyperlink" Target="http://www.itu.int/md/meetingdoc.asp?lang=en&amp;parent=T13-TSAG-160718-TD-GEN-0514" TargetMode="External"/><Relationship Id="rId109" Type="http://schemas.openxmlformats.org/officeDocument/2006/relationships/hyperlink" Target="http://www.itu.int/md/T13-TSAG-160718-TD-GEN-0586/en" TargetMode="External"/><Relationship Id="rId34" Type="http://schemas.openxmlformats.org/officeDocument/2006/relationships/hyperlink" Target="http://www.itu.int/md/T13-TSAG-160718-TD-GEN-0585/en" TargetMode="External"/><Relationship Id="rId50" Type="http://schemas.openxmlformats.org/officeDocument/2006/relationships/hyperlink" Target="http://www.itu.int/md/meetingdoc.asp?lang=en&amp;parent=T13-TSAG-160718-TD-GEN-0519" TargetMode="External"/><Relationship Id="rId55" Type="http://schemas.openxmlformats.org/officeDocument/2006/relationships/hyperlink" Target="http://www.itu.int/md/T13-TSAG-C-0120/en" TargetMode="External"/><Relationship Id="rId76" Type="http://schemas.openxmlformats.org/officeDocument/2006/relationships/hyperlink" Target="http://www.itu.int/md/meetingdoc.asp?lang=en&amp;parent=T13-TSAG-160718-TD-GEN-0521" TargetMode="External"/><Relationship Id="rId97" Type="http://schemas.openxmlformats.org/officeDocument/2006/relationships/hyperlink" Target="http://www.itu.int/md/meetingdoc.asp?lang=en&amp;parent=T13-TSAG-160718-TD-GEN-0600" TargetMode="External"/><Relationship Id="rId104" Type="http://schemas.openxmlformats.org/officeDocument/2006/relationships/hyperlink" Target="http://www.itu.int/md/meetingdoc.asp?lang=en&amp;parent=T13-TSAG-160718-TD-GEN-0598"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itu.int/md/T13-TSAG-C-0107/en" TargetMode="External"/><Relationship Id="rId92" Type="http://schemas.openxmlformats.org/officeDocument/2006/relationships/hyperlink" Target="http://www.itu.int/md/T13-TSAG-C-0120/en" TargetMode="External"/><Relationship Id="rId2" Type="http://schemas.openxmlformats.org/officeDocument/2006/relationships/numbering" Target="numbering.xml"/><Relationship Id="rId29" Type="http://schemas.openxmlformats.org/officeDocument/2006/relationships/hyperlink" Target="http://www.itu.int/md/meetingdoc.asp?lang=en&amp;parent=T13-TSAG-160718-TD-GEN-0598"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867E3-B875-4D9D-9DEC-087255ED1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58</TotalTime>
  <Pages>15</Pages>
  <Words>4675</Words>
  <Characters>31552</Characters>
  <Application>Microsoft Office Word</Application>
  <DocSecurity>0</DocSecurity>
  <Lines>262</Lines>
  <Paragraphs>72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36155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Gomez Rodriguez, Susana</dc:creator>
  <cp:keywords/>
  <dc:description>Circ-187S.DOCX  For: _x000d_Document date: _x000d_Saved by ITU51010110 at 11:18:24 on 11/01/16</dc:description>
  <cp:lastModifiedBy>Osvath, Alexandra</cp:lastModifiedBy>
  <cp:revision>31</cp:revision>
  <cp:lastPrinted>2016-10-04T12:39:00Z</cp:lastPrinted>
  <dcterms:created xsi:type="dcterms:W3CDTF">2016-08-17T13:33:00Z</dcterms:created>
  <dcterms:modified xsi:type="dcterms:W3CDTF">2016-10-04T12:40:00Z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