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DD2C15">
            <w:pPr>
              <w:pStyle w:val="Header"/>
              <w:jc w:val="left"/>
              <w:rPr>
                <w:rFonts w:cs="Calibri"/>
                <w:lang w:val="fr-CH"/>
              </w:rPr>
            </w:pPr>
            <w:r w:rsidRPr="00930FCB">
              <w:rPr>
                <w:rFonts w:cs="Calibri"/>
                <w:b/>
                <w:bCs/>
                <w:noProof/>
                <w:lang w:val="en-US" w:eastAsia="zh-CN"/>
              </w:rPr>
              <w:drawing>
                <wp:inline distT="0" distB="0" distL="0" distR="0" wp14:anchorId="39948C62" wp14:editId="12DA4CA4">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DD2C15">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DD2C15">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DD2C15">
            <w:pPr>
              <w:pStyle w:val="Header"/>
              <w:ind w:right="175"/>
              <w:jc w:val="right"/>
              <w:rPr>
                <w:rFonts w:cs="Calibri"/>
                <w:lang w:val="fr-CH"/>
              </w:rPr>
            </w:pPr>
            <w:r>
              <w:rPr>
                <w:rFonts w:cs="Calibri"/>
                <w:noProof/>
                <w:lang w:val="en-US" w:eastAsia="zh-CN"/>
              </w:rPr>
              <w:drawing>
                <wp:inline distT="0" distB="0" distL="0" distR="0" wp14:anchorId="4A2E9246" wp14:editId="77AE6324">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Default="0063445E" w:rsidP="00DD2C15">
      <w:pPr>
        <w:pStyle w:val="Index1"/>
        <w:tabs>
          <w:tab w:val="clear" w:pos="794"/>
          <w:tab w:val="clear" w:pos="1191"/>
          <w:tab w:val="clear" w:pos="1588"/>
          <w:tab w:val="clear" w:pos="1985"/>
          <w:tab w:val="left" w:pos="5387"/>
        </w:tabs>
        <w:rPr>
          <w:lang w:eastAsia="zh-CN"/>
        </w:rPr>
      </w:pPr>
      <w:r>
        <w:rPr>
          <w:lang w:eastAsia="zh-CN"/>
        </w:rPr>
        <w:tab/>
      </w:r>
      <w:r w:rsidR="00F52700" w:rsidRPr="00F52700">
        <w:rPr>
          <w:rFonts w:hint="eastAsia"/>
          <w:lang w:eastAsia="zh-CN"/>
        </w:rPr>
        <w:t>2016</w:t>
      </w:r>
      <w:r w:rsidR="00F52700" w:rsidRPr="00F52700">
        <w:rPr>
          <w:rFonts w:hint="eastAsia"/>
          <w:lang w:eastAsia="zh-CN"/>
        </w:rPr>
        <w:t>年</w:t>
      </w:r>
      <w:r w:rsidR="00DD2C15">
        <w:rPr>
          <w:lang w:eastAsia="zh-CN"/>
        </w:rPr>
        <w:t>8</w:t>
      </w:r>
      <w:r w:rsidR="00F52700" w:rsidRPr="00F52700">
        <w:rPr>
          <w:rFonts w:hint="eastAsia"/>
          <w:lang w:eastAsia="zh-CN"/>
        </w:rPr>
        <w:t>月</w:t>
      </w:r>
      <w:r w:rsidR="00DD2C15">
        <w:rPr>
          <w:lang w:eastAsia="zh-CN"/>
        </w:rPr>
        <w:t>15</w:t>
      </w:r>
      <w:r w:rsidR="00F52700" w:rsidRPr="00F52700">
        <w:rPr>
          <w:rFonts w:hint="eastAsia"/>
          <w:lang w:eastAsia="zh-CN"/>
        </w:rPr>
        <w:t>日，日内瓦</w:t>
      </w:r>
    </w:p>
    <w:p w:rsidR="0063445E" w:rsidRDefault="0063445E" w:rsidP="00DD2C15"/>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63445E" w:rsidTr="002E31A5">
        <w:trPr>
          <w:cantSplit/>
        </w:trPr>
        <w:tc>
          <w:tcPr>
            <w:tcW w:w="1268" w:type="dxa"/>
          </w:tcPr>
          <w:p w:rsidR="0063445E" w:rsidRPr="00841612" w:rsidRDefault="0063445E" w:rsidP="00DD2C15">
            <w:pPr>
              <w:tabs>
                <w:tab w:val="left" w:pos="4111"/>
              </w:tabs>
              <w:spacing w:before="10"/>
              <w:rPr>
                <w:szCs w:val="24"/>
                <w:lang w:eastAsia="zh-CN"/>
              </w:rPr>
            </w:pPr>
            <w:r w:rsidRPr="00841612">
              <w:rPr>
                <w:rFonts w:hint="eastAsia"/>
                <w:szCs w:val="24"/>
                <w:lang w:eastAsia="zh-CN"/>
              </w:rPr>
              <w:t>文号：</w:t>
            </w:r>
          </w:p>
          <w:p w:rsidR="0063445E" w:rsidRPr="00841612" w:rsidRDefault="0063445E" w:rsidP="00DD2C15">
            <w:pPr>
              <w:tabs>
                <w:tab w:val="left" w:pos="4111"/>
              </w:tabs>
              <w:spacing w:before="360"/>
              <w:rPr>
                <w:szCs w:val="24"/>
                <w:lang w:eastAsia="zh-CN"/>
              </w:rPr>
            </w:pPr>
            <w:r w:rsidRPr="00841612">
              <w:rPr>
                <w:rFonts w:hint="eastAsia"/>
                <w:szCs w:val="24"/>
                <w:lang w:eastAsia="zh-CN"/>
              </w:rPr>
              <w:t>电话：</w:t>
            </w:r>
          </w:p>
          <w:p w:rsidR="0063445E" w:rsidRPr="00841612" w:rsidRDefault="0063445E" w:rsidP="00DD2C15">
            <w:pPr>
              <w:tabs>
                <w:tab w:val="left" w:pos="4111"/>
              </w:tabs>
              <w:spacing w:before="10"/>
              <w:rPr>
                <w:rFonts w:ascii="Futura Lt BT" w:hAnsi="Futura Lt BT"/>
                <w:szCs w:val="24"/>
                <w:lang w:eastAsia="zh-CN"/>
              </w:rPr>
            </w:pPr>
            <w:r w:rsidRPr="00841612">
              <w:rPr>
                <w:rFonts w:hint="eastAsia"/>
                <w:szCs w:val="24"/>
                <w:lang w:eastAsia="zh-CN"/>
              </w:rPr>
              <w:t>传真：</w:t>
            </w:r>
          </w:p>
        </w:tc>
        <w:tc>
          <w:tcPr>
            <w:tcW w:w="4161" w:type="dxa"/>
          </w:tcPr>
          <w:p w:rsidR="002E31A5" w:rsidRDefault="0063445E" w:rsidP="00DD2C15">
            <w:pPr>
              <w:tabs>
                <w:tab w:val="left" w:pos="4111"/>
              </w:tabs>
              <w:spacing w:before="0"/>
              <w:rPr>
                <w:lang w:eastAsia="zh-CN"/>
              </w:rPr>
            </w:pPr>
            <w:r w:rsidRPr="00841612">
              <w:rPr>
                <w:rFonts w:hint="eastAsia"/>
                <w:b/>
                <w:szCs w:val="24"/>
                <w:lang w:eastAsia="zh-CN"/>
              </w:rPr>
              <w:t>电信标准化局第</w:t>
            </w:r>
            <w:r w:rsidR="002E3903">
              <w:rPr>
                <w:b/>
                <w:szCs w:val="24"/>
                <w:lang w:eastAsia="zh-CN"/>
              </w:rPr>
              <w:t>2</w:t>
            </w:r>
            <w:r w:rsidR="00DD2C15">
              <w:rPr>
                <w:b/>
                <w:szCs w:val="24"/>
                <w:lang w:eastAsia="zh-CN"/>
              </w:rPr>
              <w:t>37</w:t>
            </w:r>
            <w:r w:rsidRPr="00841612">
              <w:rPr>
                <w:rFonts w:hint="eastAsia"/>
                <w:b/>
                <w:szCs w:val="24"/>
                <w:lang w:eastAsia="zh-CN"/>
              </w:rPr>
              <w:t>号通函</w:t>
            </w:r>
            <w:bookmarkStart w:id="0" w:name="lt_pId008"/>
            <w:r w:rsidR="002E31A5">
              <w:rPr>
                <w:b/>
                <w:szCs w:val="24"/>
                <w:lang w:eastAsia="zh-CN"/>
              </w:rPr>
              <w:br/>
            </w:r>
            <w:bookmarkStart w:id="1" w:name="lt_pId006"/>
            <w:r w:rsidR="002E3903" w:rsidRPr="00721A6F">
              <w:rPr>
                <w:lang w:eastAsia="zh-CN"/>
              </w:rPr>
              <w:t>DIR</w:t>
            </w:r>
            <w:bookmarkEnd w:id="0"/>
            <w:bookmarkEnd w:id="1"/>
          </w:p>
          <w:p w:rsidR="005C26FD" w:rsidRPr="00841612" w:rsidRDefault="002E3903" w:rsidP="00DD2C15">
            <w:pPr>
              <w:tabs>
                <w:tab w:val="left" w:pos="4111"/>
              </w:tabs>
              <w:spacing w:before="80"/>
              <w:rPr>
                <w:szCs w:val="24"/>
                <w:lang w:val="en-US" w:eastAsia="zh-CN"/>
              </w:rPr>
            </w:pPr>
            <w:r w:rsidRPr="00AF6A90">
              <w:t>+41 22 730 5851</w:t>
            </w:r>
          </w:p>
          <w:p w:rsidR="0063445E" w:rsidRPr="00841612" w:rsidRDefault="00F52700" w:rsidP="00DD2C15">
            <w:pPr>
              <w:tabs>
                <w:tab w:val="left" w:pos="4111"/>
              </w:tabs>
              <w:spacing w:before="40"/>
              <w:rPr>
                <w:szCs w:val="24"/>
                <w:lang w:eastAsia="zh-CN"/>
              </w:rPr>
            </w:pPr>
            <w:r w:rsidRPr="00F52700">
              <w:rPr>
                <w:szCs w:val="24"/>
                <w:lang w:eastAsia="zh-CN"/>
              </w:rPr>
              <w:t>+41 22 730 5853</w:t>
            </w:r>
          </w:p>
        </w:tc>
        <w:tc>
          <w:tcPr>
            <w:tcW w:w="4436" w:type="dxa"/>
          </w:tcPr>
          <w:p w:rsidR="00F52700" w:rsidRDefault="00F52700" w:rsidP="00DD2C15">
            <w:pPr>
              <w:tabs>
                <w:tab w:val="clear" w:pos="794"/>
                <w:tab w:val="clear" w:pos="1191"/>
                <w:tab w:val="clear" w:pos="1588"/>
                <w:tab w:val="clear" w:pos="1985"/>
                <w:tab w:val="left" w:pos="284"/>
              </w:tabs>
              <w:spacing w:before="0"/>
              <w:ind w:left="284" w:hanging="284"/>
              <w:rPr>
                <w:lang w:eastAsia="zh-CN"/>
              </w:rPr>
            </w:pPr>
            <w:bookmarkStart w:id="2" w:name="Addressee_E"/>
            <w:bookmarkEnd w:id="2"/>
            <w:r>
              <w:rPr>
                <w:rFonts w:hint="eastAsia"/>
                <w:lang w:eastAsia="zh-CN"/>
              </w:rPr>
              <w:t>致</w:t>
            </w:r>
          </w:p>
          <w:p w:rsidR="0063445E" w:rsidRDefault="0063445E" w:rsidP="00DD2C15">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7568DA">
              <w:rPr>
                <w:rFonts w:hint="eastAsia"/>
                <w:lang w:eastAsia="zh-CN"/>
              </w:rPr>
              <w:t>国际电联</w:t>
            </w:r>
            <w:r w:rsidR="00F9383A">
              <w:rPr>
                <w:rFonts w:hint="eastAsia"/>
                <w:lang w:eastAsia="zh-CN"/>
              </w:rPr>
              <w:t>各</w:t>
            </w:r>
            <w:r w:rsidR="007568DA">
              <w:rPr>
                <w:rFonts w:hint="eastAsia"/>
                <w:lang w:eastAsia="zh-CN"/>
              </w:rPr>
              <w:t>成</w:t>
            </w:r>
            <w:r>
              <w:rPr>
                <w:rFonts w:hint="eastAsia"/>
                <w:lang w:eastAsia="zh-CN"/>
              </w:rPr>
              <w:t>员国主管部门</w:t>
            </w:r>
            <w:r w:rsidR="00F1452C">
              <w:rPr>
                <w:rFonts w:hint="eastAsia"/>
                <w:lang w:eastAsia="zh-CN"/>
              </w:rPr>
              <w:t>；</w:t>
            </w:r>
          </w:p>
          <w:p w:rsidR="00F52700" w:rsidRDefault="00D41CD9" w:rsidP="00DD2C15">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Pr="00D41CD9">
              <w:t>ITU-T</w:t>
            </w:r>
            <w:r>
              <w:rPr>
                <w:rFonts w:hint="eastAsia"/>
                <w:lang w:eastAsia="zh-CN"/>
              </w:rPr>
              <w:t>部门</w:t>
            </w:r>
            <w:r>
              <w:rPr>
                <w:lang w:eastAsia="zh-CN"/>
              </w:rPr>
              <w:t>成员</w:t>
            </w:r>
          </w:p>
        </w:tc>
      </w:tr>
      <w:tr w:rsidR="0063445E" w:rsidTr="002E31A5">
        <w:trPr>
          <w:cantSplit/>
        </w:trPr>
        <w:tc>
          <w:tcPr>
            <w:tcW w:w="1268" w:type="dxa"/>
          </w:tcPr>
          <w:p w:rsidR="0063445E" w:rsidRPr="00841612" w:rsidRDefault="0063445E" w:rsidP="00DD2C15">
            <w:pPr>
              <w:spacing w:before="40"/>
              <w:rPr>
                <w:szCs w:val="24"/>
                <w:lang w:eastAsia="zh-CN"/>
              </w:rPr>
            </w:pPr>
            <w:r w:rsidRPr="00841612">
              <w:rPr>
                <w:rFonts w:hint="eastAsia"/>
                <w:szCs w:val="24"/>
                <w:lang w:eastAsia="zh-CN"/>
              </w:rPr>
              <w:t>电子邮件：</w:t>
            </w:r>
          </w:p>
        </w:tc>
        <w:tc>
          <w:tcPr>
            <w:tcW w:w="4161" w:type="dxa"/>
          </w:tcPr>
          <w:p w:rsidR="00160A43" w:rsidRDefault="002E3903" w:rsidP="00DD2C15">
            <w:pPr>
              <w:tabs>
                <w:tab w:val="left" w:pos="4111"/>
              </w:tabs>
              <w:spacing w:before="0"/>
              <w:rPr>
                <w:lang w:eastAsia="zh-CN"/>
              </w:rPr>
            </w:pPr>
            <w:r w:rsidRPr="00721A6F">
              <w:fldChar w:fldCharType="begin"/>
            </w:r>
            <w:bookmarkStart w:id="3" w:name="lt_pId015"/>
            <w:r w:rsidRPr="00721A6F">
              <w:instrText xml:space="preserve"> HYPERLINK "mailto:tsbdir@itu.int" </w:instrText>
            </w:r>
            <w:r w:rsidRPr="00721A6F">
              <w:fldChar w:fldCharType="separate"/>
            </w:r>
            <w:r w:rsidRPr="00721A6F">
              <w:rPr>
                <w:rStyle w:val="Hyperlink"/>
              </w:rPr>
              <w:t>tsbdir@itu.int</w:t>
            </w:r>
            <w:bookmarkEnd w:id="3"/>
            <w:r w:rsidRPr="00721A6F">
              <w:fldChar w:fldCharType="end"/>
            </w:r>
          </w:p>
          <w:p w:rsidR="007568DA" w:rsidRPr="00841612" w:rsidRDefault="007568DA" w:rsidP="00DD2C15">
            <w:pPr>
              <w:tabs>
                <w:tab w:val="left" w:pos="4111"/>
              </w:tabs>
              <w:spacing w:before="40"/>
              <w:rPr>
                <w:szCs w:val="24"/>
                <w:lang w:eastAsia="zh-CN"/>
              </w:rPr>
            </w:pPr>
          </w:p>
        </w:tc>
        <w:tc>
          <w:tcPr>
            <w:tcW w:w="4436" w:type="dxa"/>
          </w:tcPr>
          <w:p w:rsidR="0063445E" w:rsidRDefault="0063445E" w:rsidP="00DD2C15">
            <w:pPr>
              <w:tabs>
                <w:tab w:val="left" w:pos="4111"/>
              </w:tabs>
              <w:spacing w:before="0"/>
              <w:rPr>
                <w:b/>
                <w:lang w:eastAsia="zh-CN"/>
              </w:rPr>
            </w:pPr>
            <w:r>
              <w:rPr>
                <w:rFonts w:hint="eastAsia"/>
                <w:b/>
                <w:lang w:eastAsia="zh-CN"/>
              </w:rPr>
              <w:t>抄送：</w:t>
            </w:r>
          </w:p>
          <w:p w:rsidR="00F52700" w:rsidRPr="00E870A0" w:rsidRDefault="00FC58BC" w:rsidP="00DD2C15">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563E05">
              <w:rPr>
                <w:lang w:eastAsia="zh-CN"/>
              </w:rPr>
              <w:t>ITU-T</w:t>
            </w:r>
            <w:r w:rsidR="00563E05">
              <w:rPr>
                <w:rFonts w:hint="eastAsia"/>
                <w:lang w:eastAsia="zh-CN"/>
              </w:rPr>
              <w:t>各研究组</w:t>
            </w:r>
            <w:r w:rsidR="00517009">
              <w:rPr>
                <w:rFonts w:hint="eastAsia"/>
                <w:lang w:eastAsia="zh-CN"/>
              </w:rPr>
              <w:t>、</w:t>
            </w:r>
            <w:r w:rsidR="00563E05">
              <w:rPr>
                <w:rFonts w:hint="eastAsia"/>
                <w:lang w:eastAsia="zh-CN"/>
              </w:rPr>
              <w:t>电信标准化顾问组（</w:t>
            </w:r>
            <w:r w:rsidR="00563E05">
              <w:rPr>
                <w:lang w:eastAsia="zh-CN"/>
              </w:rPr>
              <w:t>TSAG</w:t>
            </w:r>
            <w:r w:rsidR="00563E05">
              <w:rPr>
                <w:rFonts w:hint="eastAsia"/>
                <w:lang w:eastAsia="zh-CN"/>
              </w:rPr>
              <w:t>）和</w:t>
            </w:r>
            <w:r w:rsidR="00517009" w:rsidRPr="00517009">
              <w:rPr>
                <w:rFonts w:hint="eastAsia"/>
                <w:lang w:eastAsia="zh-CN"/>
              </w:rPr>
              <w:t>词汇标准化委员会</w:t>
            </w:r>
            <w:r w:rsidR="00517009">
              <w:rPr>
                <w:rFonts w:hint="eastAsia"/>
                <w:lang w:eastAsia="zh-CN"/>
              </w:rPr>
              <w:t>（</w:t>
            </w:r>
            <w:r w:rsidR="00517009" w:rsidRPr="00E870A0">
              <w:rPr>
                <w:lang w:eastAsia="zh-CN"/>
              </w:rPr>
              <w:t>SCV</w:t>
            </w:r>
            <w:r w:rsidR="00DD2C15">
              <w:rPr>
                <w:rFonts w:hint="eastAsia"/>
                <w:lang w:eastAsia="zh-CN"/>
              </w:rPr>
              <w:t>）</w:t>
            </w:r>
            <w:r w:rsidR="00563E05">
              <w:rPr>
                <w:rFonts w:hint="eastAsia"/>
                <w:lang w:eastAsia="zh-CN"/>
              </w:rPr>
              <w:t>正副主席；</w:t>
            </w:r>
          </w:p>
          <w:p w:rsidR="00F52700" w:rsidRDefault="00F52700" w:rsidP="00DD2C15">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电信发展局主任；</w:t>
            </w:r>
          </w:p>
          <w:p w:rsidR="0063445E" w:rsidRDefault="00F52700" w:rsidP="00DD2C15">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tc>
      </w:tr>
    </w:tbl>
    <w:p w:rsidR="0063445E" w:rsidRDefault="0063445E" w:rsidP="00DD2C15">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16396C" w:rsidRDefault="0063445E" w:rsidP="00DD2C15">
            <w:pPr>
              <w:tabs>
                <w:tab w:val="left" w:pos="4111"/>
              </w:tabs>
              <w:spacing w:before="40" w:after="40"/>
              <w:ind w:left="57"/>
              <w:rPr>
                <w:szCs w:val="24"/>
                <w:lang w:eastAsia="zh-CN"/>
              </w:rPr>
            </w:pPr>
            <w:r w:rsidRPr="0016396C">
              <w:rPr>
                <w:rFonts w:hint="eastAsia"/>
                <w:szCs w:val="24"/>
                <w:lang w:eastAsia="zh-CN"/>
              </w:rPr>
              <w:t>事由：</w:t>
            </w:r>
          </w:p>
        </w:tc>
        <w:tc>
          <w:tcPr>
            <w:tcW w:w="7087" w:type="dxa"/>
          </w:tcPr>
          <w:p w:rsidR="0063445E" w:rsidRPr="0016396C" w:rsidRDefault="00C36E6D" w:rsidP="00DD2C15">
            <w:pPr>
              <w:tabs>
                <w:tab w:val="left" w:pos="4111"/>
              </w:tabs>
              <w:spacing w:before="40" w:after="40"/>
              <w:ind w:left="57" w:right="28"/>
              <w:rPr>
                <w:szCs w:val="24"/>
                <w:lang w:eastAsia="zh-CN"/>
              </w:rPr>
            </w:pPr>
            <w:r>
              <w:rPr>
                <w:b/>
                <w:lang w:eastAsia="zh-CN"/>
              </w:rPr>
              <w:t>20</w:t>
            </w:r>
            <w:r>
              <w:rPr>
                <w:rFonts w:hint="eastAsia"/>
                <w:b/>
                <w:lang w:eastAsia="zh-CN"/>
              </w:rPr>
              <w:t>1</w:t>
            </w:r>
            <w:r>
              <w:rPr>
                <w:b/>
                <w:lang w:eastAsia="zh-CN"/>
              </w:rPr>
              <w:t>7-2020</w:t>
            </w:r>
            <w:r>
              <w:rPr>
                <w:rFonts w:hint="eastAsia"/>
                <w:b/>
                <w:lang w:eastAsia="zh-CN"/>
              </w:rPr>
              <w:t>年研究期</w:t>
            </w:r>
            <w:r>
              <w:rPr>
                <w:b/>
                <w:lang w:eastAsia="zh-CN"/>
              </w:rPr>
              <w:t>ITU-T</w:t>
            </w:r>
            <w:r>
              <w:rPr>
                <w:rFonts w:hint="eastAsia"/>
                <w:b/>
                <w:lang w:eastAsia="zh-CN"/>
              </w:rPr>
              <w:t>各研究组</w:t>
            </w:r>
            <w:r w:rsidR="00517009">
              <w:rPr>
                <w:rFonts w:hint="eastAsia"/>
                <w:b/>
                <w:lang w:eastAsia="zh-CN"/>
              </w:rPr>
              <w:t>、</w:t>
            </w:r>
            <w:r>
              <w:rPr>
                <w:rFonts w:hint="eastAsia"/>
                <w:b/>
                <w:lang w:eastAsia="zh-CN"/>
              </w:rPr>
              <w:t>电信标准化顾问组（</w:t>
            </w:r>
            <w:r>
              <w:rPr>
                <w:b/>
                <w:lang w:eastAsia="zh-CN"/>
              </w:rPr>
              <w:t>TSAG</w:t>
            </w:r>
            <w:r>
              <w:rPr>
                <w:rFonts w:hint="eastAsia"/>
                <w:b/>
                <w:lang w:eastAsia="zh-CN"/>
              </w:rPr>
              <w:t>）</w:t>
            </w:r>
            <w:r w:rsidRPr="00C36E6D">
              <w:rPr>
                <w:rFonts w:hint="eastAsia"/>
                <w:b/>
                <w:lang w:eastAsia="zh-CN"/>
              </w:rPr>
              <w:t>和</w:t>
            </w:r>
            <w:r w:rsidR="00517009" w:rsidRPr="00517009">
              <w:rPr>
                <w:rFonts w:hint="eastAsia"/>
                <w:b/>
                <w:lang w:eastAsia="zh-CN"/>
              </w:rPr>
              <w:t>词汇标准化委员会</w:t>
            </w:r>
            <w:r>
              <w:rPr>
                <w:b/>
                <w:szCs w:val="24"/>
                <w:lang w:eastAsia="zh-CN"/>
              </w:rPr>
              <w:t>（</w:t>
            </w:r>
            <w:r w:rsidRPr="00C36E6D">
              <w:rPr>
                <w:b/>
                <w:szCs w:val="24"/>
                <w:lang w:eastAsia="zh-CN"/>
              </w:rPr>
              <w:t>SCV</w:t>
            </w:r>
            <w:r>
              <w:rPr>
                <w:b/>
                <w:szCs w:val="24"/>
                <w:lang w:eastAsia="zh-CN"/>
              </w:rPr>
              <w:t>）</w:t>
            </w:r>
            <w:r>
              <w:rPr>
                <w:rFonts w:hint="eastAsia"/>
                <w:b/>
                <w:lang w:eastAsia="zh-CN"/>
              </w:rPr>
              <w:t>正副主席候选人</w:t>
            </w:r>
          </w:p>
        </w:tc>
      </w:tr>
    </w:tbl>
    <w:p w:rsidR="0063445E" w:rsidRPr="00C63B20" w:rsidRDefault="0063445E" w:rsidP="00DD2C15">
      <w:pPr>
        <w:spacing w:before="480"/>
        <w:rPr>
          <w:lang w:eastAsia="zh-CN"/>
        </w:rPr>
      </w:pPr>
      <w:bookmarkStart w:id="4" w:name="StartTyping_E"/>
      <w:bookmarkEnd w:id="4"/>
      <w:r w:rsidRPr="0007704B">
        <w:rPr>
          <w:rFonts w:hint="eastAsia"/>
          <w:lang w:eastAsia="zh-CN"/>
        </w:rPr>
        <w:t>尊敬的先生</w:t>
      </w:r>
      <w:r w:rsidRPr="0007704B">
        <w:rPr>
          <w:rFonts w:hint="eastAsia"/>
          <w:lang w:eastAsia="zh-CN"/>
        </w:rPr>
        <w:t>/</w:t>
      </w:r>
      <w:r w:rsidRPr="0007704B">
        <w:rPr>
          <w:rFonts w:hint="eastAsia"/>
          <w:lang w:eastAsia="zh-CN"/>
        </w:rPr>
        <w:t>女士：</w:t>
      </w:r>
    </w:p>
    <w:p w:rsidR="0099746F" w:rsidRDefault="0099746F" w:rsidP="007C1525">
      <w:pPr>
        <w:ind w:firstLineChars="200" w:firstLine="480"/>
        <w:rPr>
          <w:lang w:eastAsia="zh-CN"/>
        </w:rPr>
      </w:pPr>
      <w:bookmarkStart w:id="5" w:name="suitetext"/>
      <w:bookmarkStart w:id="6" w:name="text"/>
      <w:bookmarkEnd w:id="5"/>
      <w:bookmarkEnd w:id="6"/>
      <w:r>
        <w:rPr>
          <w:rFonts w:hint="eastAsia"/>
          <w:lang w:eastAsia="zh-CN"/>
        </w:rPr>
        <w:t>如贵主管部门</w:t>
      </w:r>
      <w:r>
        <w:rPr>
          <w:rFonts w:hint="eastAsia"/>
          <w:lang w:eastAsia="zh-CN"/>
        </w:rPr>
        <w:t>/</w:t>
      </w:r>
      <w:r>
        <w:rPr>
          <w:rFonts w:hint="eastAsia"/>
          <w:lang w:eastAsia="zh-CN"/>
        </w:rPr>
        <w:t>组织希望提出</w:t>
      </w:r>
      <w:r>
        <w:rPr>
          <w:rFonts w:hint="eastAsia"/>
          <w:lang w:eastAsia="zh-CN"/>
        </w:rPr>
        <w:t>ITU-T</w:t>
      </w:r>
      <w:r>
        <w:rPr>
          <w:rFonts w:hint="eastAsia"/>
          <w:lang w:eastAsia="zh-CN"/>
        </w:rPr>
        <w:t>研究组、</w:t>
      </w:r>
      <w:r>
        <w:rPr>
          <w:rFonts w:hint="eastAsia"/>
          <w:lang w:eastAsia="zh-CN"/>
        </w:rPr>
        <w:t>TSAG</w:t>
      </w:r>
      <w:r w:rsidR="00477513">
        <w:rPr>
          <w:rFonts w:hint="eastAsia"/>
          <w:lang w:eastAsia="zh-CN"/>
        </w:rPr>
        <w:t>或</w:t>
      </w:r>
      <w:r w:rsidR="00477513">
        <w:rPr>
          <w:rFonts w:hint="eastAsia"/>
          <w:lang w:eastAsia="zh-CN"/>
        </w:rPr>
        <w:t>SCV</w:t>
      </w:r>
      <w:r>
        <w:rPr>
          <w:rFonts w:hint="eastAsia"/>
          <w:lang w:eastAsia="zh-CN"/>
        </w:rPr>
        <w:t>主席或副主席职位候选人，或支持目前在任的主席或副主席，请于</w:t>
      </w:r>
      <w:r>
        <w:rPr>
          <w:rFonts w:hint="eastAsia"/>
          <w:lang w:eastAsia="zh-CN"/>
        </w:rPr>
        <w:t>201</w:t>
      </w:r>
      <w:r w:rsidR="00477513">
        <w:rPr>
          <w:lang w:eastAsia="zh-CN"/>
        </w:rPr>
        <w:t>6</w:t>
      </w:r>
      <w:r>
        <w:rPr>
          <w:rFonts w:hint="eastAsia"/>
          <w:lang w:eastAsia="zh-CN"/>
        </w:rPr>
        <w:t>年</w:t>
      </w:r>
      <w:r w:rsidR="00477513">
        <w:rPr>
          <w:lang w:eastAsia="zh-CN"/>
        </w:rPr>
        <w:t>9</w:t>
      </w:r>
      <w:r>
        <w:rPr>
          <w:rFonts w:hint="eastAsia"/>
          <w:lang w:eastAsia="zh-CN"/>
        </w:rPr>
        <w:t>月</w:t>
      </w:r>
      <w:r>
        <w:rPr>
          <w:rFonts w:hint="eastAsia"/>
          <w:lang w:eastAsia="zh-CN"/>
        </w:rPr>
        <w:t>2</w:t>
      </w:r>
      <w:r w:rsidR="00477513">
        <w:rPr>
          <w:lang w:eastAsia="zh-CN"/>
        </w:rPr>
        <w:t>5</w:t>
      </w:r>
      <w:r>
        <w:rPr>
          <w:rFonts w:hint="eastAsia"/>
          <w:lang w:eastAsia="zh-CN"/>
        </w:rPr>
        <w:t>日之前将相关个人的姓名和重点说明其资格的履历寄送给于我，我将十分感激。</w:t>
      </w:r>
      <w:r w:rsidR="007C1525">
        <w:rPr>
          <w:rFonts w:hint="eastAsia"/>
          <w:lang w:eastAsia="zh-CN"/>
        </w:rPr>
        <w:t>由于各区域都将</w:t>
      </w:r>
      <w:r w:rsidR="007C1525">
        <w:rPr>
          <w:lang w:eastAsia="zh-CN"/>
        </w:rPr>
        <w:t>在八月下半月或九月上半月召开</w:t>
      </w:r>
      <w:r w:rsidR="007C1525">
        <w:rPr>
          <w:rFonts w:hint="eastAsia"/>
          <w:lang w:eastAsia="zh-CN"/>
        </w:rPr>
        <w:t>其</w:t>
      </w:r>
      <w:r w:rsidR="007C1525">
        <w:rPr>
          <w:lang w:eastAsia="zh-CN"/>
        </w:rPr>
        <w:t>最后一次筹备会议，因此上述日期将使主管部门</w:t>
      </w:r>
      <w:r w:rsidR="007C1525">
        <w:rPr>
          <w:rFonts w:hint="eastAsia"/>
          <w:lang w:eastAsia="zh-CN"/>
        </w:rPr>
        <w:t>/</w:t>
      </w:r>
      <w:r w:rsidR="007C1525">
        <w:rPr>
          <w:rFonts w:hint="eastAsia"/>
          <w:lang w:eastAsia="zh-CN"/>
        </w:rPr>
        <w:t>组织</w:t>
      </w:r>
      <w:r w:rsidR="007C1525">
        <w:rPr>
          <w:lang w:eastAsia="zh-CN"/>
        </w:rPr>
        <w:t>有充足时间协调他们之间的立场。</w:t>
      </w:r>
    </w:p>
    <w:p w:rsidR="00212566" w:rsidRPr="007C1525" w:rsidRDefault="007C1525" w:rsidP="007C1525">
      <w:pPr>
        <w:ind w:firstLineChars="200" w:firstLine="480"/>
        <w:rPr>
          <w:lang w:eastAsia="zh-CN"/>
        </w:rPr>
      </w:pPr>
      <w:r>
        <w:rPr>
          <w:lang w:eastAsia="zh-CN"/>
        </w:rPr>
        <w:t>2016</w:t>
      </w:r>
      <w:r>
        <w:rPr>
          <w:rFonts w:hint="eastAsia"/>
          <w:lang w:eastAsia="zh-CN"/>
        </w:rPr>
        <w:t>年</w:t>
      </w:r>
      <w:r>
        <w:rPr>
          <w:rFonts w:hint="eastAsia"/>
          <w:lang w:eastAsia="zh-CN"/>
        </w:rPr>
        <w:t>11</w:t>
      </w:r>
      <w:r>
        <w:rPr>
          <w:rFonts w:hint="eastAsia"/>
          <w:lang w:eastAsia="zh-CN"/>
        </w:rPr>
        <w:t>月</w:t>
      </w:r>
      <w:r>
        <w:rPr>
          <w:rFonts w:hint="eastAsia"/>
          <w:lang w:eastAsia="zh-CN"/>
        </w:rPr>
        <w:t>4</w:t>
      </w:r>
      <w:r>
        <w:rPr>
          <w:rFonts w:hint="eastAsia"/>
          <w:lang w:eastAsia="zh-CN"/>
        </w:rPr>
        <w:t>日</w:t>
      </w:r>
      <w:r>
        <w:rPr>
          <w:lang w:eastAsia="zh-CN"/>
        </w:rPr>
        <w:t>（</w:t>
      </w:r>
      <w:r>
        <w:rPr>
          <w:rFonts w:hint="eastAsia"/>
          <w:lang w:eastAsia="zh-CN"/>
        </w:rPr>
        <w:t>星期五</w:t>
      </w:r>
      <w:r>
        <w:rPr>
          <w:lang w:eastAsia="zh-CN"/>
        </w:rPr>
        <w:t>）</w:t>
      </w:r>
      <w:r>
        <w:rPr>
          <w:rFonts w:hint="eastAsia"/>
          <w:lang w:eastAsia="zh-CN"/>
        </w:rPr>
        <w:t>将在</w:t>
      </w:r>
      <w:r>
        <w:rPr>
          <w:lang w:eastAsia="zh-CN"/>
        </w:rPr>
        <w:t>哈马马特</w:t>
      </w:r>
      <w:r w:rsidRPr="007C1525">
        <w:rPr>
          <w:lang w:eastAsia="zh-CN"/>
        </w:rPr>
        <w:t>·</w:t>
      </w:r>
      <w:r>
        <w:rPr>
          <w:rFonts w:hint="eastAsia"/>
          <w:lang w:eastAsia="zh-CN"/>
        </w:rPr>
        <w:t>亚斯敏</w:t>
      </w:r>
      <w:r>
        <w:rPr>
          <w:lang w:eastAsia="zh-CN"/>
        </w:rPr>
        <w:t>召开</w:t>
      </w:r>
      <w:r>
        <w:rPr>
          <w:rFonts w:hint="eastAsia"/>
          <w:lang w:eastAsia="zh-CN"/>
        </w:rPr>
        <w:t>ITU-T</w:t>
      </w:r>
      <w:r>
        <w:rPr>
          <w:rFonts w:hint="eastAsia"/>
          <w:lang w:eastAsia="zh-CN"/>
        </w:rPr>
        <w:t>新当选正副</w:t>
      </w:r>
      <w:r>
        <w:rPr>
          <w:lang w:eastAsia="zh-CN"/>
        </w:rPr>
        <w:t>主席的领导班子会议。</w:t>
      </w:r>
    </w:p>
    <w:p w:rsidR="00212566" w:rsidRDefault="007C1525" w:rsidP="00DD2C15">
      <w:pPr>
        <w:ind w:firstLineChars="200" w:firstLine="480"/>
        <w:rPr>
          <w:lang w:eastAsia="zh-CN"/>
        </w:rPr>
      </w:pPr>
      <w:r>
        <w:rPr>
          <w:rFonts w:hint="eastAsia"/>
          <w:lang w:eastAsia="zh-CN"/>
        </w:rPr>
        <w:t>本函附件</w:t>
      </w:r>
      <w:r>
        <w:rPr>
          <w:rFonts w:hint="eastAsia"/>
          <w:lang w:eastAsia="zh-CN"/>
        </w:rPr>
        <w:t>1</w:t>
      </w:r>
      <w:r>
        <w:rPr>
          <w:rFonts w:hint="eastAsia"/>
          <w:lang w:eastAsia="zh-CN"/>
        </w:rPr>
        <w:t>所</w:t>
      </w:r>
      <w:r>
        <w:rPr>
          <w:lang w:eastAsia="zh-CN"/>
        </w:rPr>
        <w:t>含表格简要总结</w:t>
      </w:r>
      <w:r>
        <w:rPr>
          <w:rFonts w:hint="eastAsia"/>
          <w:lang w:eastAsia="zh-CN"/>
        </w:rPr>
        <w:t>TSAG</w:t>
      </w:r>
      <w:r>
        <w:rPr>
          <w:rFonts w:hint="eastAsia"/>
          <w:lang w:eastAsia="zh-CN"/>
        </w:rPr>
        <w:t>会议前</w:t>
      </w:r>
      <w:r>
        <w:rPr>
          <w:lang w:eastAsia="zh-CN"/>
        </w:rPr>
        <w:t>（</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18</w:t>
      </w:r>
      <w:r>
        <w:rPr>
          <w:lang w:eastAsia="zh-CN"/>
        </w:rPr>
        <w:t>-22</w:t>
      </w:r>
      <w:r>
        <w:rPr>
          <w:rFonts w:hint="eastAsia"/>
          <w:lang w:eastAsia="zh-CN"/>
        </w:rPr>
        <w:t>日</w:t>
      </w:r>
      <w:r>
        <w:rPr>
          <w:lang w:eastAsia="zh-CN"/>
        </w:rPr>
        <w:t>）</w:t>
      </w:r>
      <w:r>
        <w:rPr>
          <w:rFonts w:hint="eastAsia"/>
          <w:lang w:eastAsia="zh-CN"/>
        </w:rPr>
        <w:t>得到</w:t>
      </w:r>
      <w:r>
        <w:rPr>
          <w:lang w:eastAsia="zh-CN"/>
        </w:rPr>
        <w:t>审议的重组提案。该表</w:t>
      </w:r>
      <w:r>
        <w:rPr>
          <w:rFonts w:hint="eastAsia"/>
          <w:lang w:eastAsia="zh-CN"/>
        </w:rPr>
        <w:t>已</w:t>
      </w:r>
      <w:r>
        <w:rPr>
          <w:lang w:eastAsia="zh-CN"/>
        </w:rPr>
        <w:t>发至</w:t>
      </w:r>
      <w:r>
        <w:rPr>
          <w:rFonts w:hint="eastAsia"/>
          <w:lang w:eastAsia="zh-CN"/>
        </w:rPr>
        <w:t>WTSA-16</w:t>
      </w:r>
      <w:r>
        <w:rPr>
          <w:rFonts w:hint="eastAsia"/>
          <w:lang w:eastAsia="zh-CN"/>
        </w:rPr>
        <w:t>区域性</w:t>
      </w:r>
      <w:r>
        <w:rPr>
          <w:lang w:eastAsia="zh-CN"/>
        </w:rPr>
        <w:t>筹备会议，供</w:t>
      </w:r>
      <w:r>
        <w:rPr>
          <w:rFonts w:hint="eastAsia"/>
          <w:lang w:eastAsia="zh-CN"/>
        </w:rPr>
        <w:t>其</w:t>
      </w:r>
      <w:r>
        <w:rPr>
          <w:lang w:eastAsia="zh-CN"/>
        </w:rPr>
        <w:t>在详细制定提交全会的提案时考虑。</w:t>
      </w:r>
    </w:p>
    <w:p w:rsidR="00AD194E" w:rsidRDefault="007C1525" w:rsidP="007C1525">
      <w:pPr>
        <w:ind w:firstLineChars="200" w:firstLine="480"/>
        <w:rPr>
          <w:lang w:eastAsia="zh-CN"/>
        </w:rPr>
      </w:pPr>
      <w:r>
        <w:rPr>
          <w:rFonts w:hint="eastAsia"/>
          <w:lang w:eastAsia="zh-CN"/>
        </w:rPr>
        <w:t>正如</w:t>
      </w:r>
      <w:r>
        <w:rPr>
          <w:lang w:eastAsia="zh-CN"/>
        </w:rPr>
        <w:t>我在</w:t>
      </w:r>
      <w:r>
        <w:rPr>
          <w:rFonts w:hint="eastAsia"/>
          <w:lang w:eastAsia="zh-CN"/>
        </w:rPr>
        <w:t>2016</w:t>
      </w:r>
      <w:r>
        <w:rPr>
          <w:rFonts w:hint="eastAsia"/>
          <w:lang w:eastAsia="zh-CN"/>
        </w:rPr>
        <w:t>年</w:t>
      </w:r>
      <w:r>
        <w:rPr>
          <w:rFonts w:hint="eastAsia"/>
          <w:lang w:eastAsia="zh-CN"/>
        </w:rPr>
        <w:t>3</w:t>
      </w:r>
      <w:r>
        <w:rPr>
          <w:rFonts w:hint="eastAsia"/>
          <w:lang w:eastAsia="zh-CN"/>
        </w:rPr>
        <w:t>月</w:t>
      </w:r>
      <w:r>
        <w:rPr>
          <w:rFonts w:hint="eastAsia"/>
          <w:lang w:eastAsia="zh-CN"/>
        </w:rPr>
        <w:t>9</w:t>
      </w:r>
      <w:r>
        <w:rPr>
          <w:rFonts w:hint="eastAsia"/>
          <w:lang w:eastAsia="zh-CN"/>
        </w:rPr>
        <w:t>日</w:t>
      </w:r>
      <w:r>
        <w:rPr>
          <w:lang w:eastAsia="zh-CN"/>
        </w:rPr>
        <w:t>的</w:t>
      </w:r>
      <w:hyperlink r:id="rId10" w:history="1">
        <w:r>
          <w:rPr>
            <w:rStyle w:val="Hyperlink"/>
            <w:rFonts w:cs="Segoe UI" w:hint="eastAsia"/>
            <w:lang w:eastAsia="zh-CN"/>
          </w:rPr>
          <w:t>电信标准化局</w:t>
        </w:r>
        <w:r>
          <w:rPr>
            <w:rStyle w:val="Hyperlink"/>
            <w:rFonts w:cs="Segoe UI"/>
            <w:lang w:eastAsia="zh-CN"/>
          </w:rPr>
          <w:t>第</w:t>
        </w:r>
        <w:r>
          <w:rPr>
            <w:rStyle w:val="Hyperlink"/>
            <w:rFonts w:cs="Segoe UI" w:hint="eastAsia"/>
            <w:lang w:eastAsia="zh-CN"/>
          </w:rPr>
          <w:t>204</w:t>
        </w:r>
        <w:r>
          <w:rPr>
            <w:rStyle w:val="Hyperlink"/>
            <w:rFonts w:cs="Segoe UI" w:hint="eastAsia"/>
            <w:lang w:eastAsia="zh-CN"/>
          </w:rPr>
          <w:t>号</w:t>
        </w:r>
        <w:r>
          <w:rPr>
            <w:rStyle w:val="Hyperlink"/>
            <w:rFonts w:cs="Segoe UI"/>
            <w:lang w:eastAsia="zh-CN"/>
          </w:rPr>
          <w:t>通函</w:t>
        </w:r>
      </w:hyperlink>
      <w:r>
        <w:rPr>
          <w:lang w:eastAsia="zh-CN"/>
        </w:rPr>
        <w:t>中所做的那样，</w:t>
      </w:r>
      <w:r w:rsidR="00FE71CF">
        <w:rPr>
          <w:rFonts w:hint="eastAsia"/>
          <w:lang w:eastAsia="zh-CN"/>
        </w:rPr>
        <w:t>我</w:t>
      </w:r>
      <w:r w:rsidR="00AD194E">
        <w:rPr>
          <w:rFonts w:hint="eastAsia"/>
          <w:lang w:eastAsia="zh-CN"/>
        </w:rPr>
        <w:t>提请</w:t>
      </w:r>
      <w:r w:rsidR="00FE71CF">
        <w:rPr>
          <w:rFonts w:hint="eastAsia"/>
          <w:lang w:eastAsia="zh-CN"/>
        </w:rPr>
        <w:t>您</w:t>
      </w:r>
      <w:r w:rsidR="00AD194E">
        <w:rPr>
          <w:rFonts w:hint="eastAsia"/>
          <w:lang w:eastAsia="zh-CN"/>
        </w:rPr>
        <w:t>注意</w:t>
      </w:r>
      <w:r w:rsidR="00AD194E">
        <w:rPr>
          <w:rFonts w:hint="eastAsia"/>
          <w:lang w:eastAsia="zh-CN"/>
        </w:rPr>
        <w:t>WTSA</w:t>
      </w:r>
      <w:r w:rsidR="00AD194E">
        <w:rPr>
          <w:rFonts w:hint="eastAsia"/>
          <w:lang w:eastAsia="zh-CN"/>
        </w:rPr>
        <w:t>第</w:t>
      </w:r>
      <w:r w:rsidR="00AD194E">
        <w:rPr>
          <w:rFonts w:hint="eastAsia"/>
          <w:lang w:eastAsia="zh-CN"/>
        </w:rPr>
        <w:t>35</w:t>
      </w:r>
      <w:r w:rsidR="00AD194E">
        <w:rPr>
          <w:rFonts w:hint="eastAsia"/>
          <w:lang w:eastAsia="zh-CN"/>
        </w:rPr>
        <w:t>号决议</w:t>
      </w:r>
      <w:r w:rsidR="00AD2F47">
        <w:rPr>
          <w:rFonts w:hint="eastAsia"/>
          <w:lang w:eastAsia="zh-CN"/>
        </w:rPr>
        <w:t>中</w:t>
      </w:r>
      <w:r w:rsidR="00AD194E">
        <w:rPr>
          <w:rFonts w:hint="eastAsia"/>
          <w:lang w:eastAsia="zh-CN"/>
        </w:rPr>
        <w:t>规定的</w:t>
      </w:r>
      <w:r w:rsidR="00AD2F47">
        <w:rPr>
          <w:rFonts w:hint="eastAsia"/>
          <w:lang w:eastAsia="zh-CN"/>
        </w:rPr>
        <w:t>正副主席任命</w:t>
      </w:r>
      <w:r w:rsidR="00AD194E">
        <w:rPr>
          <w:rFonts w:hint="eastAsia"/>
          <w:lang w:eastAsia="zh-CN"/>
        </w:rPr>
        <w:t>程序（本函附件</w:t>
      </w:r>
      <w:r w:rsidR="00772108">
        <w:rPr>
          <w:lang w:eastAsia="zh-CN"/>
        </w:rPr>
        <w:t>1</w:t>
      </w:r>
      <w:r w:rsidR="00AD194E">
        <w:rPr>
          <w:rFonts w:hint="eastAsia"/>
          <w:lang w:eastAsia="zh-CN"/>
        </w:rPr>
        <w:t>）。此外，</w:t>
      </w:r>
      <w:r w:rsidR="00AD194E">
        <w:rPr>
          <w:rFonts w:hint="eastAsia"/>
          <w:lang w:eastAsia="zh-CN"/>
        </w:rPr>
        <w:t>WTSA</w:t>
      </w:r>
      <w:r w:rsidR="00AD194E">
        <w:rPr>
          <w:rFonts w:hint="eastAsia"/>
          <w:lang w:eastAsia="zh-CN"/>
        </w:rPr>
        <w:t>第</w:t>
      </w:r>
      <w:r w:rsidR="00AD194E">
        <w:rPr>
          <w:rFonts w:hint="eastAsia"/>
          <w:lang w:eastAsia="zh-CN"/>
        </w:rPr>
        <w:t>1</w:t>
      </w:r>
      <w:r w:rsidR="00AD194E">
        <w:rPr>
          <w:rFonts w:hint="eastAsia"/>
          <w:lang w:eastAsia="zh-CN"/>
        </w:rPr>
        <w:t>号决议（</w:t>
      </w:r>
      <w:r w:rsidR="00772108">
        <w:rPr>
          <w:rFonts w:hint="eastAsia"/>
          <w:lang w:val="en-US" w:eastAsia="zh-CN"/>
        </w:rPr>
        <w:t>20</w:t>
      </w:r>
      <w:r w:rsidR="00772108">
        <w:rPr>
          <w:lang w:val="en-US" w:eastAsia="zh-CN"/>
        </w:rPr>
        <w:t>12</w:t>
      </w:r>
      <w:r w:rsidR="00772108">
        <w:rPr>
          <w:rFonts w:hint="eastAsia"/>
          <w:lang w:val="en-US" w:eastAsia="zh-CN"/>
        </w:rPr>
        <w:t>年，迪拜</w:t>
      </w:r>
      <w:r w:rsidR="00772108">
        <w:rPr>
          <w:lang w:val="en-US" w:eastAsia="zh-CN"/>
        </w:rPr>
        <w:t>，修订版</w:t>
      </w:r>
      <w:r w:rsidR="00AD194E">
        <w:rPr>
          <w:rFonts w:hint="eastAsia"/>
          <w:lang w:eastAsia="zh-CN"/>
        </w:rPr>
        <w:t>）第</w:t>
      </w:r>
      <w:r w:rsidR="00AD194E">
        <w:rPr>
          <w:rFonts w:hint="eastAsia"/>
          <w:lang w:eastAsia="zh-CN"/>
        </w:rPr>
        <w:t>3.2</w:t>
      </w:r>
      <w:r w:rsidR="00AD194E">
        <w:rPr>
          <w:rFonts w:hint="eastAsia"/>
          <w:lang w:eastAsia="zh-CN"/>
        </w:rPr>
        <w:t>款规定，“在进行</w:t>
      </w:r>
      <w:r w:rsidR="00AD194E" w:rsidRPr="00B75AF0">
        <w:rPr>
          <w:lang w:eastAsia="zh-CN"/>
        </w:rPr>
        <w:t>主席和副主席任命时</w:t>
      </w:r>
      <w:r w:rsidR="00AD194E">
        <w:rPr>
          <w:rFonts w:hint="eastAsia"/>
          <w:lang w:eastAsia="zh-CN"/>
        </w:rPr>
        <w:t>，</w:t>
      </w:r>
      <w:r w:rsidR="00AD194E" w:rsidRPr="00B75AF0">
        <w:rPr>
          <w:lang w:eastAsia="zh-CN"/>
        </w:rPr>
        <w:t>须考虑的首要因素是在相关研究组的技术内容和所需的管理技能方面表现</w:t>
      </w:r>
      <w:r w:rsidR="00AD194E">
        <w:rPr>
          <w:rFonts w:hint="eastAsia"/>
          <w:lang w:eastAsia="zh-CN"/>
        </w:rPr>
        <w:t>出来</w:t>
      </w:r>
      <w:r w:rsidR="00AD194E" w:rsidRPr="00B75AF0">
        <w:rPr>
          <w:lang w:eastAsia="zh-CN"/>
        </w:rPr>
        <w:t>的才能。</w:t>
      </w:r>
      <w:r w:rsidR="00AD194E">
        <w:rPr>
          <w:rFonts w:hint="eastAsia"/>
          <w:lang w:eastAsia="zh-CN"/>
        </w:rPr>
        <w:t>所</w:t>
      </w:r>
      <w:r w:rsidR="00AD194E" w:rsidRPr="00B75AF0">
        <w:rPr>
          <w:lang w:eastAsia="zh-CN"/>
        </w:rPr>
        <w:t>任命的</w:t>
      </w:r>
      <w:r w:rsidR="00AD194E">
        <w:rPr>
          <w:rFonts w:hint="eastAsia"/>
          <w:lang w:eastAsia="zh-CN"/>
        </w:rPr>
        <w:t>正副</w:t>
      </w:r>
      <w:r w:rsidR="00AD194E" w:rsidRPr="00B75AF0">
        <w:rPr>
          <w:lang w:eastAsia="zh-CN"/>
        </w:rPr>
        <w:t>主席</w:t>
      </w:r>
      <w:r w:rsidR="00AD194E">
        <w:rPr>
          <w:rFonts w:hint="eastAsia"/>
          <w:lang w:eastAsia="zh-CN"/>
        </w:rPr>
        <w:t>须活跃于</w:t>
      </w:r>
      <w:r w:rsidR="00AD194E">
        <w:rPr>
          <w:lang w:eastAsia="zh-CN"/>
        </w:rPr>
        <w:t>相关研究组所涉及</w:t>
      </w:r>
      <w:r w:rsidR="00AD194E" w:rsidRPr="00B75AF0">
        <w:rPr>
          <w:lang w:eastAsia="zh-CN"/>
        </w:rPr>
        <w:t>领域并致力于其工作。其他因素，</w:t>
      </w:r>
      <w:r w:rsidR="00AD194E">
        <w:rPr>
          <w:rFonts w:hint="eastAsia"/>
          <w:lang w:eastAsia="zh-CN"/>
        </w:rPr>
        <w:t>包括</w:t>
      </w:r>
      <w:r w:rsidR="00AD194E" w:rsidRPr="00B75AF0">
        <w:rPr>
          <w:lang w:eastAsia="zh-CN"/>
        </w:rPr>
        <w:t>是否为现任，须为次要因素</w:t>
      </w:r>
      <w:r w:rsidR="00AD194E">
        <w:rPr>
          <w:rFonts w:hint="eastAsia"/>
          <w:lang w:eastAsia="zh-CN"/>
        </w:rPr>
        <w:t>”</w:t>
      </w:r>
      <w:r w:rsidR="00AD194E" w:rsidRPr="00B75AF0">
        <w:rPr>
          <w:lang w:eastAsia="zh-CN"/>
        </w:rPr>
        <w:t>。</w:t>
      </w:r>
    </w:p>
    <w:p w:rsidR="00AD194E" w:rsidRDefault="00AD194E" w:rsidP="00DD2C15">
      <w:pPr>
        <w:tabs>
          <w:tab w:val="clear" w:pos="794"/>
          <w:tab w:val="left" w:pos="567"/>
        </w:tabs>
        <w:ind w:firstLineChars="200" w:firstLine="480"/>
        <w:rPr>
          <w:lang w:eastAsia="zh-CN"/>
        </w:rPr>
      </w:pPr>
      <w:r>
        <w:rPr>
          <w:rFonts w:hint="eastAsia"/>
          <w:lang w:eastAsia="zh-CN"/>
        </w:rPr>
        <w:t>《公约》第</w:t>
      </w:r>
      <w:r>
        <w:rPr>
          <w:rFonts w:hint="eastAsia"/>
          <w:lang w:eastAsia="zh-CN"/>
        </w:rPr>
        <w:t>242</w:t>
      </w:r>
      <w:r>
        <w:rPr>
          <w:rFonts w:hint="eastAsia"/>
          <w:lang w:eastAsia="zh-CN"/>
        </w:rPr>
        <w:t>款规定：“</w:t>
      </w:r>
      <w:r>
        <w:rPr>
          <w:rFonts w:hint="eastAsia"/>
          <w:lang w:val="fr-CH" w:eastAsia="zh-CN"/>
        </w:rPr>
        <w:t xml:space="preserve"> </w:t>
      </w:r>
      <w:r>
        <w:rPr>
          <w:lang w:val="fr-CH" w:eastAsia="zh-CN"/>
        </w:rPr>
        <w:t>...</w:t>
      </w:r>
      <w:r>
        <w:rPr>
          <w:rFonts w:hint="eastAsia"/>
          <w:lang w:val="fr-CH" w:eastAsia="zh-CN"/>
        </w:rPr>
        <w:t xml:space="preserve"> </w:t>
      </w:r>
      <w:r>
        <w:rPr>
          <w:rFonts w:hint="eastAsia"/>
          <w:lang w:eastAsia="zh-CN"/>
        </w:rPr>
        <w:t>世界电信标准化全会</w:t>
      </w:r>
      <w:r>
        <w:rPr>
          <w:rFonts w:hint="eastAsia"/>
          <w:lang w:eastAsia="zh-CN"/>
        </w:rPr>
        <w:t xml:space="preserve"> </w:t>
      </w:r>
      <w:r>
        <w:rPr>
          <w:lang w:val="fr-CH" w:eastAsia="zh-CN"/>
        </w:rPr>
        <w:t>...</w:t>
      </w:r>
      <w:r>
        <w:rPr>
          <w:rFonts w:hint="eastAsia"/>
          <w:lang w:val="fr-CH" w:eastAsia="zh-CN"/>
        </w:rPr>
        <w:t xml:space="preserve"> </w:t>
      </w:r>
      <w:r>
        <w:rPr>
          <w:rFonts w:hint="eastAsia"/>
          <w:lang w:eastAsia="zh-CN"/>
        </w:rPr>
        <w:t>须为每一研究组任命主席和一至多名副主席。在任命正副主席时，须特别注意对能力的要求和按地域公平分配以及促进发展中国家更有效地参与的必要性”。</w:t>
      </w:r>
    </w:p>
    <w:p w:rsidR="00AD194E" w:rsidRDefault="00AD194E" w:rsidP="0080087B">
      <w:pPr>
        <w:tabs>
          <w:tab w:val="clear" w:pos="794"/>
          <w:tab w:val="left" w:pos="567"/>
        </w:tabs>
        <w:ind w:firstLineChars="200" w:firstLine="480"/>
        <w:rPr>
          <w:rFonts w:eastAsia="MS Mincho"/>
          <w:lang w:eastAsia="ja-JP"/>
        </w:rPr>
      </w:pPr>
      <w:r>
        <w:rPr>
          <w:rFonts w:hint="eastAsia"/>
          <w:lang w:eastAsia="zh-CN"/>
        </w:rPr>
        <w:t>我亦在此提请</w:t>
      </w:r>
      <w:r w:rsidR="00FE71CF">
        <w:rPr>
          <w:rFonts w:hint="eastAsia"/>
          <w:lang w:eastAsia="zh-CN"/>
        </w:rPr>
        <w:t>您</w:t>
      </w:r>
      <w:r>
        <w:rPr>
          <w:rFonts w:hint="eastAsia"/>
          <w:lang w:eastAsia="zh-CN"/>
        </w:rPr>
        <w:t>注意第</w:t>
      </w:r>
      <w:r>
        <w:rPr>
          <w:rFonts w:hint="eastAsia"/>
          <w:lang w:eastAsia="zh-CN"/>
        </w:rPr>
        <w:t>166</w:t>
      </w:r>
      <w:r>
        <w:rPr>
          <w:rFonts w:hint="eastAsia"/>
          <w:lang w:eastAsia="zh-CN"/>
        </w:rPr>
        <w:t>号决议（</w:t>
      </w:r>
      <w:r w:rsidR="001E7108">
        <w:rPr>
          <w:rFonts w:hint="eastAsia"/>
          <w:lang w:eastAsia="zh-CN"/>
        </w:rPr>
        <w:t>201</w:t>
      </w:r>
      <w:r w:rsidR="001E7108">
        <w:rPr>
          <w:lang w:eastAsia="zh-CN"/>
        </w:rPr>
        <w:t>4</w:t>
      </w:r>
      <w:r>
        <w:rPr>
          <w:rFonts w:hint="eastAsia"/>
          <w:lang w:eastAsia="zh-CN"/>
        </w:rPr>
        <w:t>年，</w:t>
      </w:r>
      <w:r w:rsidR="001E7108">
        <w:rPr>
          <w:rFonts w:hint="eastAsia"/>
          <w:lang w:eastAsia="zh-CN"/>
        </w:rPr>
        <w:t>釜山</w:t>
      </w:r>
      <w:r w:rsidR="001E7108">
        <w:rPr>
          <w:lang w:eastAsia="zh-CN"/>
        </w:rPr>
        <w:t>，修订版</w:t>
      </w:r>
      <w:r>
        <w:rPr>
          <w:rFonts w:hint="eastAsia"/>
          <w:lang w:eastAsia="zh-CN"/>
        </w:rPr>
        <w:t>）</w:t>
      </w:r>
      <w:r>
        <w:rPr>
          <w:lang w:eastAsia="zh-CN"/>
        </w:rPr>
        <w:t>–</w:t>
      </w:r>
      <w:r>
        <w:rPr>
          <w:rFonts w:hint="eastAsia"/>
          <w:lang w:eastAsia="zh-CN"/>
        </w:rPr>
        <w:t xml:space="preserve"> </w:t>
      </w:r>
      <w:r>
        <w:rPr>
          <w:rFonts w:hint="eastAsia"/>
          <w:lang w:eastAsia="zh-CN"/>
        </w:rPr>
        <w:t>部门顾问组、部门研究组和其它组的副主席人数，以及</w:t>
      </w:r>
      <w:r>
        <w:rPr>
          <w:rFonts w:hint="eastAsia"/>
          <w:lang w:eastAsia="zh-CN"/>
        </w:rPr>
        <w:t>WTSA</w:t>
      </w:r>
      <w:r>
        <w:rPr>
          <w:rFonts w:hint="eastAsia"/>
          <w:lang w:eastAsia="zh-CN"/>
        </w:rPr>
        <w:t>第</w:t>
      </w:r>
      <w:r>
        <w:rPr>
          <w:rFonts w:hint="eastAsia"/>
          <w:lang w:eastAsia="zh-CN"/>
        </w:rPr>
        <w:t>55</w:t>
      </w:r>
      <w:r>
        <w:rPr>
          <w:rFonts w:hint="eastAsia"/>
          <w:lang w:eastAsia="zh-CN"/>
        </w:rPr>
        <w:t>号决议</w:t>
      </w:r>
      <w:bookmarkStart w:id="7" w:name="_Toc348252470"/>
      <w:r w:rsidR="001E7108">
        <w:rPr>
          <w:rFonts w:hint="eastAsia"/>
          <w:lang w:eastAsia="zh-CN"/>
        </w:rPr>
        <w:t>（</w:t>
      </w:r>
      <w:r w:rsidR="001E7108">
        <w:rPr>
          <w:rFonts w:hint="eastAsia"/>
          <w:lang w:eastAsia="zh-CN"/>
        </w:rPr>
        <w:t>2012</w:t>
      </w:r>
      <w:r w:rsidR="001E7108">
        <w:rPr>
          <w:rFonts w:hint="eastAsia"/>
          <w:lang w:eastAsia="zh-CN"/>
        </w:rPr>
        <w:t>年，迪拜，修订版）</w:t>
      </w:r>
      <w:bookmarkStart w:id="8" w:name="_Toc219521739"/>
      <w:bookmarkStart w:id="9" w:name="_Toc348252471"/>
      <w:bookmarkEnd w:id="7"/>
      <w:r w:rsidR="001E7108">
        <w:rPr>
          <w:lang w:eastAsia="zh-CN"/>
        </w:rPr>
        <w:t xml:space="preserve">– </w:t>
      </w:r>
      <w:r w:rsidR="001E7108" w:rsidRPr="00E04A5F">
        <w:rPr>
          <w:rFonts w:hint="eastAsia"/>
          <w:lang w:eastAsia="zh-CN"/>
        </w:rPr>
        <w:t>将性别平等观点纳入</w:t>
      </w:r>
      <w:r w:rsidR="001E7108">
        <w:rPr>
          <w:rFonts w:hint="eastAsia"/>
          <w:lang w:eastAsia="zh-CN"/>
        </w:rPr>
        <w:t>国际电联电信标准化部门</w:t>
      </w:r>
      <w:r w:rsidR="001E7108" w:rsidRPr="00E04A5F">
        <w:rPr>
          <w:lang w:eastAsia="zh-CN"/>
        </w:rPr>
        <w:t>的主要</w:t>
      </w:r>
      <w:r w:rsidR="001E7108" w:rsidRPr="00E04A5F">
        <w:rPr>
          <w:rFonts w:hint="eastAsia"/>
          <w:lang w:eastAsia="zh-CN"/>
        </w:rPr>
        <w:t>活动</w:t>
      </w:r>
      <w:bookmarkEnd w:id="8"/>
      <w:bookmarkEnd w:id="9"/>
      <w:r w:rsidR="00FE71CF">
        <w:rPr>
          <w:rFonts w:hint="eastAsia"/>
          <w:lang w:eastAsia="zh-CN"/>
        </w:rPr>
        <w:t>，后者请成员国和部门成员</w:t>
      </w:r>
      <w:r w:rsidR="00D403C0">
        <w:rPr>
          <w:rFonts w:hint="eastAsia"/>
          <w:lang w:eastAsia="zh-CN"/>
        </w:rPr>
        <w:t>提交主席</w:t>
      </w:r>
      <w:r w:rsidR="00D403C0">
        <w:rPr>
          <w:rFonts w:hint="eastAsia"/>
          <w:lang w:eastAsia="zh-CN"/>
        </w:rPr>
        <w:t>/</w:t>
      </w:r>
      <w:r w:rsidR="00D403C0">
        <w:rPr>
          <w:rFonts w:hint="eastAsia"/>
          <w:lang w:eastAsia="zh-CN"/>
        </w:rPr>
        <w:t>副主席职位相关</w:t>
      </w:r>
      <w:r w:rsidR="00554147">
        <w:rPr>
          <w:rFonts w:hint="eastAsia"/>
          <w:lang w:eastAsia="zh-CN"/>
        </w:rPr>
        <w:t>申请人</w:t>
      </w:r>
      <w:r w:rsidR="00D403C0">
        <w:rPr>
          <w:rFonts w:hint="eastAsia"/>
          <w:lang w:eastAsia="zh-CN"/>
        </w:rPr>
        <w:t>资料</w:t>
      </w:r>
      <w:r>
        <w:rPr>
          <w:rFonts w:hint="eastAsia"/>
          <w:lang w:eastAsia="zh-CN"/>
        </w:rPr>
        <w:t>，</w:t>
      </w:r>
      <w:r w:rsidR="00554147">
        <w:rPr>
          <w:rFonts w:hint="eastAsia"/>
          <w:lang w:eastAsia="zh-CN"/>
        </w:rPr>
        <w:t>以支持女</w:t>
      </w:r>
      <w:r w:rsidR="0080087B">
        <w:rPr>
          <w:rFonts w:hint="eastAsia"/>
          <w:lang w:eastAsia="zh-CN"/>
        </w:rPr>
        <w:t>性</w:t>
      </w:r>
      <w:r w:rsidR="00554147">
        <w:rPr>
          <w:rFonts w:hint="eastAsia"/>
          <w:lang w:eastAsia="zh-CN"/>
        </w:rPr>
        <w:t>专家积极参与</w:t>
      </w:r>
      <w:r w:rsidR="0080087B">
        <w:rPr>
          <w:rFonts w:hint="eastAsia"/>
          <w:lang w:eastAsia="zh-CN"/>
        </w:rPr>
        <w:t>各</w:t>
      </w:r>
      <w:r w:rsidR="00554147">
        <w:rPr>
          <w:rFonts w:hint="eastAsia"/>
          <w:lang w:eastAsia="zh-CN"/>
        </w:rPr>
        <w:t>标准化</w:t>
      </w:r>
      <w:r w:rsidR="00D403C0">
        <w:rPr>
          <w:rFonts w:hint="eastAsia"/>
          <w:lang w:eastAsia="zh-CN"/>
        </w:rPr>
        <w:t>组及其活动</w:t>
      </w:r>
      <w:r>
        <w:rPr>
          <w:rFonts w:hint="eastAsia"/>
          <w:lang w:eastAsia="zh-CN"/>
        </w:rPr>
        <w:t>。</w:t>
      </w:r>
    </w:p>
    <w:p w:rsidR="00AD194E" w:rsidRDefault="00554147" w:rsidP="00DD2C15">
      <w:pPr>
        <w:keepNext/>
        <w:tabs>
          <w:tab w:val="clear" w:pos="794"/>
          <w:tab w:val="left" w:pos="567"/>
        </w:tabs>
        <w:ind w:firstLineChars="200" w:firstLine="480"/>
        <w:rPr>
          <w:lang w:eastAsia="zh-CN"/>
        </w:rPr>
      </w:pPr>
      <w:r>
        <w:rPr>
          <w:rFonts w:hint="eastAsia"/>
          <w:lang w:eastAsia="zh-CN"/>
        </w:rPr>
        <w:lastRenderedPageBreak/>
        <w:t>根据经验，我谨在此</w:t>
      </w:r>
      <w:r w:rsidR="00AD194E">
        <w:rPr>
          <w:rFonts w:hint="eastAsia"/>
          <w:lang w:eastAsia="zh-CN"/>
        </w:rPr>
        <w:t>提出</w:t>
      </w:r>
      <w:r>
        <w:rPr>
          <w:rFonts w:hint="eastAsia"/>
          <w:lang w:eastAsia="zh-CN"/>
        </w:rPr>
        <w:t>以下</w:t>
      </w:r>
      <w:r w:rsidR="00AD194E">
        <w:rPr>
          <w:rFonts w:hint="eastAsia"/>
          <w:lang w:eastAsia="zh-CN"/>
        </w:rPr>
        <w:t>补充考虑：</w:t>
      </w:r>
    </w:p>
    <w:p w:rsidR="00AD194E" w:rsidRDefault="002F2784" w:rsidP="00DD2C15">
      <w:pPr>
        <w:keepNext/>
        <w:tabs>
          <w:tab w:val="clear" w:pos="794"/>
          <w:tab w:val="left" w:pos="567"/>
        </w:tabs>
        <w:ind w:left="567" w:hanging="567"/>
        <w:rPr>
          <w:szCs w:val="24"/>
          <w:lang w:eastAsia="zh-CN"/>
        </w:rPr>
      </w:pPr>
      <w:r>
        <w:rPr>
          <w:lang w:eastAsia="zh-CN"/>
        </w:rPr>
        <w:t>–</w:t>
      </w:r>
      <w:r w:rsidR="00AD194E">
        <w:rPr>
          <w:lang w:eastAsia="zh-CN"/>
        </w:rPr>
        <w:tab/>
      </w:r>
      <w:r w:rsidR="0069576D">
        <w:rPr>
          <w:rFonts w:hint="eastAsia"/>
          <w:szCs w:val="24"/>
          <w:lang w:eastAsia="zh-CN"/>
        </w:rPr>
        <w:t>研究组正副主席的职位不是</w:t>
      </w:r>
      <w:r w:rsidR="00AD194E">
        <w:rPr>
          <w:rFonts w:hint="eastAsia"/>
          <w:szCs w:val="24"/>
          <w:lang w:val="en-US" w:eastAsia="zh-CN"/>
        </w:rPr>
        <w:t>“荣誉”</w:t>
      </w:r>
      <w:r w:rsidR="00AD194E">
        <w:rPr>
          <w:rFonts w:hint="eastAsia"/>
          <w:szCs w:val="24"/>
          <w:lang w:eastAsia="zh-CN"/>
        </w:rPr>
        <w:t>职位，而且</w:t>
      </w:r>
      <w:r w:rsidR="00AD194E">
        <w:rPr>
          <w:rFonts w:hint="eastAsia"/>
          <w:szCs w:val="24"/>
          <w:lang w:val="en-US" w:eastAsia="zh-CN"/>
        </w:rPr>
        <w:t>正副主席亦不从国际电联</w:t>
      </w:r>
      <w:r w:rsidR="00AD194E">
        <w:rPr>
          <w:rFonts w:hint="eastAsia"/>
          <w:szCs w:val="24"/>
          <w:lang w:eastAsia="zh-CN"/>
        </w:rPr>
        <w:t>得到财务补助；</w:t>
      </w:r>
    </w:p>
    <w:p w:rsidR="00AD194E" w:rsidRDefault="002F2784" w:rsidP="00DD2C15">
      <w:pPr>
        <w:tabs>
          <w:tab w:val="left" w:pos="567"/>
        </w:tabs>
        <w:spacing w:before="0"/>
        <w:ind w:left="462" w:hanging="462"/>
        <w:rPr>
          <w:szCs w:val="24"/>
          <w:lang w:eastAsia="zh-CN"/>
        </w:rPr>
      </w:pPr>
      <w:r>
        <w:rPr>
          <w:lang w:eastAsia="zh-CN"/>
        </w:rPr>
        <w:t>–</w:t>
      </w:r>
      <w:r>
        <w:rPr>
          <w:lang w:eastAsia="zh-CN"/>
        </w:rPr>
        <w:tab/>
      </w:r>
      <w:r w:rsidR="00AD194E">
        <w:rPr>
          <w:rFonts w:hint="eastAsia"/>
          <w:szCs w:val="24"/>
          <w:lang w:eastAsia="zh-CN"/>
        </w:rPr>
        <w:t>候选人本人</w:t>
      </w:r>
      <w:r w:rsidR="00FE71CF">
        <w:rPr>
          <w:rFonts w:hint="eastAsia"/>
          <w:szCs w:val="24"/>
          <w:lang w:eastAsia="zh-CN"/>
        </w:rPr>
        <w:t>和</w:t>
      </w:r>
      <w:r w:rsidR="00FE71CF">
        <w:rPr>
          <w:rFonts w:hint="eastAsia"/>
          <w:szCs w:val="24"/>
          <w:lang w:eastAsia="zh-CN"/>
        </w:rPr>
        <w:t>/</w:t>
      </w:r>
      <w:r w:rsidR="00FE71CF">
        <w:rPr>
          <w:rFonts w:hint="eastAsia"/>
          <w:szCs w:val="24"/>
          <w:lang w:eastAsia="zh-CN"/>
        </w:rPr>
        <w:t>或提名</w:t>
      </w:r>
      <w:r w:rsidR="00AD194E">
        <w:rPr>
          <w:rFonts w:hint="eastAsia"/>
          <w:szCs w:val="24"/>
          <w:lang w:eastAsia="zh-CN"/>
        </w:rPr>
        <w:t>他们的主管部门</w:t>
      </w:r>
      <w:r w:rsidR="00AF0FA8">
        <w:rPr>
          <w:rFonts w:hint="eastAsia"/>
          <w:szCs w:val="24"/>
          <w:lang w:val="en-US" w:eastAsia="zh-CN"/>
        </w:rPr>
        <w:t>应确保</w:t>
      </w:r>
      <w:r w:rsidR="00AD194E">
        <w:rPr>
          <w:rFonts w:hint="eastAsia"/>
          <w:szCs w:val="24"/>
          <w:lang w:val="en-US" w:eastAsia="zh-CN"/>
        </w:rPr>
        <w:t>正副主席在</w:t>
      </w:r>
      <w:r w:rsidR="00AF0FA8">
        <w:rPr>
          <w:rFonts w:hint="eastAsia"/>
          <w:szCs w:val="24"/>
          <w:lang w:val="en-US" w:eastAsia="zh-CN"/>
        </w:rPr>
        <w:t>时间和资源上能够履行职责</w:t>
      </w:r>
      <w:r w:rsidR="00AD194E">
        <w:rPr>
          <w:rFonts w:hint="eastAsia"/>
          <w:szCs w:val="24"/>
          <w:lang w:val="en-US" w:eastAsia="zh-CN"/>
        </w:rPr>
        <w:t>；</w:t>
      </w:r>
    </w:p>
    <w:p w:rsidR="00AD194E" w:rsidRDefault="002F2784" w:rsidP="00DD2C15">
      <w:pPr>
        <w:tabs>
          <w:tab w:val="clear" w:pos="794"/>
          <w:tab w:val="left" w:pos="567"/>
        </w:tabs>
        <w:ind w:left="567" w:hanging="567"/>
        <w:rPr>
          <w:lang w:eastAsia="zh-CN"/>
        </w:rPr>
      </w:pPr>
      <w:r>
        <w:rPr>
          <w:lang w:eastAsia="zh-CN"/>
        </w:rPr>
        <w:t>–</w:t>
      </w:r>
      <w:r>
        <w:rPr>
          <w:lang w:eastAsia="zh-CN"/>
        </w:rPr>
        <w:tab/>
      </w:r>
      <w:r w:rsidR="00AD194E">
        <w:rPr>
          <w:rFonts w:hint="eastAsia"/>
          <w:szCs w:val="24"/>
          <w:lang w:val="en-US" w:eastAsia="zh-CN"/>
        </w:rPr>
        <w:t>要求各主管部门仅</w:t>
      </w:r>
      <w:r w:rsidR="00AD194E">
        <w:rPr>
          <w:rFonts w:hint="eastAsia"/>
          <w:szCs w:val="24"/>
          <w:lang w:eastAsia="zh-CN"/>
        </w:rPr>
        <w:t>提名有限数量的候选人（</w:t>
      </w:r>
      <w:r w:rsidR="00AD194E">
        <w:rPr>
          <w:rFonts w:hint="eastAsia"/>
          <w:szCs w:val="24"/>
          <w:lang w:val="en-US" w:eastAsia="zh-CN"/>
        </w:rPr>
        <w:t>对主席而言尤其如此）</w:t>
      </w:r>
      <w:r w:rsidR="00AD194E">
        <w:rPr>
          <w:rFonts w:hint="eastAsia"/>
          <w:szCs w:val="24"/>
          <w:lang w:eastAsia="zh-CN"/>
        </w:rPr>
        <w:t>，而且在他们已提名主席候选人的研究组不得再提名副主席。在主席候选人未获任命的情况下，该候选人并不自动获得副主席的职位</w:t>
      </w:r>
      <w:r w:rsidR="007B4B4D">
        <w:rPr>
          <w:rFonts w:hint="eastAsia"/>
          <w:szCs w:val="24"/>
          <w:lang w:eastAsia="zh-CN"/>
        </w:rPr>
        <w:t>；</w:t>
      </w:r>
    </w:p>
    <w:p w:rsidR="00AD194E" w:rsidRPr="002E2E2F" w:rsidRDefault="002F2784" w:rsidP="00DD2C15">
      <w:pPr>
        <w:tabs>
          <w:tab w:val="clear" w:pos="794"/>
          <w:tab w:val="left" w:pos="567"/>
        </w:tabs>
        <w:ind w:left="567" w:hanging="567"/>
        <w:rPr>
          <w:lang w:eastAsia="zh-CN"/>
        </w:rPr>
      </w:pPr>
      <w:r>
        <w:rPr>
          <w:lang w:eastAsia="zh-CN"/>
        </w:rPr>
        <w:t>–</w:t>
      </w:r>
      <w:r>
        <w:rPr>
          <w:lang w:eastAsia="zh-CN"/>
        </w:rPr>
        <w:tab/>
      </w:r>
      <w:r w:rsidR="00AD194E">
        <w:rPr>
          <w:rFonts w:hint="eastAsia"/>
          <w:lang w:eastAsia="zh-CN"/>
        </w:rPr>
        <w:t>在任命过程中，将仅考虑预先宣布的候选人。</w:t>
      </w:r>
    </w:p>
    <w:p w:rsidR="000B5B0E" w:rsidRPr="004F06CA" w:rsidRDefault="00B60665" w:rsidP="00DD2C15">
      <w:pPr>
        <w:ind w:firstLineChars="200" w:firstLine="480"/>
        <w:rPr>
          <w:szCs w:val="24"/>
          <w:lang w:eastAsia="zh-CN"/>
        </w:rPr>
      </w:pPr>
      <w:r>
        <w:rPr>
          <w:rFonts w:hint="eastAsia"/>
          <w:lang w:eastAsia="zh-CN"/>
        </w:rPr>
        <w:t>请注意，</w:t>
      </w:r>
      <w:r>
        <w:rPr>
          <w:lang w:eastAsia="zh-CN"/>
        </w:rPr>
        <w:t>WTSA-12</w:t>
      </w:r>
      <w:r w:rsidR="003325F9">
        <w:rPr>
          <w:rFonts w:hint="eastAsia"/>
          <w:lang w:eastAsia="zh-CN"/>
        </w:rPr>
        <w:t>已同意</w:t>
      </w:r>
      <w:r w:rsidR="0069576D">
        <w:rPr>
          <w:rFonts w:hint="eastAsia"/>
          <w:lang w:eastAsia="zh-CN"/>
        </w:rPr>
        <w:t>如</w:t>
      </w:r>
      <w:r>
        <w:rPr>
          <w:rFonts w:hint="eastAsia"/>
          <w:lang w:eastAsia="zh-CN"/>
        </w:rPr>
        <w:t>下做法：</w:t>
      </w:r>
      <w:r w:rsidR="004B324F">
        <w:rPr>
          <w:rFonts w:hint="eastAsia"/>
          <w:lang w:eastAsia="zh-CN"/>
        </w:rPr>
        <w:t>即，</w:t>
      </w:r>
      <w:r>
        <w:rPr>
          <w:rFonts w:hint="eastAsia"/>
          <w:lang w:eastAsia="zh-CN"/>
        </w:rPr>
        <w:t>各</w:t>
      </w:r>
      <w:r w:rsidR="004B324F">
        <w:rPr>
          <w:rFonts w:hint="eastAsia"/>
          <w:lang w:eastAsia="zh-CN"/>
        </w:rPr>
        <w:t>研究组</w:t>
      </w:r>
      <w:r>
        <w:rPr>
          <w:rFonts w:hint="eastAsia"/>
          <w:lang w:eastAsia="zh-CN"/>
        </w:rPr>
        <w:t>所有</w:t>
      </w:r>
      <w:r w:rsidR="004B324F">
        <w:rPr>
          <w:rFonts w:hint="eastAsia"/>
          <w:lang w:eastAsia="zh-CN"/>
        </w:rPr>
        <w:t>区域组（包括</w:t>
      </w:r>
      <w:r w:rsidR="004B324F" w:rsidRPr="00194D55">
        <w:rPr>
          <w:lang w:eastAsia="zh-CN"/>
        </w:rPr>
        <w:t>ITU-T</w:t>
      </w:r>
      <w:r w:rsidR="004B324F">
        <w:rPr>
          <w:rFonts w:hint="eastAsia"/>
          <w:lang w:eastAsia="zh-CN"/>
        </w:rPr>
        <w:t>第</w:t>
      </w:r>
      <w:r w:rsidR="004B324F">
        <w:rPr>
          <w:rFonts w:hint="eastAsia"/>
          <w:lang w:eastAsia="zh-CN"/>
        </w:rPr>
        <w:t>3</w:t>
      </w:r>
      <w:r w:rsidR="004B324F">
        <w:rPr>
          <w:rFonts w:hint="eastAsia"/>
          <w:lang w:eastAsia="zh-CN"/>
        </w:rPr>
        <w:t>研究组区域组）</w:t>
      </w:r>
      <w:r>
        <w:rPr>
          <w:rFonts w:hint="eastAsia"/>
          <w:lang w:eastAsia="zh-CN"/>
        </w:rPr>
        <w:t>的正副主席</w:t>
      </w:r>
      <w:r w:rsidR="004B324F">
        <w:rPr>
          <w:rFonts w:hint="eastAsia"/>
          <w:lang w:eastAsia="zh-CN"/>
        </w:rPr>
        <w:t>将不由</w:t>
      </w:r>
      <w:r w:rsidR="004B324F" w:rsidRPr="00194D55">
        <w:rPr>
          <w:lang w:eastAsia="zh-CN"/>
        </w:rPr>
        <w:t>WTSA</w:t>
      </w:r>
      <w:r w:rsidR="004B324F">
        <w:rPr>
          <w:rFonts w:hint="eastAsia"/>
          <w:lang w:eastAsia="zh-CN"/>
        </w:rPr>
        <w:t>任命，</w:t>
      </w:r>
      <w:r>
        <w:rPr>
          <w:rFonts w:hint="eastAsia"/>
          <w:lang w:eastAsia="zh-CN"/>
        </w:rPr>
        <w:t>而</w:t>
      </w:r>
      <w:r w:rsidR="004B324F">
        <w:rPr>
          <w:rFonts w:hint="eastAsia"/>
          <w:lang w:eastAsia="zh-CN"/>
        </w:rPr>
        <w:t>直接由研究组任命。</w:t>
      </w:r>
      <w:r w:rsidR="007C0858">
        <w:rPr>
          <w:rFonts w:hint="eastAsia"/>
          <w:lang w:eastAsia="zh-CN"/>
        </w:rPr>
        <w:t>（见</w:t>
      </w:r>
      <w:r w:rsidR="00021AB6" w:rsidRPr="00021AB6">
        <w:rPr>
          <w:rFonts w:hint="eastAsia"/>
          <w:lang w:eastAsia="zh-CN"/>
        </w:rPr>
        <w:t>《</w:t>
      </w:r>
      <w:r w:rsidR="00021AB6" w:rsidRPr="00021AB6">
        <w:rPr>
          <w:rFonts w:hint="eastAsia"/>
          <w:lang w:eastAsia="zh-CN"/>
        </w:rPr>
        <w:t>WTSA-12</w:t>
      </w:r>
      <w:r w:rsidR="00021AB6" w:rsidRPr="00021AB6">
        <w:rPr>
          <w:rFonts w:hint="eastAsia"/>
          <w:lang w:eastAsia="zh-CN"/>
        </w:rPr>
        <w:t>会议录》</w:t>
      </w:r>
      <w:r w:rsidR="00021AB6">
        <w:rPr>
          <w:rFonts w:hint="eastAsia"/>
          <w:lang w:eastAsia="zh-CN"/>
        </w:rPr>
        <w:t>，第四次至第七次全体会议以及闭幕式的报告，第</w:t>
      </w:r>
      <w:r w:rsidR="00021AB6" w:rsidRPr="004F06CA">
        <w:rPr>
          <w:lang w:eastAsia="zh-CN"/>
        </w:rPr>
        <w:t>8.2</w:t>
      </w:r>
      <w:r w:rsidR="00021AB6">
        <w:rPr>
          <w:rFonts w:hint="eastAsia"/>
          <w:lang w:eastAsia="zh-CN"/>
        </w:rPr>
        <w:t>节</w:t>
      </w:r>
      <w:r w:rsidR="007C0858">
        <w:rPr>
          <w:rFonts w:hint="eastAsia"/>
          <w:lang w:eastAsia="zh-CN"/>
        </w:rPr>
        <w:t>）</w:t>
      </w:r>
      <w:r w:rsidR="00021AB6">
        <w:rPr>
          <w:rFonts w:hint="eastAsia"/>
          <w:lang w:eastAsia="zh-CN"/>
        </w:rPr>
        <w:t>。</w:t>
      </w:r>
    </w:p>
    <w:p w:rsidR="000B5B0E" w:rsidRDefault="00DE47A7" w:rsidP="000B293E">
      <w:pPr>
        <w:tabs>
          <w:tab w:val="clear" w:pos="794"/>
          <w:tab w:val="left" w:pos="567"/>
        </w:tabs>
        <w:ind w:firstLineChars="200" w:firstLine="480"/>
        <w:rPr>
          <w:lang w:eastAsia="zh-CN"/>
        </w:rPr>
      </w:pPr>
      <w:r>
        <w:rPr>
          <w:rFonts w:hint="eastAsia"/>
          <w:lang w:eastAsia="zh-CN"/>
        </w:rPr>
        <w:t>到下届</w:t>
      </w:r>
      <w:r w:rsidRPr="004F06CA">
        <w:rPr>
          <w:lang w:eastAsia="zh-CN"/>
        </w:rPr>
        <w:t>WTSA</w:t>
      </w:r>
      <w:r>
        <w:rPr>
          <w:rFonts w:hint="eastAsia"/>
          <w:lang w:eastAsia="zh-CN"/>
        </w:rPr>
        <w:t>时，各研究组和</w:t>
      </w:r>
      <w:r w:rsidRPr="004F06CA">
        <w:rPr>
          <w:lang w:eastAsia="zh-CN"/>
        </w:rPr>
        <w:t>TSAG</w:t>
      </w:r>
      <w:r>
        <w:rPr>
          <w:rFonts w:hint="eastAsia"/>
          <w:lang w:eastAsia="zh-CN"/>
        </w:rPr>
        <w:t>的一些现任正副主席将已任职两届届满（详情见</w:t>
      </w:r>
      <w:r w:rsidR="000B293E">
        <w:rPr>
          <w:rFonts w:hint="eastAsia"/>
          <w:lang w:eastAsia="zh-CN"/>
        </w:rPr>
        <w:t>本通函</w:t>
      </w:r>
      <w:r w:rsidR="000B293E">
        <w:rPr>
          <w:lang w:eastAsia="zh-CN"/>
        </w:rPr>
        <w:t>附件</w:t>
      </w:r>
      <w:r w:rsidR="000B293E">
        <w:rPr>
          <w:rFonts w:hint="eastAsia"/>
          <w:lang w:eastAsia="zh-CN"/>
        </w:rPr>
        <w:t>3</w:t>
      </w:r>
      <w:r>
        <w:rPr>
          <w:rFonts w:hint="eastAsia"/>
          <w:lang w:eastAsia="zh-CN"/>
        </w:rPr>
        <w:t>）。</w:t>
      </w:r>
      <w:r w:rsidR="000B5B0E" w:rsidRPr="004F06CA">
        <w:rPr>
          <w:lang w:eastAsia="zh-CN"/>
        </w:rPr>
        <w:t>SCV</w:t>
      </w:r>
      <w:r>
        <w:rPr>
          <w:rFonts w:hint="eastAsia"/>
          <w:lang w:eastAsia="zh-CN"/>
        </w:rPr>
        <w:t>的正副主席没有</w:t>
      </w:r>
      <w:r w:rsidR="001704F9">
        <w:rPr>
          <w:rFonts w:hint="eastAsia"/>
          <w:lang w:eastAsia="zh-CN"/>
        </w:rPr>
        <w:t>任职期限。</w:t>
      </w:r>
    </w:p>
    <w:p w:rsidR="00AD194E" w:rsidRDefault="00AD194E" w:rsidP="00DD2C15">
      <w:pPr>
        <w:tabs>
          <w:tab w:val="clear" w:pos="794"/>
          <w:tab w:val="left" w:pos="567"/>
        </w:tabs>
        <w:ind w:firstLineChars="200" w:firstLine="480"/>
        <w:rPr>
          <w:lang w:eastAsia="zh-CN"/>
        </w:rPr>
      </w:pPr>
      <w:r>
        <w:rPr>
          <w:rFonts w:hint="eastAsia"/>
          <w:lang w:eastAsia="zh-CN"/>
        </w:rPr>
        <w:t>我期待着与</w:t>
      </w:r>
      <w:r w:rsidR="00021AB6">
        <w:rPr>
          <w:rFonts w:hint="eastAsia"/>
          <w:lang w:eastAsia="zh-CN"/>
        </w:rPr>
        <w:t>所有</w:t>
      </w:r>
      <w:r>
        <w:rPr>
          <w:rFonts w:hint="eastAsia"/>
          <w:lang w:eastAsia="zh-CN"/>
        </w:rPr>
        <w:t>各位在</w:t>
      </w:r>
      <w:r w:rsidR="00875C8F">
        <w:rPr>
          <w:rFonts w:hint="eastAsia"/>
          <w:lang w:eastAsia="zh-CN"/>
        </w:rPr>
        <w:t>突尼斯</w:t>
      </w:r>
      <w:r w:rsidR="00875C8F">
        <w:rPr>
          <w:lang w:eastAsia="zh-CN"/>
        </w:rPr>
        <w:t>哈马</w:t>
      </w:r>
      <w:r w:rsidR="00875C8F">
        <w:rPr>
          <w:rFonts w:hint="eastAsia"/>
          <w:lang w:eastAsia="zh-CN"/>
        </w:rPr>
        <w:t>马</w:t>
      </w:r>
      <w:r w:rsidR="00875C8F">
        <w:rPr>
          <w:lang w:eastAsia="zh-CN"/>
        </w:rPr>
        <w:t>特</w:t>
      </w:r>
      <w:r w:rsidR="0001118A">
        <w:rPr>
          <w:rFonts w:hint="eastAsia"/>
          <w:lang w:eastAsia="zh-CN"/>
        </w:rPr>
        <w:t xml:space="preserve"> </w:t>
      </w:r>
      <w:r w:rsidR="0001118A">
        <w:rPr>
          <w:lang w:eastAsia="zh-CN"/>
        </w:rPr>
        <w:t xml:space="preserve">– </w:t>
      </w:r>
      <w:r w:rsidR="00875C8F">
        <w:rPr>
          <w:lang w:eastAsia="zh-CN"/>
        </w:rPr>
        <w:t>亚</w:t>
      </w:r>
      <w:r w:rsidR="00875C8F">
        <w:rPr>
          <w:rFonts w:hint="eastAsia"/>
          <w:lang w:eastAsia="zh-CN"/>
        </w:rPr>
        <w:t>斯</w:t>
      </w:r>
      <w:r w:rsidR="00875C8F">
        <w:rPr>
          <w:lang w:eastAsia="zh-CN"/>
        </w:rPr>
        <w:t>敏</w:t>
      </w:r>
      <w:r w:rsidR="00875C8F">
        <w:rPr>
          <w:rFonts w:hint="eastAsia"/>
          <w:lang w:eastAsia="zh-CN"/>
        </w:rPr>
        <w:t>召开</w:t>
      </w:r>
      <w:r w:rsidR="00875C8F">
        <w:rPr>
          <w:lang w:eastAsia="zh-CN"/>
        </w:rPr>
        <w:t>的</w:t>
      </w:r>
      <w:r w:rsidR="00875C8F" w:rsidRPr="004F06CA">
        <w:rPr>
          <w:lang w:eastAsia="zh-CN"/>
        </w:rPr>
        <w:t>WTSA-16</w:t>
      </w:r>
      <w:r w:rsidR="00021AB6">
        <w:rPr>
          <w:rFonts w:hint="eastAsia"/>
          <w:lang w:eastAsia="zh-CN"/>
        </w:rPr>
        <w:t>上</w:t>
      </w:r>
      <w:r w:rsidR="00875C8F">
        <w:rPr>
          <w:rFonts w:hint="eastAsia"/>
          <w:lang w:eastAsia="zh-CN"/>
        </w:rPr>
        <w:t>相见</w:t>
      </w:r>
      <w:r>
        <w:rPr>
          <w:rFonts w:hint="eastAsia"/>
          <w:lang w:eastAsia="zh-CN"/>
        </w:rPr>
        <w:t>。</w:t>
      </w:r>
    </w:p>
    <w:p w:rsidR="005E1407" w:rsidRDefault="00AD194E" w:rsidP="0013392A">
      <w:pPr>
        <w:spacing w:before="240"/>
        <w:ind w:firstLineChars="200" w:firstLine="480"/>
        <w:rPr>
          <w:lang w:val="en-US" w:eastAsia="zh-CN"/>
        </w:rPr>
      </w:pPr>
      <w:bookmarkStart w:id="10" w:name="_InMacro_"/>
      <w:bookmarkEnd w:id="10"/>
      <w:r>
        <w:rPr>
          <w:rFonts w:hint="eastAsia"/>
          <w:lang w:eastAsia="zh-CN"/>
        </w:rPr>
        <w:t>顺致敬意</w:t>
      </w:r>
      <w:r w:rsidR="0013392A">
        <w:rPr>
          <w:rFonts w:hint="eastAsia"/>
          <w:lang w:val="en-US" w:eastAsia="zh-CN"/>
        </w:rPr>
        <w:t>！</w:t>
      </w:r>
    </w:p>
    <w:p w:rsidR="008D2698" w:rsidRDefault="008D2698" w:rsidP="0013392A">
      <w:pPr>
        <w:spacing w:before="240"/>
        <w:ind w:firstLineChars="200" w:firstLine="480"/>
        <w:rPr>
          <w:noProof/>
          <w:lang w:val="en-US" w:eastAsia="zh-CN"/>
        </w:rPr>
      </w:pPr>
    </w:p>
    <w:p w:rsidR="008D2698" w:rsidRPr="008D2698" w:rsidRDefault="008D2698" w:rsidP="0013392A">
      <w:pPr>
        <w:spacing w:before="240"/>
        <w:ind w:firstLineChars="200" w:firstLine="480"/>
        <w:rPr>
          <w:rFonts w:hint="eastAsia"/>
          <w:lang w:val="en-US" w:eastAsia="zh-CN"/>
        </w:rPr>
      </w:pPr>
      <w:bookmarkStart w:id="11" w:name="_GoBack"/>
      <w:bookmarkEnd w:id="11"/>
    </w:p>
    <w:p w:rsidR="0063445E" w:rsidRDefault="00284869" w:rsidP="008D2698">
      <w:pPr>
        <w:spacing w:before="0"/>
        <w:rPr>
          <w:rFonts w:ascii="SimSun" w:hAnsi="SimSun"/>
          <w:lang w:eastAsia="zh-CN"/>
        </w:rPr>
      </w:pPr>
      <w:r>
        <w:rPr>
          <w:rFonts w:hint="eastAsia"/>
          <w:lang w:eastAsia="zh-CN"/>
        </w:rPr>
        <w:t>电信标准化局主任</w:t>
      </w:r>
      <w:r>
        <w:rPr>
          <w:lang w:eastAsia="zh-CN"/>
        </w:rPr>
        <w:br/>
      </w:r>
      <w:r w:rsidR="001D6E70">
        <w:rPr>
          <w:rFonts w:ascii="SimSun" w:hAnsi="SimSun" w:hint="eastAsia"/>
          <w:lang w:eastAsia="zh-CN"/>
        </w:rPr>
        <w:t>李在摄</w:t>
      </w:r>
    </w:p>
    <w:p w:rsidR="00423C06" w:rsidRDefault="00423C06" w:rsidP="00DD2C15">
      <w:pPr>
        <w:spacing w:before="720"/>
        <w:rPr>
          <w:b/>
          <w:bCs/>
          <w:lang w:eastAsia="zh-CN"/>
        </w:rPr>
      </w:pPr>
      <w:r>
        <w:rPr>
          <w:rFonts w:hint="eastAsia"/>
          <w:b/>
          <w:bCs/>
          <w:lang w:eastAsia="zh-CN"/>
        </w:rPr>
        <w:t>附件：</w:t>
      </w:r>
      <w:r w:rsidR="000B293E">
        <w:rPr>
          <w:b/>
          <w:bCs/>
          <w:lang w:eastAsia="zh-CN"/>
        </w:rPr>
        <w:t>3</w:t>
      </w:r>
      <w:r>
        <w:rPr>
          <w:rFonts w:hint="eastAsia"/>
          <w:b/>
          <w:bCs/>
          <w:lang w:eastAsia="zh-CN"/>
        </w:rPr>
        <w:t>件</w:t>
      </w:r>
    </w:p>
    <w:p w:rsidR="000B6856" w:rsidRDefault="000B6856" w:rsidP="000B6856">
      <w:pPr>
        <w:rPr>
          <w:lang w:eastAsia="zh-CN"/>
        </w:rPr>
      </w:pPr>
      <w:r>
        <w:rPr>
          <w:lang w:eastAsia="zh-CN"/>
        </w:rPr>
        <w:br w:type="page"/>
      </w:r>
    </w:p>
    <w:p w:rsidR="000B6856" w:rsidRPr="00DE420C" w:rsidRDefault="000B6856" w:rsidP="000B6856">
      <w:pPr>
        <w:spacing w:before="0" w:after="240"/>
        <w:jc w:val="center"/>
        <w:rPr>
          <w:bCs/>
        </w:rPr>
      </w:pPr>
      <w:r w:rsidRPr="00DE420C">
        <w:rPr>
          <w:bCs/>
        </w:rPr>
        <w:lastRenderedPageBreak/>
        <w:t>ANNEX 1</w:t>
      </w:r>
      <w:r w:rsidRPr="00DE420C">
        <w:rPr>
          <w:bCs/>
        </w:rPr>
        <w:br/>
        <w:t>(to TSB Circular 237)</w:t>
      </w:r>
    </w:p>
    <w:p w:rsidR="000B6856" w:rsidRPr="00DE420C" w:rsidRDefault="000B6856" w:rsidP="000B6856">
      <w:pPr>
        <w:pStyle w:val="AnnexNotitle0"/>
        <w:rPr>
          <w:rFonts w:asciiTheme="minorHAnsi" w:hAnsiTheme="minorHAnsi"/>
        </w:rPr>
      </w:pPr>
      <w:r w:rsidRPr="00DE420C">
        <w:rPr>
          <w:rFonts w:asciiTheme="minorHAnsi" w:hAnsiTheme="minorHAnsi"/>
        </w:rPr>
        <w:t>Summary table of restructuring proposals</w:t>
      </w:r>
    </w:p>
    <w:p w:rsidR="000B6856" w:rsidRPr="00DE420C" w:rsidRDefault="000B6856" w:rsidP="000B6856">
      <w:pPr>
        <w:jc w:val="center"/>
        <w:rPr>
          <w:b/>
          <w:bCs/>
        </w:rPr>
      </w:pPr>
      <w:r w:rsidRPr="00DE420C">
        <w:rPr>
          <w:b/>
          <w:bCs/>
        </w:rPr>
        <w:t>(</w:t>
      </w:r>
      <w:proofErr w:type="gramStart"/>
      <w:r w:rsidRPr="00DE420C">
        <w:rPr>
          <w:b/>
          <w:bCs/>
        </w:rPr>
        <w:t>with</w:t>
      </w:r>
      <w:proofErr w:type="gramEnd"/>
      <w:r w:rsidRPr="00DE420C">
        <w:rPr>
          <w:b/>
          <w:bCs/>
        </w:rPr>
        <w:t xml:space="preserve"> information available at TSAG, Geneva, 18-22 July 2016)</w:t>
      </w:r>
    </w:p>
    <w:p w:rsidR="000B6856" w:rsidRPr="00DE420C" w:rsidRDefault="000B6856" w:rsidP="000B6856">
      <w:pPr>
        <w:pStyle w:val="Normalbeforetable"/>
        <w:rPr>
          <w:rFonts w:asciiTheme="minorHAnsi" w:hAnsiTheme="minorHAnsi"/>
        </w:rPr>
      </w:pPr>
      <w:r w:rsidRPr="00DE420C">
        <w:rPr>
          <w:rFonts w:asciiTheme="minorHAnsi" w:hAnsiTheme="minorHAnsi"/>
        </w:rPr>
        <w:t>This annex contains a table with a brief summary of the restructuring proposals reviewed up to the TSAG meeting (Geneva, 18-22 July 2016). This table has been circulated to the regional WTSA-16 preparatory meetings for consideration in elaborating their proposals to the Assembly.</w:t>
      </w:r>
    </w:p>
    <w:p w:rsidR="000B6856" w:rsidRPr="00DE420C" w:rsidRDefault="000B6856" w:rsidP="000B6856">
      <w:pPr>
        <w:pStyle w:val="Tablelegend0"/>
        <w:rPr>
          <w:rFonts w:asciiTheme="minorHAnsi" w:hAnsiTheme="minorHAnsi"/>
        </w:rPr>
      </w:pPr>
      <w:r w:rsidRPr="00DE420C">
        <w:rPr>
          <w:rFonts w:asciiTheme="minorHAnsi" w:hAnsiTheme="minorHAnsi"/>
        </w:rPr>
        <w:t>NOTE 1 – C and TD numbers refer to documents in the TSAG-series documentation.</w:t>
      </w:r>
    </w:p>
    <w:p w:rsidR="000B6856" w:rsidRPr="00DE420C" w:rsidRDefault="000B6856" w:rsidP="000B6856">
      <w:pPr>
        <w:pStyle w:val="Tablelegend0"/>
        <w:rPr>
          <w:rFonts w:asciiTheme="minorHAnsi" w:hAnsiTheme="minorHAnsi"/>
        </w:rPr>
      </w:pPr>
      <w:r w:rsidRPr="00DE420C">
        <w:rPr>
          <w:rFonts w:asciiTheme="minorHAnsi" w:hAnsiTheme="minorHAnsi"/>
        </w:rPr>
        <w:t xml:space="preserve">NOTE 2 – </w:t>
      </w:r>
      <w:r w:rsidRPr="00DE420C">
        <w:rPr>
          <w:rFonts w:asciiTheme="minorHAnsi" w:hAnsiTheme="minorHAnsi"/>
          <w:i/>
          <w:iCs/>
        </w:rPr>
        <w:t>Italics</w:t>
      </w:r>
      <w:r w:rsidRPr="00DE420C">
        <w:rPr>
          <w:rFonts w:asciiTheme="minorHAnsi" w:hAnsiTheme="minorHAnsi"/>
        </w:rPr>
        <w:t xml:space="preserve"> indicates the destination part of a proposal. </w:t>
      </w:r>
      <w:r w:rsidRPr="00DE420C">
        <w:rPr>
          <w:rFonts w:asciiTheme="minorHAnsi" w:hAnsiTheme="minorHAnsi"/>
          <w:i/>
          <w:iCs/>
          <w:u w:val="single"/>
        </w:rPr>
        <w:t>Underline</w:t>
      </w:r>
      <w:r w:rsidRPr="00DE420C">
        <w:rPr>
          <w:rFonts w:asciiTheme="minorHAnsi" w:hAnsiTheme="minorHAnsi"/>
        </w:rPr>
        <w:t xml:space="preserve"> indicates the part of a proposal applicable to the particular SG entry. Document number in </w:t>
      </w:r>
      <w:r w:rsidRPr="00DE420C">
        <w:rPr>
          <w:rFonts w:asciiTheme="minorHAnsi" w:hAnsiTheme="minorHAnsi"/>
          <w:highlight w:val="yellow"/>
        </w:rPr>
        <w:t>[</w:t>
      </w:r>
      <w:r w:rsidRPr="00DE420C">
        <w:rPr>
          <w:rFonts w:asciiTheme="minorHAnsi" w:hAnsiTheme="minorHAnsi"/>
          <w:sz w:val="10"/>
          <w:szCs w:val="10"/>
          <w:highlight w:val="yellow"/>
        </w:rPr>
        <w:t xml:space="preserve"> </w:t>
      </w:r>
      <w:r w:rsidRPr="00DE420C">
        <w:rPr>
          <w:rFonts w:asciiTheme="minorHAnsi" w:hAnsiTheme="minorHAnsi"/>
          <w:highlight w:val="yellow"/>
        </w:rPr>
        <w:t>]</w:t>
      </w:r>
      <w:r w:rsidRPr="00DE420C">
        <w:rPr>
          <w:rFonts w:asciiTheme="minorHAnsi" w:hAnsiTheme="minorHAnsi"/>
        </w:rPr>
        <w:t xml:space="preserve"> indicates a proposal that </w:t>
      </w:r>
      <w:r w:rsidRPr="00DE420C">
        <w:rPr>
          <w:rFonts w:asciiTheme="minorHAnsi" w:hAnsiTheme="minorHAnsi"/>
          <w:i/>
          <w:iCs/>
        </w:rPr>
        <w:t>may</w:t>
      </w:r>
      <w:r w:rsidRPr="00DE420C">
        <w:rPr>
          <w:rFonts w:asciiTheme="minorHAnsi" w:hAnsiTheme="minorHAnsi"/>
        </w:rPr>
        <w:t xml:space="preserve"> be supported. Proposed changes in Lead SG roles are </w:t>
      </w:r>
      <w:r w:rsidRPr="00DE420C">
        <w:rPr>
          <w:rFonts w:asciiTheme="minorHAnsi" w:hAnsiTheme="minorHAnsi"/>
          <w:i/>
          <w:iCs/>
        </w:rPr>
        <w:t>not</w:t>
      </w:r>
      <w:r w:rsidRPr="00DE420C">
        <w:rPr>
          <w:rFonts w:asciiTheme="minorHAnsi" w:hAnsiTheme="minorHAnsi"/>
        </w:rPr>
        <w:t xml:space="preserve"> indicated, so as not to complicate the table.</w:t>
      </w:r>
    </w:p>
    <w:p w:rsidR="000B6856" w:rsidRPr="00DE420C" w:rsidRDefault="000B6856" w:rsidP="000B6856">
      <w:pPr>
        <w:pStyle w:val="Tablelegend0"/>
        <w:rPr>
          <w:rFonts w:asciiTheme="minorHAnsi" w:hAnsiTheme="minorHAnsi"/>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
        <w:gridCol w:w="4618"/>
        <w:gridCol w:w="3884"/>
      </w:tblGrid>
      <w:tr w:rsidR="000B6856" w:rsidRPr="00DE420C" w:rsidTr="00CF2562">
        <w:trPr>
          <w:tblHeader/>
          <w:jc w:val="center"/>
        </w:trPr>
        <w:tc>
          <w:tcPr>
            <w:tcW w:w="1107" w:type="dxa"/>
            <w:tcBorders>
              <w:top w:val="single" w:sz="12" w:space="0" w:color="auto"/>
              <w:left w:val="single" w:sz="12" w:space="0" w:color="auto"/>
              <w:bottom w:val="single" w:sz="12" w:space="0" w:color="auto"/>
              <w:right w:val="single" w:sz="4" w:space="0" w:color="auto"/>
            </w:tcBorders>
            <w:hideMark/>
          </w:tcPr>
          <w:p w:rsidR="000B6856" w:rsidRPr="00DE420C" w:rsidRDefault="000B6856" w:rsidP="00CF2562">
            <w:pPr>
              <w:pStyle w:val="Tablehead0"/>
              <w:rPr>
                <w:rFonts w:asciiTheme="minorHAnsi" w:hAnsiTheme="minorHAnsi"/>
              </w:rPr>
            </w:pPr>
            <w:r w:rsidRPr="00DE420C">
              <w:rPr>
                <w:rFonts w:asciiTheme="minorHAnsi" w:hAnsiTheme="minorHAnsi"/>
              </w:rPr>
              <w:t>Group</w:t>
            </w:r>
          </w:p>
        </w:tc>
        <w:tc>
          <w:tcPr>
            <w:tcW w:w="4618" w:type="dxa"/>
            <w:tcBorders>
              <w:top w:val="single" w:sz="12" w:space="0" w:color="auto"/>
              <w:left w:val="single" w:sz="4" w:space="0" w:color="auto"/>
              <w:bottom w:val="single" w:sz="12" w:space="0" w:color="auto"/>
              <w:right w:val="single" w:sz="4" w:space="0" w:color="auto"/>
            </w:tcBorders>
            <w:hideMark/>
          </w:tcPr>
          <w:p w:rsidR="000B6856" w:rsidRPr="00DE420C" w:rsidRDefault="000B6856" w:rsidP="00CF2562">
            <w:pPr>
              <w:pStyle w:val="Tablehead0"/>
              <w:rPr>
                <w:rFonts w:asciiTheme="minorHAnsi" w:hAnsiTheme="minorHAnsi"/>
              </w:rPr>
            </w:pPr>
            <w:r w:rsidRPr="00DE420C">
              <w:rPr>
                <w:rFonts w:asciiTheme="minorHAnsi" w:hAnsiTheme="minorHAnsi"/>
              </w:rPr>
              <w:t>Proposal</w:t>
            </w:r>
          </w:p>
        </w:tc>
        <w:tc>
          <w:tcPr>
            <w:tcW w:w="3884" w:type="dxa"/>
            <w:tcBorders>
              <w:top w:val="single" w:sz="12" w:space="0" w:color="auto"/>
              <w:left w:val="single" w:sz="4" w:space="0" w:color="auto"/>
              <w:bottom w:val="single" w:sz="12" w:space="0" w:color="auto"/>
              <w:right w:val="single" w:sz="12" w:space="0" w:color="auto"/>
            </w:tcBorders>
            <w:hideMark/>
          </w:tcPr>
          <w:p w:rsidR="000B6856" w:rsidRPr="00DE420C" w:rsidRDefault="000B6856" w:rsidP="00CF2562">
            <w:pPr>
              <w:pStyle w:val="Tablehead0"/>
              <w:rPr>
                <w:rFonts w:asciiTheme="minorHAnsi" w:hAnsiTheme="minorHAnsi"/>
              </w:rPr>
            </w:pPr>
            <w:r w:rsidRPr="00DE420C">
              <w:rPr>
                <w:rFonts w:asciiTheme="minorHAnsi" w:hAnsiTheme="minorHAnsi"/>
              </w:rPr>
              <w:t>Support</w:t>
            </w:r>
          </w:p>
        </w:tc>
      </w:tr>
      <w:tr w:rsidR="000B6856" w:rsidRPr="008D2698" w:rsidTr="00CF2562">
        <w:trPr>
          <w:jc w:val="center"/>
        </w:trPr>
        <w:tc>
          <w:tcPr>
            <w:tcW w:w="1107" w:type="dxa"/>
            <w:vMerge w:val="restart"/>
            <w:tcBorders>
              <w:top w:val="single" w:sz="12"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 xml:space="preserve">TSAG, </w:t>
            </w:r>
            <w:proofErr w:type="spellStart"/>
            <w:r w:rsidRPr="00DE420C">
              <w:rPr>
                <w:rFonts w:asciiTheme="minorHAnsi" w:hAnsiTheme="minorHAnsi"/>
              </w:rPr>
              <w:t>RevCom</w:t>
            </w:r>
            <w:proofErr w:type="spellEnd"/>
          </w:p>
        </w:tc>
        <w:tc>
          <w:tcPr>
            <w:tcW w:w="4618" w:type="dxa"/>
            <w:tcBorders>
              <w:top w:val="single" w:sz="12"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 xml:space="preserve">Dissolve </w:t>
            </w:r>
            <w:proofErr w:type="spellStart"/>
            <w:r w:rsidRPr="00DE420C">
              <w:rPr>
                <w:rFonts w:asciiTheme="minorHAnsi" w:hAnsiTheme="minorHAnsi"/>
              </w:rPr>
              <w:t>RevCom</w:t>
            </w:r>
            <w:proofErr w:type="spellEnd"/>
            <w:r w:rsidRPr="00DE420C">
              <w:rPr>
                <w:rFonts w:asciiTheme="minorHAnsi" w:hAnsiTheme="minorHAnsi"/>
              </w:rPr>
              <w:t>, SUP Res.82 and reinforcing the role of TSAG in Res.22</w:t>
            </w:r>
          </w:p>
        </w:tc>
        <w:tc>
          <w:tcPr>
            <w:tcW w:w="3884" w:type="dxa"/>
            <w:tcBorders>
              <w:top w:val="single" w:sz="12" w:space="0" w:color="auto"/>
              <w:left w:val="single" w:sz="4" w:space="0" w:color="auto"/>
              <w:bottom w:val="single" w:sz="4" w:space="0" w:color="auto"/>
              <w:right w:val="single" w:sz="12" w:space="0" w:color="auto"/>
            </w:tcBorders>
            <w:hideMark/>
          </w:tcPr>
          <w:p w:rsidR="000B6856" w:rsidRPr="00DE420C" w:rsidRDefault="000B6856" w:rsidP="00CF2562">
            <w:pPr>
              <w:pStyle w:val="Tabletext0"/>
              <w:rPr>
                <w:rFonts w:asciiTheme="minorHAnsi" w:hAnsiTheme="minorHAnsi"/>
                <w:lang w:val="fr-CH"/>
              </w:rPr>
            </w:pPr>
            <w:r w:rsidRPr="00DE420C">
              <w:rPr>
                <w:rFonts w:asciiTheme="minorHAnsi" w:hAnsiTheme="minorHAnsi"/>
                <w:lang w:val="fr-CH"/>
              </w:rPr>
              <w:t xml:space="preserve">WTSA-16 </w:t>
            </w:r>
            <w:hyperlink r:id="rId11" w:history="1">
              <w:r w:rsidRPr="00DE420C">
                <w:rPr>
                  <w:rStyle w:val="Hyperlink"/>
                  <w:rFonts w:asciiTheme="minorHAnsi" w:hAnsiTheme="minorHAnsi"/>
                  <w:lang w:val="fr-CH"/>
                </w:rPr>
                <w:t>Doc 45</w:t>
              </w:r>
            </w:hyperlink>
            <w:r w:rsidRPr="00DE420C">
              <w:rPr>
                <w:rFonts w:asciiTheme="minorHAnsi" w:hAnsiTheme="minorHAnsi"/>
                <w:lang w:val="fr-CH"/>
              </w:rPr>
              <w:t xml:space="preserve"> Add.2 (CEPT); </w:t>
            </w:r>
            <w:hyperlink r:id="rId12" w:history="1">
              <w:r w:rsidRPr="00DE420C">
                <w:rPr>
                  <w:rStyle w:val="Hyperlink"/>
                  <w:rFonts w:asciiTheme="minorHAnsi" w:hAnsiTheme="minorHAnsi"/>
                  <w:lang w:val="fr-CH"/>
                </w:rPr>
                <w:t>C.110</w:t>
              </w:r>
            </w:hyperlink>
            <w:r w:rsidRPr="00DE420C">
              <w:rPr>
                <w:rFonts w:asciiTheme="minorHAnsi" w:hAnsiTheme="minorHAnsi"/>
                <w:lang w:val="fr-CH"/>
              </w:rPr>
              <w:t> (</w:t>
            </w:r>
            <w:proofErr w:type="spellStart"/>
            <w:r w:rsidRPr="00DE420C">
              <w:rPr>
                <w:rFonts w:asciiTheme="minorHAnsi" w:hAnsiTheme="minorHAnsi"/>
                <w:lang w:val="fr-CH"/>
              </w:rPr>
              <w:t>Japan</w:t>
            </w:r>
            <w:proofErr w:type="spellEnd"/>
            <w:r w:rsidRPr="00DE420C">
              <w:rPr>
                <w:rFonts w:asciiTheme="minorHAnsi" w:hAnsiTheme="minorHAnsi"/>
                <w:lang w:val="fr-CH"/>
              </w:rPr>
              <w:t>)</w:t>
            </w:r>
          </w:p>
        </w:tc>
      </w:tr>
      <w:tr w:rsidR="000B6856" w:rsidRPr="00DE420C" w:rsidTr="00CF2562">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lang w:val="fr-CH"/>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 xml:space="preserve">Dissolve </w:t>
            </w:r>
            <w:proofErr w:type="spellStart"/>
            <w:r w:rsidRPr="00DE420C">
              <w:rPr>
                <w:rFonts w:asciiTheme="minorHAnsi" w:hAnsiTheme="minorHAnsi"/>
              </w:rPr>
              <w:t>RevCom</w:t>
            </w:r>
            <w:proofErr w:type="spellEnd"/>
            <w:r w:rsidRPr="00DE420C">
              <w:rPr>
                <w:rFonts w:asciiTheme="minorHAnsi" w:hAnsiTheme="minorHAnsi"/>
              </w:rPr>
              <w:t>, SUP Res.82</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13" w:history="1">
              <w:r w:rsidR="000B6856" w:rsidRPr="00DE420C">
                <w:rPr>
                  <w:rStyle w:val="Hyperlink"/>
                  <w:rFonts w:asciiTheme="minorHAnsi" w:hAnsiTheme="minorHAnsi"/>
                  <w:szCs w:val="22"/>
                </w:rPr>
                <w:t>TD 565</w:t>
              </w:r>
            </w:hyperlink>
            <w:r w:rsidR="000B6856" w:rsidRPr="00DE420C">
              <w:rPr>
                <w:rFonts w:asciiTheme="minorHAnsi" w:hAnsiTheme="minorHAnsi"/>
              </w:rPr>
              <w:t xml:space="preserve"> (</w:t>
            </w:r>
            <w:proofErr w:type="spellStart"/>
            <w:r w:rsidR="000B6856" w:rsidRPr="00DE420C">
              <w:rPr>
                <w:rFonts w:asciiTheme="minorHAnsi" w:hAnsiTheme="minorHAnsi"/>
              </w:rPr>
              <w:t>RevCom</w:t>
            </w:r>
            <w:proofErr w:type="spellEnd"/>
            <w:r w:rsidR="000B6856" w:rsidRPr="00DE420C">
              <w:rPr>
                <w:rFonts w:asciiTheme="minorHAnsi" w:hAnsiTheme="minorHAnsi"/>
              </w:rPr>
              <w:t xml:space="preserve">); </w:t>
            </w:r>
            <w:r w:rsidR="000B6856" w:rsidRPr="00DE420C">
              <w:rPr>
                <w:rFonts w:asciiTheme="minorHAnsi" w:hAnsiTheme="minorHAnsi"/>
              </w:rPr>
              <w:br/>
            </w:r>
            <w:hyperlink r:id="rId14" w:history="1">
              <w:r w:rsidR="000B6856" w:rsidRPr="00DE420C">
                <w:rPr>
                  <w:rStyle w:val="Hyperlink"/>
                  <w:rFonts w:asciiTheme="minorHAnsi" w:hAnsiTheme="minorHAnsi"/>
                  <w:bCs/>
                </w:rPr>
                <w:t>C.87</w:t>
              </w:r>
            </w:hyperlink>
            <w:r w:rsidR="000B6856" w:rsidRPr="00DE420C">
              <w:rPr>
                <w:rFonts w:asciiTheme="minorHAnsi" w:hAnsiTheme="minorHAnsi"/>
              </w:rPr>
              <w:t xml:space="preserve"> (Canada), </w:t>
            </w:r>
            <w:hyperlink r:id="rId15"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 </w:t>
            </w:r>
            <w:hyperlink r:id="rId16"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 </w:t>
            </w:r>
            <w:hyperlink r:id="rId17"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SG2</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 xml:space="preserve">WP2/2 remain in SG2: </w:t>
            </w:r>
            <w:hyperlink r:id="rId18" w:history="1">
              <w:r w:rsidRPr="00DE420C">
                <w:rPr>
                  <w:rStyle w:val="Hyperlink"/>
                  <w:rFonts w:asciiTheme="minorHAnsi" w:hAnsiTheme="minorHAnsi"/>
                  <w:bCs/>
                </w:rPr>
                <w:t>C.98</w:t>
              </w:r>
            </w:hyperlink>
            <w:r w:rsidRPr="00DE420C">
              <w:rPr>
                <w:rFonts w:asciiTheme="minorHAnsi" w:hAnsiTheme="minorHAnsi"/>
              </w:rPr>
              <w:t xml:space="preserve"> (China); </w:t>
            </w:r>
            <w:hyperlink r:id="rId19" w:history="1">
              <w:r w:rsidRPr="00DE420C">
                <w:rPr>
                  <w:rStyle w:val="Hyperlink"/>
                  <w:rFonts w:asciiTheme="minorHAnsi" w:hAnsiTheme="minorHAnsi"/>
                </w:rPr>
                <w:t>TD 442</w:t>
              </w:r>
            </w:hyperlink>
            <w:r w:rsidRPr="00086D60">
              <w:rPr>
                <w:rStyle w:val="Hyperlink"/>
                <w:rFonts w:asciiTheme="minorHAnsi" w:hAnsiTheme="minorHAnsi"/>
              </w:rPr>
              <w:t xml:space="preserve"> (SG2), </w:t>
            </w:r>
            <w:r w:rsidRPr="00DE420C">
              <w:rPr>
                <w:rFonts w:asciiTheme="minorHAnsi" w:hAnsiTheme="minorHAnsi"/>
                <w:highlight w:val="yellow"/>
              </w:rPr>
              <w:t>[</w:t>
            </w:r>
            <w:hyperlink r:id="rId20"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Style w:val="FootnoteReference"/>
                <w:rFonts w:asciiTheme="minorHAnsi" w:hAnsiTheme="minorHAnsi"/>
              </w:rPr>
              <w:footnoteReference w:id="1"/>
            </w:r>
            <w:r w:rsidRPr="00DE420C">
              <w:rPr>
                <w:rFonts w:asciiTheme="minorHAnsi" w:hAnsiTheme="minorHAnsi"/>
              </w:rPr>
              <w:t xml:space="preserve">, </w:t>
            </w:r>
            <w:r w:rsidRPr="00DE420C">
              <w:rPr>
                <w:rFonts w:asciiTheme="minorHAnsi" w:hAnsiTheme="minorHAnsi"/>
              </w:rPr>
              <w:br/>
              <w:t xml:space="preserve">SG2 assessment on WP2/2: </w:t>
            </w:r>
            <w:hyperlink r:id="rId21" w:history="1">
              <w:r w:rsidRPr="00DE420C">
                <w:rPr>
                  <w:rStyle w:val="Hyperlink"/>
                  <w:rFonts w:asciiTheme="minorHAnsi" w:hAnsiTheme="minorHAnsi"/>
                  <w:bCs/>
                </w:rPr>
                <w:t>TD 533</w:t>
              </w:r>
            </w:hyperlink>
            <w:r w:rsidRPr="00086D60">
              <w:rPr>
                <w:rStyle w:val="FootnoteReference"/>
                <w:rFonts w:asciiTheme="minorHAnsi" w:hAnsiTheme="minorHAnsi"/>
                <w:bCs/>
              </w:rPr>
              <w:footnoteReference w:id="2"/>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0B6856" w:rsidRPr="00DE420C" w:rsidRDefault="000B6856" w:rsidP="00CF2562">
            <w:pPr>
              <w:pStyle w:val="Tabletext0"/>
              <w:rPr>
                <w:rFonts w:asciiTheme="minorHAnsi" w:hAnsiTheme="minorHAnsi"/>
              </w:rPr>
            </w:pP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t1) Q4/2 (human factors) to SG16</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22"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23"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 </w:t>
            </w:r>
            <w:hyperlink r:id="rId24" w:history="1">
              <w:r w:rsidR="000B6856" w:rsidRPr="00DE420C">
                <w:rPr>
                  <w:rStyle w:val="Hyperlink"/>
                  <w:rFonts w:asciiTheme="minorHAnsi" w:hAnsiTheme="minorHAnsi" w:cstheme="majorBidi"/>
                  <w:bCs/>
                  <w:szCs w:val="22"/>
                </w:rPr>
                <w:t>C.93</w:t>
              </w:r>
            </w:hyperlink>
            <w:r w:rsidR="000B6856" w:rsidRPr="00DE420C">
              <w:rPr>
                <w:rFonts w:asciiTheme="minorHAnsi" w:hAnsiTheme="minorHAnsi"/>
                <w:lang w:eastAsia="ja-JP"/>
              </w:rPr>
              <w:t>+</w:t>
            </w:r>
            <w:hyperlink r:id="rId25" w:history="1">
              <w:r w:rsidR="000B6856" w:rsidRPr="00DE420C">
                <w:rPr>
                  <w:rStyle w:val="Hyperlink"/>
                  <w:rFonts w:asciiTheme="minorHAnsi" w:hAnsiTheme="minorHAnsi"/>
                  <w:lang w:eastAsia="ja-JP"/>
                </w:rPr>
                <w:t>TD 585</w:t>
              </w:r>
            </w:hyperlink>
            <w:r w:rsidR="000B6856" w:rsidRPr="00DE420C">
              <w:rPr>
                <w:rFonts w:asciiTheme="minorHAnsi" w:hAnsiTheme="minorHAnsi"/>
                <w:lang w:eastAsia="ja-JP"/>
              </w:rPr>
              <w:t> </w:t>
            </w:r>
            <w:r w:rsidR="000B6856" w:rsidRPr="00DE420C">
              <w:rPr>
                <w:rFonts w:asciiTheme="minorHAnsi" w:hAnsiTheme="minorHAnsi"/>
              </w:rPr>
              <w:t xml:space="preserve">(APT), </w:t>
            </w:r>
            <w:hyperlink r:id="rId26"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w:t>
            </w:r>
            <w:r w:rsidR="000B6856" w:rsidRPr="00DE420C">
              <w:rPr>
                <w:rFonts w:asciiTheme="minorHAnsi" w:hAnsiTheme="minorHAnsi"/>
              </w:rPr>
              <w:br/>
              <w:t xml:space="preserve">SG2 assessment: </w:t>
            </w:r>
            <w:hyperlink r:id="rId27" w:history="1">
              <w:r w:rsidR="000B6856" w:rsidRPr="00DE420C">
                <w:rPr>
                  <w:rStyle w:val="Hyperlink"/>
                  <w:rFonts w:asciiTheme="minorHAnsi" w:hAnsiTheme="minorHAnsi"/>
                  <w:bCs/>
                </w:rPr>
                <w:t>TD 533</w:t>
              </w:r>
            </w:hyperlink>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t1-bis) Q4/2 (human factors) to SG16 as a separate Question</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0B6856" w:rsidP="00CF2562">
            <w:pPr>
              <w:pStyle w:val="Tabletext0"/>
              <w:rPr>
                <w:rFonts w:asciiTheme="minorHAnsi" w:hAnsiTheme="minorHAnsi"/>
                <w:szCs w:val="22"/>
              </w:rPr>
            </w:pPr>
            <w:r w:rsidRPr="00DE420C">
              <w:rPr>
                <w:rFonts w:asciiTheme="minorHAnsi" w:hAnsiTheme="minorHAnsi"/>
                <w:highlight w:val="yellow"/>
              </w:rPr>
              <w:t>[</w:t>
            </w:r>
            <w:hyperlink r:id="rId28"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086D60">
              <w:rPr>
                <w:rStyle w:val="FootnoteReference"/>
                <w:rFonts w:asciiTheme="minorHAnsi" w:hAnsiTheme="minorHAnsi"/>
              </w:rPr>
              <w:footnoteReference w:id="3"/>
            </w:r>
            <w:r w:rsidRPr="00DE420C">
              <w:rPr>
                <w:rFonts w:asciiTheme="minorHAnsi" w:hAnsiTheme="minorHAnsi"/>
              </w:rPr>
              <w:br/>
              <w:t xml:space="preserve">SG2 assessment on Q4/2: </w:t>
            </w:r>
            <w:hyperlink r:id="rId29" w:history="1">
              <w:r w:rsidRPr="00DE420C">
                <w:rPr>
                  <w:rStyle w:val="Hyperlink"/>
                  <w:rFonts w:asciiTheme="minorHAnsi" w:hAnsiTheme="minorHAnsi"/>
                  <w:bCs/>
                </w:rPr>
                <w:t>TD 533</w:t>
              </w:r>
            </w:hyperlink>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30"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31"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 </w:t>
            </w:r>
            <w:hyperlink r:id="rId32" w:history="1">
              <w:r w:rsidR="000B6856" w:rsidRPr="00DE420C">
                <w:rPr>
                  <w:rStyle w:val="Hyperlink"/>
                  <w:rFonts w:asciiTheme="minorHAnsi" w:hAnsiTheme="minorHAnsi" w:cstheme="majorBidi"/>
                  <w:bCs/>
                  <w:szCs w:val="22"/>
                </w:rPr>
                <w:t>C.93</w:t>
              </w:r>
            </w:hyperlink>
            <w:r w:rsidR="000B6856" w:rsidRPr="00DE420C">
              <w:rPr>
                <w:rFonts w:asciiTheme="minorHAnsi" w:hAnsiTheme="minorHAnsi"/>
                <w:lang w:eastAsia="ja-JP"/>
              </w:rPr>
              <w:t>+</w:t>
            </w:r>
            <w:hyperlink r:id="rId33" w:history="1">
              <w:r w:rsidR="000B6856" w:rsidRPr="00DE420C">
                <w:rPr>
                  <w:rStyle w:val="Hyperlink"/>
                  <w:rFonts w:asciiTheme="minorHAnsi" w:hAnsiTheme="minorHAnsi"/>
                  <w:lang w:eastAsia="ja-JP"/>
                </w:rPr>
                <w:t>TD 585</w:t>
              </w:r>
            </w:hyperlink>
            <w:r w:rsidR="000B6856" w:rsidRPr="00DE420C">
              <w:rPr>
                <w:rFonts w:asciiTheme="minorHAnsi" w:hAnsiTheme="minorHAnsi"/>
                <w:lang w:eastAsia="ja-JP"/>
              </w:rPr>
              <w:t> </w:t>
            </w:r>
            <w:r w:rsidR="000B6856" w:rsidRPr="00DE420C">
              <w:rPr>
                <w:rFonts w:asciiTheme="minorHAnsi" w:hAnsiTheme="minorHAnsi"/>
              </w:rPr>
              <w:t xml:space="preserve">(APT), </w:t>
            </w:r>
            <w:r w:rsidR="000B6856" w:rsidRPr="00DE420C">
              <w:rPr>
                <w:rFonts w:asciiTheme="minorHAnsi" w:hAnsiTheme="minorHAnsi"/>
                <w:highlight w:val="yellow"/>
              </w:rPr>
              <w:t>[</w:t>
            </w:r>
            <w:hyperlink r:id="rId34"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r w:rsidR="000B6856" w:rsidRPr="00DE420C">
              <w:rPr>
                <w:rFonts w:asciiTheme="minorHAnsi" w:hAnsiTheme="minorHAnsi"/>
                <w:highlight w:val="yellow"/>
              </w:rPr>
              <w:t>]</w:t>
            </w:r>
            <w:r w:rsidR="000B6856" w:rsidRPr="00DE420C">
              <w:rPr>
                <w:rFonts w:asciiTheme="minorHAnsi" w:hAnsiTheme="minorHAnsi"/>
              </w:rPr>
              <w:br/>
              <w:t xml:space="preserve">SG2 assessment on WP2/2: </w:t>
            </w:r>
            <w:hyperlink r:id="rId35" w:history="1">
              <w:r w:rsidR="000B6856" w:rsidRPr="00DE420C">
                <w:rPr>
                  <w:rStyle w:val="Hyperlink"/>
                  <w:rFonts w:asciiTheme="minorHAnsi" w:hAnsiTheme="minorHAnsi"/>
                  <w:bCs/>
                </w:rPr>
                <w:t>TD 533</w:t>
              </w:r>
            </w:hyperlink>
            <w:r w:rsidR="000B6856" w:rsidRPr="00DE420C">
              <w:rPr>
                <w:rFonts w:asciiTheme="minorHAnsi" w:hAnsiTheme="minorHAnsi"/>
                <w:vertAlign w:val="superscript"/>
              </w:rPr>
              <w:t>2</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SG3</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36"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37"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 </w:t>
            </w:r>
            <w:hyperlink r:id="rId38" w:history="1">
              <w:r w:rsidR="000B6856" w:rsidRPr="00DE420C">
                <w:rPr>
                  <w:rStyle w:val="Hyperlink"/>
                  <w:rFonts w:asciiTheme="minorHAnsi" w:hAnsiTheme="minorHAnsi"/>
                </w:rPr>
                <w:t>TD 514</w:t>
              </w:r>
            </w:hyperlink>
            <w:r w:rsidR="000B6856" w:rsidRPr="00DE420C">
              <w:rPr>
                <w:rFonts w:asciiTheme="minorHAnsi" w:hAnsiTheme="minorHAnsi"/>
              </w:rPr>
              <w:t xml:space="preserve"> (SG3)</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Create WP on regulatory aspects</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39" w:history="1">
              <w:r w:rsidR="000B6856" w:rsidRPr="00DE420C">
                <w:rPr>
                  <w:rStyle w:val="Hyperlink"/>
                  <w:rFonts w:asciiTheme="minorHAnsi" w:hAnsiTheme="minorHAnsi" w:cstheme="majorBidi"/>
                  <w:bCs/>
                  <w:szCs w:val="22"/>
                </w:rPr>
                <w:t>C.99</w:t>
              </w:r>
            </w:hyperlink>
            <w:r w:rsidR="000B6856" w:rsidRPr="00DE420C">
              <w:rPr>
                <w:rFonts w:asciiTheme="minorHAnsi" w:hAnsiTheme="minorHAnsi"/>
              </w:rPr>
              <w:t xml:space="preserve"> (Russia), </w:t>
            </w:r>
            <w:hyperlink r:id="rId40"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w:t>
            </w:r>
          </w:p>
        </w:tc>
      </w:tr>
      <w:tr w:rsidR="000B6856" w:rsidRPr="00DE420C" w:rsidTr="00CF2562">
        <w:trPr>
          <w:jc w:val="center"/>
        </w:trPr>
        <w:tc>
          <w:tcPr>
            <w:tcW w:w="1107" w:type="dxa"/>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SG5</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41"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42"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 </w:t>
            </w:r>
            <w:hyperlink r:id="rId43"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keepNext/>
              <w:rPr>
                <w:rFonts w:asciiTheme="minorHAnsi" w:hAnsiTheme="minorHAnsi"/>
              </w:rPr>
            </w:pPr>
            <w:r w:rsidRPr="00DE420C">
              <w:rPr>
                <w:rFonts w:asciiTheme="minorHAnsi" w:hAnsiTheme="minorHAnsi"/>
              </w:rPr>
              <w:lastRenderedPageBreak/>
              <w:t>SG9</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keepNext/>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keepNext/>
              <w:rPr>
                <w:rFonts w:asciiTheme="minorHAnsi" w:hAnsiTheme="minorHAnsi"/>
              </w:rPr>
            </w:pPr>
            <w:hyperlink r:id="rId44" w:history="1">
              <w:r w:rsidR="000B6856" w:rsidRPr="00DE420C">
                <w:rPr>
                  <w:rStyle w:val="Hyperlink"/>
                  <w:rFonts w:asciiTheme="minorHAnsi" w:hAnsiTheme="minorHAnsi"/>
                  <w:bCs/>
                </w:rPr>
                <w:t>C.96</w:t>
              </w:r>
            </w:hyperlink>
            <w:r w:rsidR="000B6856" w:rsidRPr="00DE420C">
              <w:rPr>
                <w:rFonts w:asciiTheme="minorHAnsi" w:hAnsiTheme="minorHAnsi"/>
              </w:rPr>
              <w:t xml:space="preserve"> (Japan), </w:t>
            </w:r>
            <w:hyperlink r:id="rId45" w:history="1">
              <w:r w:rsidR="000B6856" w:rsidRPr="00DE420C">
                <w:rPr>
                  <w:rStyle w:val="Hyperlink"/>
                  <w:rFonts w:asciiTheme="minorHAnsi" w:hAnsiTheme="minorHAnsi" w:cstheme="majorBidi"/>
                  <w:bCs/>
                  <w:szCs w:val="22"/>
                </w:rPr>
                <w:t>C.93</w:t>
              </w:r>
            </w:hyperlink>
            <w:r w:rsidR="000B6856" w:rsidRPr="00DE420C">
              <w:rPr>
                <w:rFonts w:asciiTheme="minorHAnsi" w:hAnsiTheme="minorHAnsi"/>
                <w:lang w:eastAsia="ja-JP"/>
              </w:rPr>
              <w:t>+</w:t>
            </w:r>
            <w:hyperlink r:id="rId46" w:history="1">
              <w:r w:rsidR="000B6856" w:rsidRPr="00DE420C">
                <w:rPr>
                  <w:rStyle w:val="Hyperlink"/>
                  <w:rFonts w:asciiTheme="minorHAnsi" w:hAnsiTheme="minorHAnsi"/>
                  <w:lang w:eastAsia="ja-JP"/>
                </w:rPr>
                <w:t>TD 585</w:t>
              </w:r>
            </w:hyperlink>
            <w:r w:rsidR="000B6856" w:rsidRPr="00DE420C">
              <w:rPr>
                <w:rFonts w:asciiTheme="minorHAnsi" w:hAnsiTheme="minorHAnsi"/>
              </w:rPr>
              <w:t xml:space="preserve"> (APT), </w:t>
            </w:r>
            <w:hyperlink r:id="rId47" w:history="1">
              <w:r w:rsidR="000B6856" w:rsidRPr="00DE420C">
                <w:rPr>
                  <w:rStyle w:val="Hyperlink"/>
                  <w:rFonts w:asciiTheme="minorHAnsi" w:hAnsiTheme="minorHAnsi"/>
                </w:rPr>
                <w:t>TD 515</w:t>
              </w:r>
            </w:hyperlink>
            <w:r w:rsidR="000B6856" w:rsidRPr="00DE420C">
              <w:rPr>
                <w:rFonts w:asciiTheme="minorHAnsi" w:hAnsiTheme="minorHAnsi"/>
              </w:rPr>
              <w:t xml:space="preserve"> (SG9), </w:t>
            </w:r>
            <w:r w:rsidR="000B6856" w:rsidRPr="00DE420C">
              <w:rPr>
                <w:rFonts w:asciiTheme="minorHAnsi" w:hAnsiTheme="minorHAnsi"/>
                <w:highlight w:val="yellow"/>
              </w:rPr>
              <w:t>[</w:t>
            </w:r>
            <w:hyperlink r:id="rId48"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r w:rsidR="000B6856" w:rsidRPr="00DE420C">
              <w:rPr>
                <w:rFonts w:asciiTheme="minorHAnsi" w:hAnsiTheme="minorHAnsi"/>
                <w:highlight w:val="yellow"/>
              </w:rPr>
              <w:t>]</w:t>
            </w:r>
            <w:r w:rsidR="000B6856" w:rsidRPr="00DE420C">
              <w:rPr>
                <w:rStyle w:val="FootnoteReference"/>
                <w:rFonts w:asciiTheme="minorHAnsi" w:hAnsiTheme="minorHAnsi"/>
                <w:highlight w:val="yellow"/>
              </w:rPr>
              <w:footnoteReference w:id="4"/>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keepNext/>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0B6856" w:rsidRPr="00DE420C" w:rsidRDefault="000B6856" w:rsidP="00CF2562">
            <w:pPr>
              <w:pStyle w:val="Tabletext0"/>
              <w:keepNext/>
              <w:rPr>
                <w:rFonts w:asciiTheme="minorHAnsi" w:hAnsiTheme="minorHAnsi"/>
              </w:rPr>
            </w:pP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keepNext/>
              <w:ind w:left="284"/>
              <w:rPr>
                <w:rFonts w:asciiTheme="minorHAnsi" w:hAnsiTheme="minorHAnsi"/>
              </w:rPr>
            </w:pPr>
            <w:r w:rsidRPr="00DE420C">
              <w:rPr>
                <w:rFonts w:asciiTheme="minorHAnsi" w:hAnsiTheme="minorHAnsi"/>
              </w:rPr>
              <w:t>t1) Move Qs 2/9 and 12/9 (video quality) to SG12 (NB – subset of d2)</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keepNext/>
              <w:rPr>
                <w:rFonts w:asciiTheme="minorHAnsi" w:hAnsiTheme="minorHAnsi"/>
              </w:rPr>
            </w:pPr>
            <w:hyperlink r:id="rId49" w:history="1">
              <w:r w:rsidR="000B6856" w:rsidRPr="00DE420C">
                <w:rPr>
                  <w:rStyle w:val="Hyperlink"/>
                  <w:rFonts w:asciiTheme="minorHAnsi" w:hAnsiTheme="minorHAnsi"/>
                </w:rPr>
                <w:t>TD 519</w:t>
              </w:r>
            </w:hyperlink>
            <w:r w:rsidR="000B6856" w:rsidRPr="00DE420C">
              <w:rPr>
                <w:rFonts w:asciiTheme="minorHAnsi" w:hAnsiTheme="minorHAnsi"/>
              </w:rPr>
              <w:t xml:space="preserve"> (SG12)</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keepNext/>
              <w:rPr>
                <w:rFonts w:asciiTheme="minorHAnsi" w:hAnsiTheme="minorHAnsi"/>
                <w:b/>
                <w:bCs/>
              </w:rPr>
            </w:pPr>
            <w:r w:rsidRPr="00DE420C">
              <w:rPr>
                <w:rFonts w:asciiTheme="minorHAnsi" w:hAnsiTheme="minorHAnsi"/>
                <w:b/>
                <w:bCs/>
              </w:rPr>
              <w:t xml:space="preserve">Disband: </w:t>
            </w:r>
          </w:p>
        </w:tc>
        <w:tc>
          <w:tcPr>
            <w:tcW w:w="3884" w:type="dxa"/>
            <w:tcBorders>
              <w:top w:val="single" w:sz="4" w:space="0" w:color="auto"/>
              <w:left w:val="single" w:sz="4" w:space="0" w:color="auto"/>
              <w:bottom w:val="single" w:sz="4" w:space="0" w:color="auto"/>
              <w:right w:val="single" w:sz="12" w:space="0" w:color="auto"/>
            </w:tcBorders>
          </w:tcPr>
          <w:p w:rsidR="000B6856" w:rsidRPr="00DE420C" w:rsidRDefault="000B6856" w:rsidP="00CF2562">
            <w:pPr>
              <w:pStyle w:val="Tabletext0"/>
              <w:keepNext/>
              <w:rPr>
                <w:rFonts w:asciiTheme="minorHAnsi" w:hAnsiTheme="minorHAnsi"/>
              </w:rPr>
            </w:pP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d1)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50" w:history="1">
              <w:r w:rsidR="000B6856" w:rsidRPr="00DE420C">
                <w:rPr>
                  <w:rStyle w:val="Hyperlink"/>
                  <w:rFonts w:asciiTheme="minorHAnsi" w:hAnsiTheme="minorHAnsi" w:cstheme="majorBidi"/>
                  <w:bCs/>
                  <w:szCs w:val="22"/>
                </w:rPr>
                <w:t>C.99</w:t>
              </w:r>
            </w:hyperlink>
            <w:r w:rsidR="000B6856" w:rsidRPr="00DE420C">
              <w:rPr>
                <w:rFonts w:asciiTheme="minorHAnsi" w:hAnsiTheme="minorHAnsi"/>
                <w:szCs w:val="22"/>
              </w:rPr>
              <w:t xml:space="preserve"> (Russia),</w:t>
            </w:r>
            <w:r w:rsidR="000B6856" w:rsidRPr="00DE420C">
              <w:rPr>
                <w:rFonts w:asciiTheme="minorHAnsi" w:hAnsiTheme="minorHAnsi"/>
              </w:rPr>
              <w:t xml:space="preserve"> </w:t>
            </w:r>
            <w:hyperlink r:id="rId51"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 </w:t>
            </w:r>
            <w:r w:rsidR="000B6856" w:rsidRPr="00DE420C">
              <w:rPr>
                <w:rFonts w:asciiTheme="minorHAnsi" w:hAnsiTheme="minorHAnsi"/>
              </w:rPr>
              <w:br/>
            </w:r>
            <w:r w:rsidR="000B6856" w:rsidRPr="00DE420C">
              <w:rPr>
                <w:rFonts w:asciiTheme="minorHAnsi" w:hAnsiTheme="minorHAnsi"/>
                <w:highlight w:val="yellow"/>
              </w:rPr>
              <w:t>[</w:t>
            </w:r>
            <w:hyperlink r:id="rId52"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r w:rsidR="000B6856" w:rsidRPr="00DE420C">
              <w:rPr>
                <w:rFonts w:asciiTheme="minorHAnsi" w:hAnsiTheme="minorHAnsi"/>
                <w:highlight w:val="yellow"/>
              </w:rPr>
              <w:t>]</w:t>
            </w:r>
            <w:r w:rsidR="000B6856" w:rsidRPr="00DE420C">
              <w:rPr>
                <w:rFonts w:asciiTheme="minorHAnsi" w:hAnsiTheme="minorHAnsi"/>
                <w:vertAlign w:val="superscript"/>
              </w:rPr>
              <w:t xml:space="preserve"> 4</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d1-bis) Single WP in SG16</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szCs w:val="22"/>
              </w:rPr>
            </w:pPr>
            <w:hyperlink r:id="rId53"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 xml:space="preserve">d2) Transfer of Q2/9 (end-to-end </w:t>
            </w:r>
            <w:proofErr w:type="spellStart"/>
            <w:r w:rsidRPr="00DE420C">
              <w:rPr>
                <w:rFonts w:asciiTheme="minorHAnsi" w:hAnsiTheme="minorHAnsi"/>
              </w:rPr>
              <w:t>QoS</w:t>
            </w:r>
            <w:proofErr w:type="spellEnd"/>
            <w:r w:rsidRPr="00DE420C">
              <w:rPr>
                <w:rFonts w:asciiTheme="minorHAnsi" w:hAnsiTheme="minorHAnsi"/>
              </w:rPr>
              <w:t>) and Q12/9 (</w:t>
            </w:r>
            <w:proofErr w:type="spellStart"/>
            <w:r w:rsidRPr="00DE420C">
              <w:rPr>
                <w:rFonts w:asciiTheme="minorHAnsi" w:hAnsiTheme="minorHAnsi"/>
              </w:rPr>
              <w:t>audiovisual</w:t>
            </w:r>
            <w:proofErr w:type="spellEnd"/>
            <w:r w:rsidRPr="00DE420C">
              <w:rPr>
                <w:rFonts w:asciiTheme="minorHAnsi" w:hAnsiTheme="minorHAnsi"/>
              </w:rPr>
              <w:t xml:space="preserve">  quality) to SG12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54"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55"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56" w:history="1">
              <w:r w:rsidR="000B6856" w:rsidRPr="00DE420C">
                <w:rPr>
                  <w:rStyle w:val="Hyperlink"/>
                  <w:rFonts w:asciiTheme="minorHAnsi" w:hAnsiTheme="minorHAnsi" w:cstheme="majorBidi"/>
                  <w:bCs/>
                  <w:szCs w:val="22"/>
                </w:rPr>
                <w:t>C.109</w:t>
              </w:r>
            </w:hyperlink>
            <w:r w:rsidR="000B6856" w:rsidRPr="00DE420C">
              <w:rPr>
                <w:rFonts w:asciiTheme="minorHAnsi" w:hAnsiTheme="minorHAnsi"/>
              </w:rPr>
              <w:t xml:space="preserve"> (USA)</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SG11</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57" w:history="1">
              <w:r w:rsidR="000B6856" w:rsidRPr="00DE420C">
                <w:rPr>
                  <w:rStyle w:val="Hyperlink"/>
                  <w:rFonts w:asciiTheme="minorHAnsi" w:hAnsiTheme="minorHAnsi" w:cstheme="majorBidi"/>
                  <w:bCs/>
                  <w:szCs w:val="22"/>
                </w:rPr>
                <w:t>C.99</w:t>
              </w:r>
            </w:hyperlink>
            <w:r w:rsidR="000B6856" w:rsidRPr="00DE420C">
              <w:rPr>
                <w:rFonts w:asciiTheme="minorHAnsi" w:hAnsiTheme="minorHAnsi"/>
                <w:szCs w:val="22"/>
              </w:rPr>
              <w:t xml:space="preserve"> (Russia), </w:t>
            </w:r>
            <w:hyperlink r:id="rId58" w:history="1">
              <w:r w:rsidR="000B6856" w:rsidRPr="00DE420C">
                <w:rPr>
                  <w:rStyle w:val="Hyperlink"/>
                  <w:rFonts w:asciiTheme="minorHAnsi" w:hAnsiTheme="minorHAnsi"/>
                  <w:bCs/>
                </w:rPr>
                <w:t>C.97R1</w:t>
              </w:r>
            </w:hyperlink>
            <w:r w:rsidR="000B6856" w:rsidRPr="00DE420C">
              <w:rPr>
                <w:rFonts w:asciiTheme="minorHAnsi" w:hAnsiTheme="minorHAnsi"/>
              </w:rPr>
              <w:t xml:space="preserve"> (BR, CO), </w:t>
            </w:r>
            <w:hyperlink r:id="rId59" w:history="1">
              <w:r w:rsidR="000B6856" w:rsidRPr="00DE420C">
                <w:rPr>
                  <w:rStyle w:val="Hyperlink"/>
                  <w:rFonts w:asciiTheme="minorHAnsi" w:hAnsiTheme="minorHAnsi"/>
                  <w:bCs/>
                </w:rPr>
                <w:t>TD 549</w:t>
              </w:r>
            </w:hyperlink>
            <w:r w:rsidR="000B6856" w:rsidRPr="00DE420C">
              <w:rPr>
                <w:rFonts w:asciiTheme="minorHAnsi" w:hAnsiTheme="minorHAnsi"/>
              </w:rPr>
              <w:t xml:space="preserve"> (SG11), </w:t>
            </w:r>
            <w:hyperlink r:id="rId60" w:history="1">
              <w:r w:rsidR="000B6856" w:rsidRPr="00DE420C">
                <w:rPr>
                  <w:rStyle w:val="Hyperlink"/>
                  <w:rFonts w:asciiTheme="minorHAnsi" w:hAnsiTheme="minorHAnsi"/>
                  <w:bCs/>
                </w:rPr>
                <w:t>C.98</w:t>
              </w:r>
            </w:hyperlink>
            <w:r w:rsidR="000B6856" w:rsidRPr="00DE420C">
              <w:rPr>
                <w:rFonts w:asciiTheme="minorHAnsi" w:hAnsiTheme="minorHAnsi"/>
              </w:rPr>
              <w:t xml:space="preserve"> (China), </w:t>
            </w:r>
            <w:hyperlink r:id="rId61"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 </w:t>
            </w:r>
            <w:hyperlink r:id="rId62" w:history="1">
              <w:r w:rsidR="000B6856" w:rsidRPr="00DE420C">
                <w:rPr>
                  <w:rStyle w:val="Hyperlink"/>
                  <w:rFonts w:asciiTheme="minorHAnsi" w:hAnsiTheme="minorHAnsi" w:cstheme="majorBidi"/>
                  <w:bCs/>
                  <w:szCs w:val="22"/>
                </w:rPr>
                <w:t>C.93</w:t>
              </w:r>
            </w:hyperlink>
            <w:r w:rsidR="000B6856" w:rsidRPr="00DE420C">
              <w:rPr>
                <w:rFonts w:asciiTheme="minorHAnsi" w:hAnsiTheme="minorHAnsi"/>
                <w:lang w:eastAsia="ja-JP"/>
              </w:rPr>
              <w:t>+</w:t>
            </w:r>
            <w:hyperlink r:id="rId63" w:history="1">
              <w:r w:rsidR="000B6856" w:rsidRPr="00DE420C">
                <w:rPr>
                  <w:rStyle w:val="Hyperlink"/>
                  <w:rFonts w:asciiTheme="minorHAnsi" w:hAnsiTheme="minorHAnsi"/>
                  <w:lang w:eastAsia="ja-JP"/>
                </w:rPr>
                <w:t>TD 585</w:t>
              </w:r>
            </w:hyperlink>
            <w:r w:rsidR="000B6856" w:rsidRPr="00DE420C">
              <w:rPr>
                <w:rFonts w:asciiTheme="minorHAnsi" w:hAnsiTheme="minorHAnsi"/>
                <w:lang w:eastAsia="ja-JP"/>
              </w:rPr>
              <w:t> </w:t>
            </w:r>
            <w:r w:rsidR="000B6856" w:rsidRPr="00DE420C">
              <w:rPr>
                <w:rFonts w:asciiTheme="minorHAnsi" w:hAnsiTheme="minorHAnsi"/>
              </w:rPr>
              <w:t xml:space="preserve">(APT), </w:t>
            </w:r>
            <w:hyperlink r:id="rId64" w:history="1">
              <w:r w:rsidR="000B6856" w:rsidRPr="00DE420C">
                <w:rPr>
                  <w:rStyle w:val="Hyperlink"/>
                  <w:rFonts w:asciiTheme="minorHAnsi" w:hAnsiTheme="minorHAnsi"/>
                  <w:bCs/>
                </w:rPr>
                <w:t>C.96</w:t>
              </w:r>
            </w:hyperlink>
            <w:r w:rsidR="000B6856" w:rsidRPr="00DE420C">
              <w:rPr>
                <w:rFonts w:asciiTheme="minorHAnsi" w:hAnsiTheme="minorHAnsi"/>
              </w:rPr>
              <w:t xml:space="preserve"> (Japan), </w:t>
            </w:r>
            <w:hyperlink r:id="rId65"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0B6856" w:rsidRPr="00DE420C" w:rsidRDefault="000B6856" w:rsidP="00CF2562">
            <w:pPr>
              <w:pStyle w:val="Tabletext0"/>
              <w:rPr>
                <w:rFonts w:asciiTheme="minorHAnsi" w:hAnsiTheme="minorHAnsi"/>
              </w:rPr>
            </w:pP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66" w:history="1">
              <w:r w:rsidR="000B6856" w:rsidRPr="00DE420C">
                <w:rPr>
                  <w:rStyle w:val="Hyperlink"/>
                  <w:rFonts w:asciiTheme="minorHAnsi" w:hAnsiTheme="minorHAnsi"/>
                </w:rPr>
                <w:t>TD 521</w:t>
              </w:r>
            </w:hyperlink>
            <w:r w:rsidR="000B6856" w:rsidRPr="00DE420C">
              <w:rPr>
                <w:rFonts w:asciiTheme="minorHAnsi" w:hAnsiTheme="minorHAnsi"/>
              </w:rPr>
              <w:t xml:space="preserve"> (SG12)</w:t>
            </w:r>
            <w:r w:rsidR="000B6856" w:rsidRPr="00DE420C">
              <w:rPr>
                <w:rFonts w:asciiTheme="minorHAnsi" w:hAnsiTheme="minorHAnsi"/>
              </w:rPr>
              <w:br/>
              <w:t xml:space="preserve">SG11 assessment: </w:t>
            </w:r>
            <w:hyperlink r:id="rId67" w:history="1">
              <w:r w:rsidR="000B6856" w:rsidRPr="00DE420C">
                <w:rPr>
                  <w:rStyle w:val="Hyperlink"/>
                  <w:rFonts w:asciiTheme="minorHAnsi" w:hAnsiTheme="minorHAnsi"/>
                  <w:bCs/>
                </w:rPr>
                <w:t>TD 553</w:t>
              </w:r>
            </w:hyperlink>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b/>
                <w:bCs/>
              </w:rPr>
            </w:pPr>
            <w:r w:rsidRPr="00DE420C">
              <w:rPr>
                <w:rFonts w:asciiTheme="minorHAnsi" w:hAnsiTheme="minorHAnsi"/>
                <w:b/>
                <w:bCs/>
              </w:rPr>
              <w:t>Disband:</w:t>
            </w:r>
          </w:p>
        </w:tc>
        <w:tc>
          <w:tcPr>
            <w:tcW w:w="3884" w:type="dxa"/>
            <w:tcBorders>
              <w:top w:val="single" w:sz="4" w:space="0" w:color="auto"/>
              <w:left w:val="single" w:sz="4" w:space="0" w:color="auto"/>
              <w:bottom w:val="single" w:sz="4" w:space="0" w:color="auto"/>
              <w:right w:val="single" w:sz="12" w:space="0" w:color="auto"/>
            </w:tcBorders>
          </w:tcPr>
          <w:p w:rsidR="000B6856" w:rsidRPr="00DE420C" w:rsidRDefault="000B6856" w:rsidP="00CF2562">
            <w:pPr>
              <w:pStyle w:val="Tabletext0"/>
              <w:rPr>
                <w:rFonts w:asciiTheme="minorHAnsi" w:hAnsiTheme="minorHAnsi"/>
              </w:rPr>
            </w:pP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 xml:space="preserve">d1) Move of </w:t>
            </w:r>
            <w:r w:rsidRPr="00DE420C">
              <w:rPr>
                <w:rFonts w:asciiTheme="minorHAnsi" w:hAnsiTheme="minorHAnsi"/>
                <w:noProof/>
              </w:rPr>
              <w:t>Q10/11, Q11/11 &amp; Q15/11 (testing) to SG12; Q12/11 (IoT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68"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w:t>
            </w:r>
            <w:r w:rsidR="000B6856" w:rsidRPr="00DE420C">
              <w:rPr>
                <w:rStyle w:val="FootnoteReference"/>
                <w:rFonts w:asciiTheme="minorHAnsi" w:hAnsiTheme="minorHAnsi"/>
              </w:rPr>
              <w:footnoteReference w:id="5"/>
            </w:r>
            <w:r w:rsidR="000B6856" w:rsidRPr="00DE420C">
              <w:rPr>
                <w:rFonts w:asciiTheme="minorHAnsi" w:hAnsiTheme="minorHAnsi"/>
              </w:rPr>
              <w:t xml:space="preserve">, </w:t>
            </w:r>
            <w:hyperlink r:id="rId69"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ind w:left="284"/>
              <w:rPr>
                <w:rFonts w:asciiTheme="minorHAnsi" w:hAnsiTheme="minorHAnsi"/>
              </w:rPr>
            </w:pPr>
            <w:r w:rsidRPr="00DE420C">
              <w:rPr>
                <w:rFonts w:asciiTheme="minorHAnsi" w:hAnsiTheme="minorHAnsi"/>
              </w:rPr>
              <w:t xml:space="preserve">d2) Move </w:t>
            </w:r>
            <w:r w:rsidRPr="00DE420C">
              <w:rPr>
                <w:rFonts w:asciiTheme="minorHAnsi" w:hAnsiTheme="minorHAnsi"/>
                <w:lang w:eastAsia="zh-CN"/>
              </w:rPr>
              <w:t>Q10/11 and Q15/11 to SG12;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70" w:history="1">
              <w:r w:rsidR="000B6856" w:rsidRPr="00DE420C">
                <w:rPr>
                  <w:rStyle w:val="Hyperlink"/>
                  <w:rFonts w:asciiTheme="minorHAnsi" w:hAnsiTheme="minorHAnsi" w:cstheme="majorBidi"/>
                  <w:bCs/>
                  <w:szCs w:val="22"/>
                </w:rPr>
                <w:t>C.107</w:t>
              </w:r>
            </w:hyperlink>
            <w:r w:rsidR="000B6856" w:rsidRPr="00DE420C">
              <w:rPr>
                <w:rFonts w:asciiTheme="minorHAnsi" w:hAnsiTheme="minorHAnsi"/>
              </w:rPr>
              <w:t xml:space="preserve"> (USA)</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keepNext/>
              <w:rPr>
                <w:rFonts w:asciiTheme="minorHAnsi" w:hAnsiTheme="minorHAnsi"/>
              </w:rPr>
            </w:pPr>
            <w:r w:rsidRPr="00DE420C">
              <w:rPr>
                <w:rFonts w:asciiTheme="minorHAnsi" w:hAnsiTheme="minorHAnsi"/>
              </w:rPr>
              <w:t>SG12</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keepNext/>
              <w:rPr>
                <w:rFonts w:asciiTheme="minorHAnsi" w:hAnsiTheme="minorHAnsi"/>
                <w:i/>
                <w:iCs/>
              </w:rPr>
            </w:pPr>
            <w:r w:rsidRPr="00DE420C">
              <w:rPr>
                <w:rFonts w:asciiTheme="minorHAnsi" w:hAnsiTheme="minorHAnsi"/>
                <w:i/>
                <w:iCs/>
              </w:rPr>
              <w:t>SG9 t1) Move Qs 2/9 and 12/9 (video quality) to SG12 (NB – subset of SG9 d2)</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keepNext/>
              <w:rPr>
                <w:rFonts w:asciiTheme="minorHAnsi" w:hAnsiTheme="minorHAnsi"/>
              </w:rPr>
            </w:pPr>
            <w:hyperlink r:id="rId71" w:history="1">
              <w:r w:rsidR="000B6856" w:rsidRPr="00DE420C">
                <w:rPr>
                  <w:rStyle w:val="Hyperlink"/>
                  <w:rFonts w:asciiTheme="minorHAnsi" w:hAnsiTheme="minorHAnsi"/>
                </w:rPr>
                <w:t>TD 519</w:t>
              </w:r>
            </w:hyperlink>
            <w:r w:rsidR="000B6856" w:rsidRPr="00DE420C">
              <w:rPr>
                <w:rFonts w:asciiTheme="minorHAnsi" w:hAnsiTheme="minorHAnsi"/>
              </w:rPr>
              <w:t xml:space="preserve"> (SG12)</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rPr>
            </w:pPr>
            <w:r w:rsidRPr="00DE420C">
              <w:rPr>
                <w:rFonts w:asciiTheme="minorHAnsi" w:hAnsiTheme="minorHAnsi"/>
                <w:i/>
                <w:iCs/>
              </w:rPr>
              <w:t xml:space="preserve">Part of SG9 d2: </w:t>
            </w:r>
            <w:r w:rsidRPr="00DE420C">
              <w:rPr>
                <w:rFonts w:asciiTheme="minorHAnsi" w:hAnsiTheme="minorHAnsi"/>
                <w:i/>
                <w:iCs/>
                <w:u w:val="single"/>
              </w:rPr>
              <w:t xml:space="preserve">Transfer of Q2/9 </w:t>
            </w:r>
            <w:r w:rsidRPr="00DE420C">
              <w:rPr>
                <w:rFonts w:asciiTheme="minorHAnsi" w:hAnsiTheme="minorHAnsi"/>
              </w:rPr>
              <w:t xml:space="preserve">(end-to-end </w:t>
            </w:r>
            <w:proofErr w:type="spellStart"/>
            <w:r w:rsidRPr="00DE420C">
              <w:rPr>
                <w:rFonts w:asciiTheme="minorHAnsi" w:hAnsiTheme="minorHAnsi"/>
              </w:rPr>
              <w:t>QoS</w:t>
            </w:r>
            <w:proofErr w:type="spellEnd"/>
            <w:r w:rsidRPr="00DE420C">
              <w:rPr>
                <w:rFonts w:asciiTheme="minorHAnsi" w:hAnsiTheme="minorHAnsi"/>
              </w:rPr>
              <w:t xml:space="preserve">) </w:t>
            </w:r>
            <w:r w:rsidRPr="00DE420C">
              <w:rPr>
                <w:rFonts w:asciiTheme="minorHAnsi" w:hAnsiTheme="minorHAnsi"/>
                <w:i/>
                <w:iCs/>
                <w:u w:val="single"/>
              </w:rPr>
              <w:t>and Q12/9 (</w:t>
            </w:r>
            <w:proofErr w:type="spellStart"/>
            <w:r w:rsidRPr="00DE420C">
              <w:rPr>
                <w:rFonts w:asciiTheme="minorHAnsi" w:hAnsiTheme="minorHAnsi"/>
                <w:i/>
                <w:iCs/>
                <w:u w:val="single"/>
              </w:rPr>
              <w:t>audiovisual</w:t>
            </w:r>
            <w:proofErr w:type="spellEnd"/>
            <w:r w:rsidRPr="00DE420C">
              <w:rPr>
                <w:rFonts w:asciiTheme="minorHAnsi" w:hAnsiTheme="minorHAnsi"/>
                <w:i/>
                <w:iCs/>
                <w:u w:val="single"/>
              </w:rPr>
              <w:t xml:space="preserve">  quality) to SG12</w:t>
            </w:r>
            <w:r w:rsidRPr="00DE420C">
              <w:rPr>
                <w:rFonts w:asciiTheme="minorHAnsi" w:hAnsiTheme="minorHAnsi"/>
                <w:i/>
                <w:iCs/>
              </w:rPr>
              <w:t xml:space="preserve">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72"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73"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rPr>
            </w:pPr>
            <w:r w:rsidRPr="00DE420C">
              <w:rPr>
                <w:rFonts w:asciiTheme="minorHAnsi" w:hAnsiTheme="minorHAnsi"/>
                <w:i/>
                <w:iCs/>
              </w:rPr>
              <w:t xml:space="preserve">Part of SG9 d3: Move home networking and optical access to SG15, </w:t>
            </w:r>
            <w:r w:rsidRPr="00DE420C">
              <w:rPr>
                <w:rFonts w:asciiTheme="minorHAnsi" w:hAnsiTheme="minorHAnsi"/>
                <w:i/>
                <w:iCs/>
                <w:u w:val="single"/>
              </w:rPr>
              <w:t>Q12/9 (video quality) to SG12</w:t>
            </w:r>
            <w:r w:rsidRPr="00DE420C">
              <w:rPr>
                <w:rFonts w:asciiTheme="minorHAnsi" w:hAnsiTheme="minorHAnsi"/>
                <w:i/>
                <w:iCs/>
              </w:rPr>
              <w:t xml:space="preserve">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74" w:history="1">
              <w:r w:rsidR="000B6856" w:rsidRPr="00DE420C">
                <w:rPr>
                  <w:rStyle w:val="Hyperlink"/>
                  <w:rFonts w:asciiTheme="minorHAnsi" w:hAnsiTheme="minorHAnsi" w:cstheme="majorBidi"/>
                  <w:bCs/>
                  <w:szCs w:val="22"/>
                </w:rPr>
                <w:t>C.109</w:t>
              </w:r>
            </w:hyperlink>
            <w:r w:rsidR="000B6856" w:rsidRPr="00DE420C">
              <w:rPr>
                <w:rFonts w:asciiTheme="minorHAnsi" w:hAnsiTheme="minorHAnsi"/>
              </w:rPr>
              <w:t xml:space="preserve"> (USA)</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SG11 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75" w:history="1">
              <w:r w:rsidR="000B6856" w:rsidRPr="00DE420C">
                <w:rPr>
                  <w:rStyle w:val="Hyperlink"/>
                  <w:rFonts w:asciiTheme="minorHAnsi" w:hAnsiTheme="minorHAnsi"/>
                </w:rPr>
                <w:t>TD 521</w:t>
              </w:r>
            </w:hyperlink>
            <w:r w:rsidR="000B6856" w:rsidRPr="00DE420C">
              <w:rPr>
                <w:rFonts w:asciiTheme="minorHAnsi" w:hAnsiTheme="minorHAnsi"/>
              </w:rPr>
              <w:t xml:space="preserve"> (SG12)</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rPr>
            </w:pPr>
            <w:r w:rsidRPr="00DE420C">
              <w:rPr>
                <w:rFonts w:asciiTheme="minorHAnsi" w:hAnsiTheme="minorHAnsi"/>
                <w:i/>
                <w:iCs/>
              </w:rPr>
              <w:t xml:space="preserve">Part of SG11 d1: </w:t>
            </w:r>
            <w:r w:rsidRPr="00DE420C">
              <w:rPr>
                <w:rFonts w:asciiTheme="minorHAnsi" w:hAnsiTheme="minorHAnsi"/>
                <w:i/>
                <w:iCs/>
                <w:u w:val="single"/>
              </w:rPr>
              <w:t>Move of Q10, 11 &amp; 15/11 (testing) to SG12</w:t>
            </w:r>
            <w:r w:rsidRPr="00DE420C">
              <w:rPr>
                <w:rFonts w:asciiTheme="minorHAnsi" w:hAnsiTheme="minorHAnsi"/>
                <w:i/>
                <w:iCs/>
              </w:rPr>
              <w:t>; Q12/11 (</w:t>
            </w:r>
            <w:proofErr w:type="spellStart"/>
            <w:r w:rsidRPr="00DE420C">
              <w:rPr>
                <w:rFonts w:asciiTheme="minorHAnsi" w:hAnsiTheme="minorHAnsi"/>
                <w:i/>
                <w:iCs/>
              </w:rPr>
              <w:t>IoT</w:t>
            </w:r>
            <w:proofErr w:type="spellEnd"/>
            <w:r w:rsidRPr="00DE420C">
              <w:rPr>
                <w:rFonts w:asciiTheme="minorHAnsi" w:hAnsiTheme="minorHAnsi"/>
                <w:i/>
                <w:iCs/>
              </w:rPr>
              <w:t xml:space="preserve">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76"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77"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rPr>
            </w:pPr>
            <w:r w:rsidRPr="00DE420C">
              <w:rPr>
                <w:rFonts w:asciiTheme="minorHAnsi" w:hAnsiTheme="minorHAnsi"/>
                <w:i/>
                <w:iCs/>
              </w:rPr>
              <w:t xml:space="preserve">Part of SG11 d2: </w:t>
            </w:r>
            <w:r w:rsidRPr="00DE420C">
              <w:rPr>
                <w:rFonts w:asciiTheme="minorHAnsi" w:hAnsiTheme="minorHAnsi"/>
                <w:i/>
                <w:iCs/>
                <w:u w:val="single"/>
              </w:rPr>
              <w:t>Move Q10/11 and Q15/11 to SG12</w:t>
            </w:r>
            <w:r w:rsidRPr="00DE420C">
              <w:rPr>
                <w:rFonts w:asciiTheme="minorHAnsi" w:hAnsiTheme="minorHAnsi"/>
                <w:i/>
                <w:iCs/>
              </w:rPr>
              <w:t>;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78" w:history="1">
              <w:r w:rsidR="000B6856" w:rsidRPr="00DE420C">
                <w:rPr>
                  <w:rStyle w:val="Hyperlink"/>
                  <w:rFonts w:asciiTheme="minorHAnsi" w:hAnsiTheme="minorHAnsi" w:cstheme="majorBidi"/>
                  <w:bCs/>
                  <w:szCs w:val="22"/>
                </w:rPr>
                <w:t>C.107</w:t>
              </w:r>
            </w:hyperlink>
            <w:r w:rsidR="000B6856" w:rsidRPr="00DE420C">
              <w:rPr>
                <w:rFonts w:asciiTheme="minorHAnsi" w:hAnsiTheme="minorHAnsi"/>
              </w:rPr>
              <w:t xml:space="preserve"> (USA)</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SG16 t1: Transfer G.190-series from SG16</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79" w:history="1">
              <w:r w:rsidR="000B6856" w:rsidRPr="00DE420C">
                <w:rPr>
                  <w:rStyle w:val="Hyperlink"/>
                  <w:rFonts w:asciiTheme="minorHAnsi" w:hAnsiTheme="minorHAnsi"/>
                </w:rPr>
                <w:t>TD 508</w:t>
              </w:r>
            </w:hyperlink>
            <w:r w:rsidR="000B6856" w:rsidRPr="00DE420C">
              <w:rPr>
                <w:rFonts w:asciiTheme="minorHAnsi" w:hAnsiTheme="minorHAnsi"/>
              </w:rPr>
              <w:t xml:space="preserve"> (SG16) &amp; </w:t>
            </w:r>
            <w:hyperlink r:id="rId80" w:history="1">
              <w:r w:rsidR="000B6856" w:rsidRPr="00DE420C">
                <w:rPr>
                  <w:rStyle w:val="Hyperlink"/>
                  <w:rFonts w:asciiTheme="minorHAnsi" w:hAnsiTheme="minorHAnsi"/>
                  <w:spacing w:val="-20"/>
                </w:rPr>
                <w:t>TD 518</w:t>
              </w:r>
            </w:hyperlink>
            <w:r w:rsidR="000B6856" w:rsidRPr="00DE420C">
              <w:rPr>
                <w:rFonts w:asciiTheme="minorHAnsi" w:hAnsiTheme="minorHAnsi"/>
              </w:rPr>
              <w:t xml:space="preserve"> (SG12)</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SG13</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81"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 </w:t>
            </w:r>
            <w:r w:rsidR="000B6856" w:rsidRPr="00DE420C">
              <w:rPr>
                <w:rFonts w:asciiTheme="minorHAnsi" w:hAnsiTheme="minorHAnsi"/>
                <w:highlight w:val="yellow"/>
              </w:rPr>
              <w:t>[</w:t>
            </w:r>
            <w:hyperlink r:id="rId82"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r w:rsidR="000B6856" w:rsidRPr="00DE420C">
              <w:rPr>
                <w:rFonts w:asciiTheme="minorHAnsi" w:hAnsiTheme="minorHAnsi"/>
                <w:highlight w:val="yellow"/>
              </w:rPr>
              <w: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i/>
                <w:iCs/>
              </w:rPr>
              <w:t>SG2 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szCs w:val="22"/>
              </w:rPr>
            </w:pPr>
            <w:hyperlink r:id="rId83"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84"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 </w:t>
            </w:r>
            <w:hyperlink r:id="rId85" w:history="1">
              <w:r w:rsidR="000B6856" w:rsidRPr="00DE420C">
                <w:rPr>
                  <w:rStyle w:val="Hyperlink"/>
                  <w:rFonts w:asciiTheme="minorHAnsi" w:hAnsiTheme="minorHAnsi" w:cstheme="majorBidi"/>
                  <w:bCs/>
                  <w:szCs w:val="22"/>
                </w:rPr>
                <w:t>C.93</w:t>
              </w:r>
            </w:hyperlink>
            <w:r w:rsidR="000B6856" w:rsidRPr="00DE420C">
              <w:rPr>
                <w:rFonts w:asciiTheme="minorHAnsi" w:hAnsiTheme="minorHAnsi"/>
                <w:lang w:eastAsia="ja-JP"/>
              </w:rPr>
              <w:t>+</w:t>
            </w:r>
            <w:hyperlink r:id="rId86" w:history="1">
              <w:r w:rsidR="000B6856" w:rsidRPr="00DE420C">
                <w:rPr>
                  <w:rStyle w:val="Hyperlink"/>
                  <w:rFonts w:asciiTheme="minorHAnsi" w:hAnsiTheme="minorHAnsi"/>
                  <w:lang w:eastAsia="ja-JP"/>
                </w:rPr>
                <w:t>TD 585</w:t>
              </w:r>
            </w:hyperlink>
            <w:r w:rsidR="000B6856" w:rsidRPr="00DE420C">
              <w:rPr>
                <w:rFonts w:asciiTheme="minorHAnsi" w:hAnsiTheme="minorHAnsi"/>
              </w:rPr>
              <w:t xml:space="preserve"> (APT)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Part of SG11 d1: Move of Q10/11, Q11/11 &amp; Q15/11 (testing) to SG12; Q12/11 (</w:t>
            </w:r>
            <w:proofErr w:type="spellStart"/>
            <w:r w:rsidRPr="00DE420C">
              <w:rPr>
                <w:rFonts w:asciiTheme="minorHAnsi" w:hAnsiTheme="minorHAnsi"/>
                <w:i/>
                <w:iCs/>
              </w:rPr>
              <w:t>IoT</w:t>
            </w:r>
            <w:proofErr w:type="spellEnd"/>
            <w:r w:rsidRPr="00DE420C">
              <w:rPr>
                <w:rFonts w:asciiTheme="minorHAnsi" w:hAnsiTheme="minorHAnsi"/>
                <w:i/>
                <w:iCs/>
              </w:rPr>
              <w:t xml:space="preserve"> testing) to SG20; </w:t>
            </w:r>
            <w:r w:rsidRPr="00DE420C">
              <w:rPr>
                <w:rFonts w:asciiTheme="minorHAnsi" w:hAnsiTheme="minorHAnsi"/>
                <w:i/>
                <w:iCs/>
                <w:u w:val="single"/>
              </w:rPr>
              <w:t>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szCs w:val="22"/>
              </w:rPr>
            </w:pPr>
            <w:hyperlink r:id="rId87"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88"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rPr>
            </w:pPr>
            <w:r w:rsidRPr="00DE420C">
              <w:rPr>
                <w:rFonts w:asciiTheme="minorHAnsi" w:hAnsiTheme="minorHAnsi"/>
                <w:i/>
                <w:iCs/>
              </w:rPr>
              <w:t xml:space="preserve">Part of SG11 d2: Move Q10/11 and Q15/11 to SG12; Q12/11 to SG20; </w:t>
            </w:r>
            <w:r w:rsidRPr="00DE420C">
              <w:rPr>
                <w:rFonts w:asciiTheme="minorHAnsi" w:hAnsiTheme="minorHAnsi"/>
                <w:i/>
                <w:iCs/>
                <w:u w:val="single"/>
              </w:rPr>
              <w:t>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89" w:history="1">
              <w:r w:rsidR="000B6856" w:rsidRPr="00DE420C">
                <w:rPr>
                  <w:rStyle w:val="Hyperlink"/>
                  <w:rFonts w:asciiTheme="minorHAnsi" w:hAnsiTheme="minorHAnsi" w:cstheme="majorBidi"/>
                  <w:bCs/>
                  <w:szCs w:val="22"/>
                </w:rPr>
                <w:t>C.107</w:t>
              </w:r>
            </w:hyperlink>
            <w:r w:rsidR="000B6856" w:rsidRPr="00DE420C">
              <w:rPr>
                <w:rFonts w:asciiTheme="minorHAnsi" w:hAnsiTheme="minorHAnsi"/>
              </w:rPr>
              <w:t xml:space="preserve"> (USA)</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SG15</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90"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 xml:space="preserve">Part of SG9 d2: Transfer of Q2/9 (end-to-end </w:t>
            </w:r>
            <w:proofErr w:type="spellStart"/>
            <w:r w:rsidRPr="00DE420C">
              <w:rPr>
                <w:rFonts w:asciiTheme="minorHAnsi" w:hAnsiTheme="minorHAnsi"/>
                <w:i/>
                <w:iCs/>
              </w:rPr>
              <w:t>QoS</w:t>
            </w:r>
            <w:proofErr w:type="spellEnd"/>
            <w:r w:rsidRPr="00DE420C">
              <w:rPr>
                <w:rFonts w:asciiTheme="minorHAnsi" w:hAnsiTheme="minorHAnsi"/>
                <w:i/>
                <w:iCs/>
              </w:rPr>
              <w:t>) and Q12/9 (</w:t>
            </w:r>
            <w:proofErr w:type="spellStart"/>
            <w:r w:rsidRPr="00DE420C">
              <w:rPr>
                <w:rFonts w:asciiTheme="minorHAnsi" w:hAnsiTheme="minorHAnsi"/>
                <w:i/>
                <w:iCs/>
              </w:rPr>
              <w:t>audiovisual</w:t>
            </w:r>
            <w:proofErr w:type="spellEnd"/>
            <w:r w:rsidRPr="00DE420C">
              <w:rPr>
                <w:rFonts w:asciiTheme="minorHAnsi" w:hAnsiTheme="minorHAnsi"/>
                <w:i/>
                <w:iCs/>
              </w:rPr>
              <w:t xml:space="preserve"> quality) to SG12 and </w:t>
            </w:r>
            <w:r w:rsidRPr="00DE420C">
              <w:rPr>
                <w:rFonts w:asciiTheme="minorHAnsi" w:hAnsiTheme="minorHAnsi"/>
                <w:i/>
                <w:iCs/>
                <w:u w:val="single"/>
              </w:rPr>
              <w:t>merge the rest (video transport, cable related terminals and applications) with SG15</w:t>
            </w:r>
            <w:r w:rsidRPr="00DE420C">
              <w:rPr>
                <w:rFonts w:asciiTheme="minorHAnsi" w:hAnsiTheme="minorHAnsi"/>
                <w:i/>
                <w:iCs/>
              </w:rPr>
              <w:t xml:space="preserve">. </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91"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92"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Part of SG9 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93" w:history="1">
              <w:r w:rsidR="000B6856" w:rsidRPr="00DE420C">
                <w:rPr>
                  <w:rStyle w:val="Hyperlink"/>
                  <w:rFonts w:asciiTheme="minorHAnsi" w:hAnsiTheme="minorHAnsi" w:cstheme="majorBidi"/>
                  <w:bCs/>
                  <w:szCs w:val="22"/>
                </w:rPr>
                <w:t>C.109</w:t>
              </w:r>
            </w:hyperlink>
            <w:r w:rsidR="000B6856" w:rsidRPr="00DE420C">
              <w:rPr>
                <w:rFonts w:asciiTheme="minorHAnsi" w:hAnsiTheme="minorHAnsi"/>
                <w:szCs w:val="22"/>
              </w:rPr>
              <w:t xml:space="preserve"> (USA)</w:t>
            </w:r>
          </w:p>
        </w:tc>
      </w:tr>
      <w:tr w:rsidR="000B6856" w:rsidRPr="00DE420C" w:rsidTr="00CF256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SG16</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0B6856" w:rsidRPr="00DE420C" w:rsidRDefault="000B6856" w:rsidP="00CF2562">
            <w:pPr>
              <w:pStyle w:val="Tabletext0"/>
              <w:rPr>
                <w:rFonts w:asciiTheme="minorHAnsi" w:hAnsiTheme="minorHAnsi"/>
              </w:rPr>
            </w:pP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t1) Transfer G.190-series to SG12</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94" w:history="1">
              <w:r w:rsidR="000B6856" w:rsidRPr="00DE420C">
                <w:rPr>
                  <w:rStyle w:val="Hyperlink"/>
                  <w:rFonts w:asciiTheme="minorHAnsi" w:hAnsiTheme="minorHAnsi"/>
                </w:rPr>
                <w:t>TD 508</w:t>
              </w:r>
            </w:hyperlink>
            <w:r w:rsidR="000B6856" w:rsidRPr="00DE420C">
              <w:rPr>
                <w:rFonts w:asciiTheme="minorHAnsi" w:hAnsiTheme="minorHAnsi"/>
              </w:rPr>
              <w:t xml:space="preserve"> (SG16) &amp; </w:t>
            </w:r>
            <w:hyperlink r:id="rId95" w:history="1">
              <w:r w:rsidR="000B6856" w:rsidRPr="00DE420C">
                <w:rPr>
                  <w:rStyle w:val="Hyperlink"/>
                  <w:rFonts w:asciiTheme="minorHAnsi" w:hAnsiTheme="minorHAnsi"/>
                  <w:spacing w:val="-20"/>
                </w:rPr>
                <w:t>TD 518</w:t>
              </w:r>
            </w:hyperlink>
            <w:r w:rsidR="000B6856" w:rsidRPr="00DE420C">
              <w:rPr>
                <w:rFonts w:asciiTheme="minorHAnsi" w:hAnsiTheme="minorHAnsi"/>
              </w:rPr>
              <w:t xml:space="preserve"> (SG12)</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t2) Transfer e-smart-services to SG20</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96"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w:t>
            </w:r>
            <w:r w:rsidR="000B6856" w:rsidRPr="00DE420C">
              <w:rPr>
                <w:rFonts w:asciiTheme="minorHAnsi" w:hAnsiTheme="minorHAnsi"/>
                <w:highlight w:val="yellow"/>
              </w:rPr>
              <w:t xml:space="preserve"> [</w:t>
            </w:r>
            <w:hyperlink r:id="rId97"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r w:rsidR="000B6856" w:rsidRPr="00DE420C">
              <w:rPr>
                <w:rFonts w:asciiTheme="minorHAnsi" w:hAnsiTheme="minorHAnsi"/>
                <w:highlight w:val="yellow"/>
              </w:rPr>
              <w:t>]</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nil"/>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i/>
                <w:iCs/>
              </w:rPr>
              <w:t xml:space="preserve">SG2 t1: Q4/2 (human factors) to SG16; </w:t>
            </w:r>
          </w:p>
        </w:tc>
        <w:tc>
          <w:tcPr>
            <w:tcW w:w="3884" w:type="dxa"/>
            <w:tcBorders>
              <w:top w:val="single" w:sz="4" w:space="0" w:color="auto"/>
              <w:left w:val="single" w:sz="4" w:space="0" w:color="auto"/>
              <w:bottom w:val="nil"/>
              <w:right w:val="single" w:sz="12" w:space="0" w:color="auto"/>
            </w:tcBorders>
            <w:hideMark/>
          </w:tcPr>
          <w:p w:rsidR="000B6856" w:rsidRPr="00DE420C" w:rsidRDefault="008D2698" w:rsidP="00CF2562">
            <w:pPr>
              <w:pStyle w:val="Tabletext0"/>
              <w:rPr>
                <w:rFonts w:asciiTheme="minorHAnsi" w:hAnsiTheme="minorHAnsi"/>
              </w:rPr>
            </w:pPr>
            <w:hyperlink r:id="rId98"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99"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 </w:t>
            </w:r>
            <w:hyperlink r:id="rId100" w:history="1">
              <w:r w:rsidR="000B6856" w:rsidRPr="00DE420C">
                <w:rPr>
                  <w:rStyle w:val="Hyperlink"/>
                  <w:rFonts w:asciiTheme="minorHAnsi" w:hAnsiTheme="minorHAnsi" w:cstheme="majorBidi"/>
                  <w:bCs/>
                  <w:szCs w:val="22"/>
                </w:rPr>
                <w:t>C.93</w:t>
              </w:r>
            </w:hyperlink>
            <w:r w:rsidR="000B6856" w:rsidRPr="00DE420C">
              <w:rPr>
                <w:rFonts w:asciiTheme="minorHAnsi" w:hAnsiTheme="minorHAnsi"/>
                <w:lang w:eastAsia="ja-JP"/>
              </w:rPr>
              <w:t>+</w:t>
            </w:r>
            <w:hyperlink r:id="rId101" w:history="1">
              <w:r w:rsidR="000B6856" w:rsidRPr="00DE420C">
                <w:rPr>
                  <w:rStyle w:val="Hyperlink"/>
                  <w:rFonts w:asciiTheme="minorHAnsi" w:hAnsiTheme="minorHAnsi"/>
                  <w:lang w:eastAsia="ja-JP"/>
                </w:rPr>
                <w:t>TD 585</w:t>
              </w:r>
            </w:hyperlink>
            <w:r w:rsidR="000B6856" w:rsidRPr="00DE420C">
              <w:rPr>
                <w:rFonts w:asciiTheme="minorHAnsi" w:hAnsiTheme="minorHAnsi"/>
                <w:lang w:eastAsia="ja-JP"/>
              </w:rPr>
              <w:t> </w:t>
            </w:r>
            <w:r w:rsidR="000B6856" w:rsidRPr="00DE420C">
              <w:rPr>
                <w:rFonts w:asciiTheme="minorHAnsi" w:hAnsiTheme="minorHAnsi"/>
              </w:rPr>
              <w:t xml:space="preserve">(APT), </w:t>
            </w:r>
            <w:hyperlink r:id="rId102"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 </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nil"/>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SG2 t1-bis: Q4/2 to SG16 as a separate Question</w:t>
            </w:r>
          </w:p>
        </w:tc>
        <w:tc>
          <w:tcPr>
            <w:tcW w:w="3884" w:type="dxa"/>
            <w:tcBorders>
              <w:top w:val="nil"/>
              <w:left w:val="single" w:sz="4" w:space="0" w:color="auto"/>
              <w:bottom w:val="single" w:sz="4" w:space="0" w:color="auto"/>
              <w:right w:val="single" w:sz="12"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highlight w:val="yellow"/>
              </w:rPr>
              <w:t>[</w:t>
            </w:r>
            <w:hyperlink r:id="rId103"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Fonts w:asciiTheme="minorHAnsi" w:hAnsiTheme="minorHAnsi"/>
                <w:vertAlign w:val="superscript"/>
              </w:rPr>
              <w:t>1</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104"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w:t>
            </w:r>
          </w:p>
        </w:tc>
      </w:tr>
      <w:tr w:rsidR="000B6856" w:rsidRPr="00DE420C" w:rsidTr="00CF256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SG9 d1-bis: Move SG9 as a single WP in SG16</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szCs w:val="22"/>
              </w:rPr>
            </w:pPr>
            <w:hyperlink r:id="rId105"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w:t>
            </w:r>
          </w:p>
        </w:tc>
      </w:tr>
      <w:tr w:rsidR="000B6856" w:rsidRPr="00DE420C" w:rsidTr="00CF2562">
        <w:trPr>
          <w:jc w:val="center"/>
        </w:trPr>
        <w:tc>
          <w:tcPr>
            <w:tcW w:w="1107" w:type="dxa"/>
            <w:tcBorders>
              <w:top w:val="single" w:sz="4" w:space="0" w:color="auto"/>
              <w:left w:val="single" w:sz="12"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SG17</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106"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107"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 </w:t>
            </w:r>
            <w:hyperlink r:id="rId108" w:history="1">
              <w:r w:rsidR="000B6856" w:rsidRPr="00DE420C">
                <w:rPr>
                  <w:rStyle w:val="Hyperlink"/>
                  <w:rFonts w:asciiTheme="minorHAnsi" w:hAnsiTheme="minorHAnsi"/>
                  <w:szCs w:val="22"/>
                </w:rPr>
                <w:t>TD 586</w:t>
              </w:r>
            </w:hyperlink>
            <w:r w:rsidR="000B6856" w:rsidRPr="00DE420C">
              <w:rPr>
                <w:rFonts w:asciiTheme="minorHAnsi" w:hAnsiTheme="minorHAnsi"/>
              </w:rPr>
              <w:t xml:space="preserve"> (RCC)</w:t>
            </w:r>
          </w:p>
        </w:tc>
      </w:tr>
      <w:tr w:rsidR="000B6856" w:rsidRPr="00DE420C" w:rsidTr="00CF2562">
        <w:trPr>
          <w:jc w:val="center"/>
        </w:trPr>
        <w:tc>
          <w:tcPr>
            <w:tcW w:w="1107" w:type="dxa"/>
            <w:vMerge w:val="restart"/>
            <w:tcBorders>
              <w:top w:val="single" w:sz="4" w:space="0" w:color="auto"/>
              <w:left w:val="single" w:sz="12" w:space="0" w:color="auto"/>
              <w:bottom w:val="single" w:sz="12" w:space="0" w:color="auto"/>
              <w:right w:val="single" w:sz="4" w:space="0" w:color="auto"/>
            </w:tcBorders>
            <w:hideMark/>
          </w:tcPr>
          <w:p w:rsidR="000B6856" w:rsidRPr="00DE420C" w:rsidRDefault="000B6856" w:rsidP="00CF2562">
            <w:pPr>
              <w:pStyle w:val="Tabletext0"/>
              <w:rPr>
                <w:rFonts w:asciiTheme="minorHAnsi" w:hAnsiTheme="minorHAnsi"/>
              </w:rPr>
            </w:pPr>
            <w:r w:rsidRPr="00DE420C">
              <w:rPr>
                <w:rFonts w:asciiTheme="minorHAnsi" w:hAnsiTheme="minorHAnsi"/>
              </w:rPr>
              <w:t>SG20</w:t>
            </w: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 xml:space="preserve">Part of SG11 d1: Move of Q10, 11 &amp; 15/11 (testing) to SG12; </w:t>
            </w:r>
            <w:r w:rsidRPr="00DE420C">
              <w:rPr>
                <w:rFonts w:asciiTheme="minorHAnsi" w:hAnsiTheme="minorHAnsi"/>
                <w:i/>
                <w:iCs/>
                <w:u w:val="single"/>
              </w:rPr>
              <w:t>Q12/11 (</w:t>
            </w:r>
            <w:proofErr w:type="spellStart"/>
            <w:r w:rsidRPr="00DE420C">
              <w:rPr>
                <w:rFonts w:asciiTheme="minorHAnsi" w:hAnsiTheme="minorHAnsi"/>
                <w:i/>
                <w:iCs/>
                <w:u w:val="single"/>
              </w:rPr>
              <w:t>IoT</w:t>
            </w:r>
            <w:proofErr w:type="spellEnd"/>
            <w:r w:rsidRPr="00DE420C">
              <w:rPr>
                <w:rFonts w:asciiTheme="minorHAnsi" w:hAnsiTheme="minorHAnsi"/>
                <w:i/>
                <w:iCs/>
                <w:u w:val="single"/>
              </w:rPr>
              <w:t xml:space="preserve"> testing) to SG20</w:t>
            </w:r>
            <w:r w:rsidRPr="00DE420C">
              <w:rPr>
                <w:rFonts w:asciiTheme="minorHAnsi" w:hAnsiTheme="minorHAnsi"/>
                <w:i/>
                <w:iCs/>
              </w:rPr>
              <w:t>;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109" w:history="1">
              <w:r w:rsidR="000B6856" w:rsidRPr="00DE420C">
                <w:rPr>
                  <w:rStyle w:val="Hyperlink"/>
                  <w:rFonts w:asciiTheme="minorHAnsi" w:hAnsiTheme="minorHAnsi" w:cstheme="majorBidi"/>
                  <w:bCs/>
                  <w:szCs w:val="22"/>
                </w:rPr>
                <w:t>C.120</w:t>
              </w:r>
            </w:hyperlink>
            <w:r w:rsidR="000B6856" w:rsidRPr="00DE420C">
              <w:rPr>
                <w:rFonts w:asciiTheme="minorHAnsi" w:hAnsiTheme="minorHAnsi"/>
              </w:rPr>
              <w:t xml:space="preserve"> (Germany, France, Sweden), </w:t>
            </w:r>
            <w:hyperlink r:id="rId110" w:history="1">
              <w:r w:rsidR="000B6856" w:rsidRPr="00DE420C">
                <w:rPr>
                  <w:rStyle w:val="Hyperlink"/>
                  <w:rFonts w:asciiTheme="minorHAnsi" w:hAnsiTheme="minorHAnsi"/>
                  <w:szCs w:val="22"/>
                </w:rPr>
                <w:t>TD 584</w:t>
              </w:r>
            </w:hyperlink>
            <w:r w:rsidR="000B6856" w:rsidRPr="00DE420C">
              <w:rPr>
                <w:rFonts w:asciiTheme="minorHAnsi" w:hAnsiTheme="minorHAnsi"/>
              </w:rPr>
              <w:t xml:space="preserve"> (CEPT)</w:t>
            </w:r>
          </w:p>
        </w:tc>
      </w:tr>
      <w:tr w:rsidR="000B6856" w:rsidRPr="00DE420C" w:rsidTr="00CF2562">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SG13 t1: 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0B6856" w:rsidRPr="00DE420C" w:rsidRDefault="008D2698" w:rsidP="00CF2562">
            <w:pPr>
              <w:pStyle w:val="Tabletext0"/>
              <w:rPr>
                <w:rFonts w:asciiTheme="minorHAnsi" w:hAnsiTheme="minorHAnsi"/>
              </w:rPr>
            </w:pPr>
            <w:hyperlink r:id="rId111"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 </w:t>
            </w:r>
            <w:r w:rsidR="000B6856" w:rsidRPr="00DE420C">
              <w:rPr>
                <w:rFonts w:asciiTheme="minorHAnsi" w:hAnsiTheme="minorHAnsi"/>
                <w:highlight w:val="yellow"/>
              </w:rPr>
              <w:t>[</w:t>
            </w:r>
            <w:hyperlink r:id="rId112"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r w:rsidR="000B6856" w:rsidRPr="00DE420C">
              <w:rPr>
                <w:rFonts w:asciiTheme="minorHAnsi" w:hAnsiTheme="minorHAnsi"/>
                <w:highlight w:val="yellow"/>
              </w:rPr>
              <w:t>]</w:t>
            </w:r>
          </w:p>
        </w:tc>
      </w:tr>
      <w:tr w:rsidR="000B6856" w:rsidRPr="00DE420C" w:rsidTr="00CF2562">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0B6856" w:rsidRPr="00DE420C" w:rsidRDefault="000B6856" w:rsidP="00CF2562">
            <w:pPr>
              <w:spacing w:before="0"/>
              <w:rPr>
                <w:sz w:val="22"/>
              </w:rPr>
            </w:pPr>
          </w:p>
        </w:tc>
        <w:tc>
          <w:tcPr>
            <w:tcW w:w="4618" w:type="dxa"/>
            <w:tcBorders>
              <w:top w:val="single" w:sz="4" w:space="0" w:color="auto"/>
              <w:left w:val="single" w:sz="4" w:space="0" w:color="auto"/>
              <w:bottom w:val="single" w:sz="12" w:space="0" w:color="auto"/>
              <w:right w:val="single" w:sz="4" w:space="0" w:color="auto"/>
            </w:tcBorders>
            <w:hideMark/>
          </w:tcPr>
          <w:p w:rsidR="000B6856" w:rsidRPr="00DE420C" w:rsidRDefault="000B6856" w:rsidP="00CF2562">
            <w:pPr>
              <w:pStyle w:val="Tabletext0"/>
              <w:rPr>
                <w:rFonts w:asciiTheme="minorHAnsi" w:hAnsiTheme="minorHAnsi"/>
                <w:i/>
                <w:iCs/>
              </w:rPr>
            </w:pPr>
            <w:r w:rsidRPr="00DE420C">
              <w:rPr>
                <w:rFonts w:asciiTheme="minorHAnsi" w:hAnsiTheme="minorHAnsi"/>
                <w:i/>
                <w:iCs/>
              </w:rPr>
              <w:t>SG16 t2: Transfer e-smart-services to SG20</w:t>
            </w:r>
          </w:p>
        </w:tc>
        <w:tc>
          <w:tcPr>
            <w:tcW w:w="3884" w:type="dxa"/>
            <w:tcBorders>
              <w:top w:val="single" w:sz="4" w:space="0" w:color="auto"/>
              <w:left w:val="single" w:sz="4" w:space="0" w:color="auto"/>
              <w:bottom w:val="single" w:sz="12" w:space="0" w:color="auto"/>
              <w:right w:val="single" w:sz="12" w:space="0" w:color="auto"/>
            </w:tcBorders>
            <w:hideMark/>
          </w:tcPr>
          <w:p w:rsidR="000B6856" w:rsidRPr="00DE420C" w:rsidRDefault="008D2698" w:rsidP="00CF2562">
            <w:pPr>
              <w:pStyle w:val="Tabletext0"/>
              <w:rPr>
                <w:rFonts w:asciiTheme="minorHAnsi" w:hAnsiTheme="minorHAnsi"/>
                <w:szCs w:val="22"/>
              </w:rPr>
            </w:pPr>
            <w:hyperlink r:id="rId113" w:history="1">
              <w:r w:rsidR="000B6856" w:rsidRPr="00DE420C">
                <w:rPr>
                  <w:rStyle w:val="Hyperlink"/>
                  <w:rFonts w:asciiTheme="minorHAnsi" w:hAnsiTheme="minorHAnsi"/>
                  <w:szCs w:val="22"/>
                </w:rPr>
                <w:t>TD 600</w:t>
              </w:r>
            </w:hyperlink>
            <w:r w:rsidR="000B6856" w:rsidRPr="00DE420C">
              <w:rPr>
                <w:rFonts w:asciiTheme="minorHAnsi" w:hAnsiTheme="minorHAnsi"/>
              </w:rPr>
              <w:t xml:space="preserve"> (ARB),</w:t>
            </w:r>
            <w:r w:rsidR="000B6856" w:rsidRPr="00DE420C">
              <w:rPr>
                <w:rFonts w:asciiTheme="minorHAnsi" w:hAnsiTheme="minorHAnsi"/>
                <w:highlight w:val="yellow"/>
              </w:rPr>
              <w:t xml:space="preserve"> [</w:t>
            </w:r>
            <w:hyperlink r:id="rId114" w:history="1">
              <w:r w:rsidR="000B6856" w:rsidRPr="00DE420C">
                <w:rPr>
                  <w:rStyle w:val="Hyperlink"/>
                  <w:rFonts w:asciiTheme="minorHAnsi" w:hAnsiTheme="minorHAnsi"/>
                  <w:szCs w:val="22"/>
                </w:rPr>
                <w:t>TD 598</w:t>
              </w:r>
            </w:hyperlink>
            <w:r w:rsidR="000B6856" w:rsidRPr="00DE420C">
              <w:rPr>
                <w:rFonts w:asciiTheme="minorHAnsi" w:hAnsiTheme="minorHAnsi"/>
              </w:rPr>
              <w:t xml:space="preserve"> (ATU)</w:t>
            </w:r>
            <w:r w:rsidR="000B6856" w:rsidRPr="00DE420C">
              <w:rPr>
                <w:rFonts w:asciiTheme="minorHAnsi" w:hAnsiTheme="minorHAnsi"/>
                <w:highlight w:val="yellow"/>
              </w:rPr>
              <w:t>]</w:t>
            </w:r>
          </w:p>
        </w:tc>
      </w:tr>
    </w:tbl>
    <w:p w:rsidR="00947F37" w:rsidRDefault="00947F37" w:rsidP="000B6856">
      <w:pPr>
        <w:pStyle w:val="Tablelegend0"/>
        <w:rPr>
          <w:rFonts w:asciiTheme="minorHAnsi" w:hAnsiTheme="minorHAnsi"/>
        </w:rPr>
      </w:pPr>
      <w:r>
        <w:rPr>
          <w:rFonts w:asciiTheme="minorHAnsi" w:hAnsiTheme="minorHAnsi"/>
        </w:rPr>
        <w:br w:type="page"/>
      </w:r>
    </w:p>
    <w:p w:rsidR="000B6856" w:rsidRPr="00DE420C" w:rsidRDefault="001C4B65" w:rsidP="001C4B65">
      <w:pPr>
        <w:pStyle w:val="AnnexNo"/>
        <w:rPr>
          <w:bCs/>
          <w:lang w:eastAsia="zh-CN"/>
        </w:rPr>
      </w:pPr>
      <w:r w:rsidRPr="008630EA">
        <w:rPr>
          <w:rFonts w:hint="eastAsia"/>
          <w:szCs w:val="24"/>
          <w:lang w:val="fr-FR" w:eastAsia="zh-CN"/>
        </w:rPr>
        <w:lastRenderedPageBreak/>
        <w:t>（电信标准化局第</w:t>
      </w:r>
      <w:r>
        <w:rPr>
          <w:szCs w:val="24"/>
          <w:lang w:val="fr-FR" w:eastAsia="zh-CN"/>
        </w:rPr>
        <w:t>237</w:t>
      </w:r>
      <w:r w:rsidRPr="008630EA">
        <w:rPr>
          <w:rFonts w:hint="eastAsia"/>
          <w:szCs w:val="24"/>
          <w:lang w:val="fr-FR" w:eastAsia="zh-CN"/>
        </w:rPr>
        <w:t>号通函）</w:t>
      </w:r>
      <w:r w:rsidRPr="008630EA">
        <w:rPr>
          <w:lang w:val="fr-FR" w:eastAsia="zh-CN"/>
        </w:rPr>
        <w:br/>
      </w:r>
      <w:r w:rsidRPr="008630EA">
        <w:rPr>
          <w:rFonts w:hint="eastAsia"/>
          <w:lang w:val="fr-FR" w:eastAsia="zh-CN"/>
        </w:rPr>
        <w:t>附件</w:t>
      </w:r>
      <w:r>
        <w:rPr>
          <w:lang w:val="fr-FR" w:eastAsia="zh-CN"/>
        </w:rPr>
        <w:t>2</w:t>
      </w:r>
    </w:p>
    <w:p w:rsidR="001C4B65" w:rsidRPr="007824F8" w:rsidRDefault="001C4B65" w:rsidP="001C4B65">
      <w:pPr>
        <w:pStyle w:val="ResNo"/>
        <w:rPr>
          <w:rFonts w:asciiTheme="minorHAnsi" w:eastAsiaTheme="minorEastAsia" w:hAnsiTheme="minorHAnsi"/>
          <w:lang w:eastAsia="zh-CN"/>
        </w:rPr>
      </w:pPr>
      <w:bookmarkStart w:id="12" w:name="p1rectexte"/>
      <w:bookmarkStart w:id="13" w:name="_Toc219521713"/>
      <w:bookmarkStart w:id="14" w:name="_Toc348252447"/>
      <w:bookmarkStart w:id="15" w:name="_Toc212984233"/>
      <w:bookmarkEnd w:id="12"/>
      <w:r w:rsidRPr="007824F8">
        <w:rPr>
          <w:rStyle w:val="href"/>
          <w:rFonts w:asciiTheme="minorHAnsi" w:eastAsiaTheme="minorEastAsia" w:hAnsiTheme="minorHAnsi"/>
        </w:rPr>
        <w:t>第</w:t>
      </w:r>
      <w:r w:rsidRPr="007824F8">
        <w:rPr>
          <w:rStyle w:val="href"/>
          <w:rFonts w:asciiTheme="minorHAnsi" w:eastAsiaTheme="minorEastAsia" w:hAnsiTheme="minorHAnsi"/>
        </w:rPr>
        <w:t>35</w:t>
      </w:r>
      <w:r w:rsidRPr="007824F8">
        <w:rPr>
          <w:rStyle w:val="href"/>
          <w:rFonts w:asciiTheme="minorHAnsi" w:eastAsiaTheme="minorEastAsia" w:hAnsiTheme="minorHAnsi"/>
        </w:rPr>
        <w:t>号决议</w:t>
      </w:r>
      <w:bookmarkEnd w:id="13"/>
      <w:r w:rsidRPr="007824F8">
        <w:rPr>
          <w:rFonts w:asciiTheme="minorHAnsi" w:eastAsiaTheme="minorEastAsia" w:hAnsiTheme="minorHAnsi"/>
          <w:lang w:eastAsia="zh-CN"/>
        </w:rPr>
        <w:t>（</w:t>
      </w:r>
      <w:r w:rsidRPr="007824F8">
        <w:rPr>
          <w:rFonts w:asciiTheme="minorHAnsi" w:eastAsiaTheme="minorEastAsia" w:hAnsiTheme="minorHAnsi"/>
          <w:lang w:eastAsia="zh-CN"/>
        </w:rPr>
        <w:t>2012</w:t>
      </w:r>
      <w:r w:rsidRPr="007824F8">
        <w:rPr>
          <w:rFonts w:asciiTheme="minorHAnsi" w:eastAsiaTheme="minorEastAsia" w:hAnsiTheme="minorHAnsi"/>
          <w:lang w:eastAsia="zh-CN"/>
        </w:rPr>
        <w:t>年，迪拜，修订版）</w:t>
      </w:r>
      <w:bookmarkEnd w:id="14"/>
    </w:p>
    <w:p w:rsidR="001C4B65" w:rsidRPr="00E04A5F" w:rsidRDefault="001C4B65" w:rsidP="001C4B65">
      <w:pPr>
        <w:pStyle w:val="Restitle"/>
        <w:rPr>
          <w:lang w:eastAsia="zh-CN"/>
        </w:rPr>
      </w:pPr>
      <w:bookmarkStart w:id="16" w:name="_Toc219521714"/>
      <w:bookmarkStart w:id="17" w:name="_Toc348252448"/>
      <w:r>
        <w:rPr>
          <w:rFonts w:hint="eastAsia"/>
          <w:lang w:eastAsia="zh-CN"/>
        </w:rPr>
        <w:t>国际电联电信标准化部门</w:t>
      </w:r>
      <w:r>
        <w:rPr>
          <w:lang w:val="en-US" w:eastAsia="zh-CN"/>
        </w:rPr>
        <w:br/>
      </w:r>
      <w:r w:rsidRPr="00E04A5F">
        <w:rPr>
          <w:rFonts w:hint="eastAsia"/>
          <w:lang w:eastAsia="zh-CN"/>
        </w:rPr>
        <w:t>研究组和电信标准化顾问组</w:t>
      </w:r>
      <w:r>
        <w:rPr>
          <w:rFonts w:hint="eastAsia"/>
          <w:lang w:eastAsia="zh-CN"/>
        </w:rPr>
        <w:t>的</w:t>
      </w:r>
      <w:r>
        <w:rPr>
          <w:lang w:eastAsia="zh-CN"/>
        </w:rPr>
        <w:br/>
      </w:r>
      <w:r w:rsidRPr="00E04A5F">
        <w:rPr>
          <w:rFonts w:hint="eastAsia"/>
          <w:lang w:eastAsia="zh-CN"/>
        </w:rPr>
        <w:t>正副主席的任命及最长任期</w:t>
      </w:r>
      <w:bookmarkEnd w:id="16"/>
      <w:bookmarkEnd w:id="17"/>
    </w:p>
    <w:p w:rsidR="001C4B65" w:rsidRPr="00F9666A" w:rsidRDefault="001C4B65" w:rsidP="001C4B65">
      <w:pPr>
        <w:pStyle w:val="Resref"/>
        <w:rPr>
          <w:rFonts w:asciiTheme="minorHAnsi" w:hAnsiTheme="minorHAnsi"/>
          <w:iCs/>
          <w:lang w:eastAsia="zh-CN"/>
        </w:rPr>
      </w:pPr>
      <w:r w:rsidRPr="00D40A31">
        <w:rPr>
          <w:rFonts w:hint="eastAsia"/>
          <w:iCs/>
          <w:lang w:eastAsia="zh-CN"/>
        </w:rPr>
        <w:t>（</w:t>
      </w:r>
      <w:r w:rsidRPr="00F9666A">
        <w:rPr>
          <w:rFonts w:asciiTheme="minorHAnsi" w:hAnsiTheme="minorHAnsi"/>
          <w:iCs/>
          <w:lang w:eastAsia="zh-CN"/>
        </w:rPr>
        <w:t>2000</w:t>
      </w:r>
      <w:r w:rsidRPr="00F9666A">
        <w:rPr>
          <w:rFonts w:asciiTheme="minorHAnsi" w:hAnsiTheme="minorHAnsi"/>
          <w:iCs/>
          <w:lang w:eastAsia="zh-CN"/>
        </w:rPr>
        <w:t>年，蒙特利尔；</w:t>
      </w:r>
      <w:r w:rsidRPr="00F9666A">
        <w:rPr>
          <w:rFonts w:asciiTheme="minorHAnsi" w:hAnsiTheme="minorHAnsi"/>
          <w:iCs/>
          <w:lang w:eastAsia="zh-CN"/>
        </w:rPr>
        <w:t>2004</w:t>
      </w:r>
      <w:r w:rsidRPr="00F9666A">
        <w:rPr>
          <w:rFonts w:asciiTheme="minorHAnsi" w:hAnsiTheme="minorHAnsi"/>
          <w:iCs/>
          <w:lang w:eastAsia="zh-CN"/>
        </w:rPr>
        <w:t>年，弗洛里亚诺波利斯；</w:t>
      </w:r>
      <w:r w:rsidRPr="00F9666A">
        <w:rPr>
          <w:rFonts w:asciiTheme="minorHAnsi" w:hAnsiTheme="minorHAnsi"/>
          <w:iCs/>
          <w:lang w:eastAsia="zh-CN"/>
        </w:rPr>
        <w:br/>
        <w:t>2008</w:t>
      </w:r>
      <w:r w:rsidRPr="00F9666A">
        <w:rPr>
          <w:rFonts w:asciiTheme="minorHAnsi" w:hAnsiTheme="minorHAnsi"/>
          <w:iCs/>
          <w:lang w:eastAsia="zh-CN"/>
        </w:rPr>
        <w:t>年，约翰内斯堡；</w:t>
      </w:r>
      <w:r w:rsidRPr="00F9666A">
        <w:rPr>
          <w:rFonts w:asciiTheme="minorHAnsi" w:hAnsiTheme="minorHAnsi"/>
          <w:iCs/>
          <w:lang w:eastAsia="zh-CN"/>
        </w:rPr>
        <w:t>2012</w:t>
      </w:r>
      <w:r w:rsidRPr="00F9666A">
        <w:rPr>
          <w:rFonts w:asciiTheme="minorHAnsi" w:hAnsiTheme="minorHAnsi"/>
          <w:iCs/>
          <w:lang w:eastAsia="zh-CN"/>
        </w:rPr>
        <w:t>年，迪拜）</w:t>
      </w:r>
    </w:p>
    <w:p w:rsidR="001C4B65" w:rsidRPr="00E04A5F" w:rsidRDefault="001C4B65" w:rsidP="001C4B65">
      <w:pPr>
        <w:pStyle w:val="Normalaftertitle"/>
        <w:rPr>
          <w:lang w:eastAsia="zh-CN"/>
        </w:rPr>
      </w:pPr>
      <w:r w:rsidRPr="00E04A5F">
        <w:rPr>
          <w:rFonts w:hint="eastAsia"/>
          <w:lang w:eastAsia="zh-CN"/>
        </w:rPr>
        <w:t>世界电信标准化全会（</w:t>
      </w:r>
      <w:r w:rsidRPr="00455FC5">
        <w:rPr>
          <w:rFonts w:asciiTheme="minorHAnsi" w:hAnsiTheme="minorHAnsi"/>
          <w:lang w:eastAsia="zh-CN"/>
        </w:rPr>
        <w:t>2012</w:t>
      </w:r>
      <w:r>
        <w:rPr>
          <w:rFonts w:hint="eastAsia"/>
          <w:lang w:eastAsia="zh-CN"/>
        </w:rPr>
        <w:t>年，迪拜</w:t>
      </w:r>
      <w:r w:rsidRPr="00E04A5F">
        <w:rPr>
          <w:rFonts w:hint="eastAsia"/>
          <w:lang w:eastAsia="zh-CN"/>
        </w:rPr>
        <w:t>），</w:t>
      </w:r>
    </w:p>
    <w:p w:rsidR="001C4B65" w:rsidRPr="00E04A5F" w:rsidRDefault="001C4B65" w:rsidP="001C4B65">
      <w:pPr>
        <w:pStyle w:val="Call"/>
        <w:rPr>
          <w:lang w:eastAsia="zh-CN"/>
        </w:rPr>
      </w:pPr>
      <w:r w:rsidRPr="00E04A5F">
        <w:rPr>
          <w:rFonts w:hint="eastAsia"/>
          <w:lang w:eastAsia="zh-CN"/>
        </w:rPr>
        <w:t>考虑到</w:t>
      </w:r>
    </w:p>
    <w:p w:rsidR="001C4B65" w:rsidRDefault="001C4B65" w:rsidP="001C4B65">
      <w:pPr>
        <w:rPr>
          <w:lang w:eastAsia="zh-CN"/>
        </w:rPr>
      </w:pPr>
      <w:r w:rsidRPr="00D40A31">
        <w:rPr>
          <w:i/>
          <w:iCs/>
          <w:lang w:eastAsia="zh-CN"/>
        </w:rPr>
        <w:t>a)</w:t>
      </w:r>
      <w:r w:rsidRPr="00E04A5F">
        <w:rPr>
          <w:rFonts w:hint="eastAsia"/>
          <w:lang w:eastAsia="zh-CN"/>
        </w:rPr>
        <w:tab/>
      </w:r>
      <w:r w:rsidRPr="00E04A5F">
        <w:rPr>
          <w:rFonts w:hint="eastAsia"/>
          <w:lang w:eastAsia="zh-CN"/>
        </w:rPr>
        <w:t>国际电联《公约》第</w:t>
      </w:r>
      <w:r w:rsidRPr="00E04A5F">
        <w:rPr>
          <w:lang w:eastAsia="zh-CN"/>
        </w:rPr>
        <w:t>189</w:t>
      </w:r>
      <w:r w:rsidRPr="00E04A5F">
        <w:rPr>
          <w:rFonts w:hint="eastAsia"/>
          <w:lang w:eastAsia="zh-CN"/>
        </w:rPr>
        <w:t>款规定成立国际电联电信标准化部门（</w:t>
      </w:r>
      <w:r w:rsidRPr="00E04A5F">
        <w:rPr>
          <w:lang w:eastAsia="zh-CN"/>
        </w:rPr>
        <w:t>ITU-T</w:t>
      </w:r>
      <w:r w:rsidRPr="00E04A5F">
        <w:rPr>
          <w:rFonts w:hint="eastAsia"/>
          <w:lang w:eastAsia="zh-CN"/>
        </w:rPr>
        <w:t>）各研究组；</w:t>
      </w:r>
    </w:p>
    <w:p w:rsidR="001C4B65" w:rsidRDefault="001C4B65" w:rsidP="00947F37">
      <w:pPr>
        <w:rPr>
          <w:lang w:eastAsia="zh-CN"/>
        </w:rPr>
      </w:pPr>
      <w:r w:rsidRPr="00AA2B30">
        <w:rPr>
          <w:i/>
          <w:iCs/>
          <w:lang w:eastAsia="zh-CN"/>
        </w:rPr>
        <w:t>b)</w:t>
      </w:r>
      <w:r>
        <w:rPr>
          <w:rFonts w:hint="eastAsia"/>
          <w:i/>
          <w:iCs/>
          <w:lang w:eastAsia="zh-CN"/>
        </w:rPr>
        <w:tab/>
      </w:r>
      <w:r>
        <w:rPr>
          <w:rFonts w:hint="eastAsia"/>
          <w:lang w:eastAsia="zh-CN"/>
        </w:rPr>
        <w:t>国际电联《公约》第</w:t>
      </w:r>
      <w:r>
        <w:rPr>
          <w:rFonts w:hint="eastAsia"/>
          <w:lang w:eastAsia="zh-CN"/>
        </w:rPr>
        <w:t>20</w:t>
      </w:r>
      <w:r>
        <w:rPr>
          <w:rFonts w:hint="eastAsia"/>
          <w:lang w:eastAsia="zh-CN"/>
        </w:rPr>
        <w:t>条规定：在任命正副主席时，应特别注意对能力的要求和按地域公平分配以及促进发展中国家</w:t>
      </w:r>
      <w:r w:rsidR="00947F37" w:rsidRPr="00DE420C">
        <w:rPr>
          <w:rStyle w:val="FootnoteReference"/>
          <w:szCs w:val="16"/>
        </w:rPr>
        <w:footnoteReference w:id="6"/>
      </w:r>
      <w:r>
        <w:rPr>
          <w:rFonts w:hint="eastAsia"/>
          <w:lang w:eastAsia="zh-CN"/>
        </w:rPr>
        <w:t>更有效地参与的必要性；</w:t>
      </w:r>
    </w:p>
    <w:p w:rsidR="001C4B65" w:rsidRPr="00E04A5F" w:rsidRDefault="001C4B65" w:rsidP="001C4B65">
      <w:pPr>
        <w:rPr>
          <w:lang w:eastAsia="zh-CN"/>
        </w:rPr>
      </w:pPr>
      <w:r>
        <w:rPr>
          <w:rFonts w:hint="eastAsia"/>
          <w:i/>
          <w:iCs/>
          <w:lang w:eastAsia="zh-CN"/>
        </w:rPr>
        <w:t>c</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192</w:t>
      </w:r>
      <w:r w:rsidRPr="00E04A5F">
        <w:rPr>
          <w:rFonts w:hint="eastAsia"/>
          <w:lang w:eastAsia="zh-CN"/>
        </w:rPr>
        <w:t>款及其他相关条款说明了研究组的工作性质；</w:t>
      </w:r>
    </w:p>
    <w:p w:rsidR="001C4B65" w:rsidRPr="00E04A5F" w:rsidRDefault="001C4B65" w:rsidP="001C4B65">
      <w:pPr>
        <w:rPr>
          <w:lang w:eastAsia="zh-CN"/>
        </w:rPr>
      </w:pPr>
      <w:r>
        <w:rPr>
          <w:rFonts w:hint="eastAsia"/>
          <w:i/>
          <w:iCs/>
          <w:lang w:eastAsia="zh-CN"/>
        </w:rPr>
        <w:t>d</w:t>
      </w:r>
      <w:r w:rsidRPr="00D40A31">
        <w:rPr>
          <w:i/>
          <w:iCs/>
          <w:lang w:eastAsia="zh-CN"/>
        </w:rPr>
        <w:t>)</w:t>
      </w:r>
      <w:r w:rsidRPr="00E04A5F">
        <w:rPr>
          <w:rFonts w:hint="eastAsia"/>
          <w:lang w:eastAsia="zh-CN"/>
        </w:rPr>
        <w:tab/>
      </w:r>
      <w:r w:rsidRPr="00E04A5F">
        <w:rPr>
          <w:rFonts w:hint="eastAsia"/>
          <w:lang w:eastAsia="zh-CN"/>
        </w:rPr>
        <w:t>有关电信标准化顾问组（</w:t>
      </w:r>
      <w:r w:rsidRPr="00E04A5F">
        <w:rPr>
          <w:lang w:eastAsia="zh-CN"/>
        </w:rPr>
        <w:t>TSAG</w:t>
      </w:r>
      <w:r w:rsidRPr="00E04A5F">
        <w:rPr>
          <w:rFonts w:hint="eastAsia"/>
          <w:lang w:eastAsia="zh-CN"/>
        </w:rPr>
        <w:t>）的条款已纳入《公约》第</w:t>
      </w:r>
      <w:r w:rsidRPr="00E04A5F">
        <w:rPr>
          <w:lang w:eastAsia="zh-CN"/>
        </w:rPr>
        <w:t>14A</w:t>
      </w:r>
      <w:r w:rsidRPr="00E04A5F">
        <w:rPr>
          <w:rFonts w:hint="eastAsia"/>
          <w:lang w:eastAsia="zh-CN"/>
        </w:rPr>
        <w:t>条；</w:t>
      </w:r>
    </w:p>
    <w:p w:rsidR="001C4B65" w:rsidRPr="00E04A5F" w:rsidRDefault="001C4B65" w:rsidP="001C4B65">
      <w:pPr>
        <w:rPr>
          <w:lang w:eastAsia="zh-CN"/>
        </w:rPr>
      </w:pPr>
      <w:r>
        <w:rPr>
          <w:rFonts w:hint="eastAsia"/>
          <w:i/>
          <w:iCs/>
          <w:lang w:eastAsia="zh-CN"/>
        </w:rPr>
        <w:t>e</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242</w:t>
      </w:r>
      <w:r w:rsidRPr="00E04A5F">
        <w:rPr>
          <w:rFonts w:hint="eastAsia"/>
          <w:lang w:eastAsia="zh-CN"/>
        </w:rPr>
        <w:t>款要求世界电信标准化全会（</w:t>
      </w:r>
      <w:r w:rsidRPr="00E04A5F">
        <w:rPr>
          <w:lang w:eastAsia="zh-CN"/>
        </w:rPr>
        <w:t>WTSA</w:t>
      </w:r>
      <w:r w:rsidRPr="00E04A5F">
        <w:rPr>
          <w:rFonts w:hint="eastAsia"/>
          <w:lang w:eastAsia="zh-CN"/>
        </w:rPr>
        <w:t>）在任命研究组的正副主席时，考虑到个人能力和平等的地域分配以及促进发展中国家更有效参与的需要；</w:t>
      </w:r>
    </w:p>
    <w:p w:rsidR="001C4B65" w:rsidRPr="00E04A5F" w:rsidRDefault="001C4B65" w:rsidP="001C4B65">
      <w:pPr>
        <w:rPr>
          <w:lang w:eastAsia="zh-CN"/>
        </w:rPr>
      </w:pPr>
      <w:r>
        <w:rPr>
          <w:rFonts w:hint="eastAsia"/>
          <w:i/>
          <w:iCs/>
          <w:lang w:eastAsia="zh-CN"/>
        </w:rPr>
        <w:t>f</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1</w:t>
      </w:r>
      <w:r w:rsidRPr="00E04A5F">
        <w:rPr>
          <w:rFonts w:hint="eastAsia"/>
          <w:lang w:eastAsia="zh-CN"/>
        </w:rPr>
        <w:t>节的</w:t>
      </w:r>
      <w:r w:rsidRPr="00E04A5F">
        <w:rPr>
          <w:lang w:eastAsia="zh-CN"/>
        </w:rPr>
        <w:t>1.</w:t>
      </w:r>
      <w:r>
        <w:rPr>
          <w:rFonts w:hint="eastAsia"/>
          <w:lang w:eastAsia="zh-CN"/>
        </w:rPr>
        <w:t>10</w:t>
      </w:r>
      <w:r w:rsidRPr="00E04A5F">
        <w:rPr>
          <w:rFonts w:hint="eastAsia"/>
          <w:lang w:eastAsia="zh-CN"/>
        </w:rPr>
        <w:t>段指出，</w:t>
      </w:r>
      <w:r>
        <w:rPr>
          <w:lang w:eastAsia="zh-CN"/>
        </w:rPr>
        <w:t>世界电信标准化全会</w:t>
      </w:r>
      <w:r w:rsidRPr="00E04A5F">
        <w:rPr>
          <w:rFonts w:hint="eastAsia"/>
          <w:lang w:eastAsia="zh-CN"/>
        </w:rPr>
        <w:t>须任命各研究组及（</w:t>
      </w:r>
      <w:r w:rsidRPr="00E04A5F">
        <w:rPr>
          <w:lang w:eastAsia="zh-CN"/>
        </w:rPr>
        <w:t>TSAG</w:t>
      </w:r>
      <w:r w:rsidRPr="00E04A5F">
        <w:rPr>
          <w:rFonts w:hint="eastAsia"/>
          <w:lang w:eastAsia="zh-CN"/>
        </w:rPr>
        <w:t>）的正副主席；</w:t>
      </w:r>
    </w:p>
    <w:p w:rsidR="001C4B65" w:rsidRPr="00E04A5F" w:rsidRDefault="001C4B65" w:rsidP="001C4B65">
      <w:pPr>
        <w:rPr>
          <w:lang w:eastAsia="zh-CN"/>
        </w:rPr>
      </w:pPr>
      <w:r>
        <w:rPr>
          <w:rFonts w:hint="eastAsia"/>
          <w:i/>
          <w:iCs/>
          <w:lang w:eastAsia="zh-CN"/>
        </w:rPr>
        <w:t>g</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3</w:t>
      </w:r>
      <w:r w:rsidRPr="00E04A5F">
        <w:rPr>
          <w:rFonts w:hint="eastAsia"/>
          <w:lang w:eastAsia="zh-CN"/>
        </w:rPr>
        <w:t>节载有有关在</w:t>
      </w:r>
      <w:r>
        <w:rPr>
          <w:lang w:eastAsia="zh-CN"/>
        </w:rPr>
        <w:t>世界电信标准化全会</w:t>
      </w:r>
      <w:r w:rsidRPr="00E04A5F">
        <w:rPr>
          <w:rFonts w:hint="eastAsia"/>
          <w:lang w:eastAsia="zh-CN"/>
        </w:rPr>
        <w:t>上任命各研究组正副主席的指导原则；</w:t>
      </w:r>
    </w:p>
    <w:p w:rsidR="001C4B65" w:rsidRPr="00E04A5F" w:rsidRDefault="001C4B65" w:rsidP="001C4B65">
      <w:pPr>
        <w:rPr>
          <w:lang w:eastAsia="zh-CN"/>
        </w:rPr>
      </w:pPr>
      <w:r>
        <w:rPr>
          <w:rFonts w:hint="eastAsia"/>
          <w:i/>
          <w:iCs/>
          <w:lang w:eastAsia="zh-CN"/>
        </w:rPr>
        <w:t>h</w:t>
      </w:r>
      <w:r w:rsidRPr="00D40A31">
        <w:rPr>
          <w:i/>
          <w:iCs/>
          <w:lang w:eastAsia="zh-CN"/>
        </w:rPr>
        <w:t>)</w:t>
      </w:r>
      <w:r w:rsidRPr="00E04A5F">
        <w:rPr>
          <w:rFonts w:hint="eastAsia"/>
          <w:lang w:eastAsia="zh-CN"/>
        </w:rPr>
        <w:tab/>
      </w:r>
      <w:r w:rsidRPr="00E04A5F">
        <w:rPr>
          <w:rFonts w:hint="eastAsia"/>
          <w:lang w:eastAsia="zh-CN"/>
        </w:rPr>
        <w:t>任命</w:t>
      </w:r>
      <w:r w:rsidRPr="00E04A5F">
        <w:rPr>
          <w:lang w:eastAsia="zh-CN"/>
        </w:rPr>
        <w:t>TSAG</w:t>
      </w:r>
      <w:r w:rsidRPr="00E04A5F">
        <w:rPr>
          <w:rFonts w:hint="eastAsia"/>
          <w:lang w:eastAsia="zh-CN"/>
        </w:rPr>
        <w:t>正副主席的程序及对资格的要求总体上应遵循任命研究组正副主席的程序和相关资格要求；</w:t>
      </w:r>
    </w:p>
    <w:p w:rsidR="001C4B65" w:rsidRDefault="001C4B65" w:rsidP="001C4B65">
      <w:pPr>
        <w:rPr>
          <w:lang w:eastAsia="zh-CN"/>
        </w:rPr>
      </w:pPr>
      <w:proofErr w:type="spellStart"/>
      <w:r>
        <w:rPr>
          <w:rFonts w:hint="eastAsia"/>
          <w:i/>
          <w:iCs/>
          <w:lang w:eastAsia="zh-CN"/>
        </w:rPr>
        <w:t>i</w:t>
      </w:r>
      <w:proofErr w:type="spellEnd"/>
      <w:r w:rsidRPr="00D40A31">
        <w:rPr>
          <w:i/>
          <w:iCs/>
          <w:lang w:eastAsia="zh-CN"/>
        </w:rPr>
        <w:t>)</w:t>
      </w:r>
      <w:r w:rsidRPr="00E04A5F">
        <w:rPr>
          <w:rFonts w:hint="eastAsia"/>
          <w:lang w:eastAsia="zh-CN"/>
        </w:rPr>
        <w:tab/>
      </w:r>
      <w:r w:rsidRPr="00E04A5F">
        <w:rPr>
          <w:rFonts w:hint="eastAsia"/>
          <w:lang w:eastAsia="zh-CN"/>
        </w:rPr>
        <w:t>总体拥有国际电联的相关经验，具体拥有</w:t>
      </w:r>
      <w:r w:rsidRPr="00E04A5F">
        <w:rPr>
          <w:lang w:eastAsia="zh-CN"/>
        </w:rPr>
        <w:t>ITU-T</w:t>
      </w:r>
      <w:r w:rsidRPr="00E04A5F">
        <w:rPr>
          <w:rFonts w:hint="eastAsia"/>
          <w:lang w:eastAsia="zh-CN"/>
        </w:rPr>
        <w:t>相关经验对于</w:t>
      </w:r>
      <w:r w:rsidRPr="00E04A5F">
        <w:rPr>
          <w:lang w:eastAsia="zh-CN"/>
        </w:rPr>
        <w:t>TSAG</w:t>
      </w:r>
      <w:r w:rsidRPr="00E04A5F">
        <w:rPr>
          <w:rFonts w:hint="eastAsia"/>
          <w:lang w:eastAsia="zh-CN"/>
        </w:rPr>
        <w:t>的正副主席而言具有特殊价值；</w:t>
      </w:r>
    </w:p>
    <w:p w:rsidR="001C4B65" w:rsidRDefault="001C4B65" w:rsidP="001C4B65">
      <w:pPr>
        <w:rPr>
          <w:lang w:eastAsia="zh-CN"/>
        </w:rPr>
      </w:pPr>
      <w:r>
        <w:rPr>
          <w:rFonts w:hint="eastAsia"/>
          <w:i/>
          <w:iCs/>
          <w:lang w:eastAsia="zh-CN"/>
        </w:rPr>
        <w:t>j</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244</w:t>
      </w:r>
      <w:r w:rsidRPr="00E04A5F">
        <w:rPr>
          <w:rFonts w:hint="eastAsia"/>
          <w:lang w:eastAsia="zh-CN"/>
        </w:rPr>
        <w:t>款叙述了在两届</w:t>
      </w:r>
      <w:r>
        <w:rPr>
          <w:lang w:eastAsia="zh-CN"/>
        </w:rPr>
        <w:t>世界电信标准化全会</w:t>
      </w:r>
      <w:r w:rsidRPr="00E04A5F">
        <w:rPr>
          <w:rFonts w:hint="eastAsia"/>
          <w:lang w:eastAsia="zh-CN"/>
        </w:rPr>
        <w:t>之间的某个时间替换不能履行职责的一研究组主席或副主席的程序；</w:t>
      </w:r>
    </w:p>
    <w:p w:rsidR="001C4B65" w:rsidRPr="00E04A5F" w:rsidRDefault="001C4B65" w:rsidP="001C4B65">
      <w:pPr>
        <w:overflowPunct/>
        <w:autoSpaceDE/>
        <w:autoSpaceDN/>
        <w:adjustRightInd/>
        <w:spacing w:after="120"/>
        <w:textAlignment w:val="auto"/>
        <w:rPr>
          <w:lang w:eastAsia="zh-CN"/>
        </w:rPr>
      </w:pPr>
      <w:r>
        <w:rPr>
          <w:rFonts w:hint="eastAsia"/>
          <w:i/>
          <w:iCs/>
          <w:lang w:eastAsia="zh-CN"/>
        </w:rPr>
        <w:t>k</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197G</w:t>
      </w:r>
      <w:r w:rsidRPr="00E04A5F">
        <w:rPr>
          <w:rFonts w:hint="eastAsia"/>
          <w:lang w:eastAsia="zh-CN"/>
        </w:rPr>
        <w:t>款规定，</w:t>
      </w:r>
      <w:r w:rsidRPr="00E04A5F">
        <w:rPr>
          <w:lang w:eastAsia="zh-CN"/>
        </w:rPr>
        <w:t>TSAG</w:t>
      </w:r>
      <w:r>
        <w:rPr>
          <w:rFonts w:hint="eastAsia"/>
          <w:lang w:eastAsia="zh-CN"/>
        </w:rPr>
        <w:t>须</w:t>
      </w:r>
      <w:r w:rsidRPr="00E04A5F">
        <w:rPr>
          <w:rFonts w:hint="eastAsia"/>
          <w:lang w:eastAsia="zh-CN"/>
        </w:rPr>
        <w:t>“通过自身的、与电信标准化全会通过的工作程序相一致的工作程序”；</w:t>
      </w:r>
    </w:p>
    <w:p w:rsidR="001C4B65" w:rsidRDefault="001C4B65" w:rsidP="001C4B65">
      <w:pPr>
        <w:rPr>
          <w:lang w:eastAsia="zh-CN"/>
        </w:rPr>
      </w:pPr>
      <w:r>
        <w:rPr>
          <w:rFonts w:hint="eastAsia"/>
          <w:i/>
          <w:iCs/>
          <w:lang w:eastAsia="zh-CN"/>
        </w:rPr>
        <w:t>l</w:t>
      </w:r>
      <w:r w:rsidRPr="00D40A31">
        <w:rPr>
          <w:i/>
          <w:iCs/>
          <w:lang w:eastAsia="zh-CN"/>
        </w:rPr>
        <w:t>)</w:t>
      </w:r>
      <w:r w:rsidRPr="00E04A5F">
        <w:rPr>
          <w:rFonts w:hint="eastAsia"/>
          <w:lang w:eastAsia="zh-CN"/>
        </w:rPr>
        <w:tab/>
      </w:r>
      <w:r w:rsidRPr="00E04A5F">
        <w:rPr>
          <w:rFonts w:hint="eastAsia"/>
          <w:lang w:eastAsia="zh-CN"/>
        </w:rPr>
        <w:t>在任期方面规定具体时限有助于定期进行思想上的吐固纳新，同时为任命来自不同成员国和部门成员的研究组正副主席和</w:t>
      </w:r>
      <w:r w:rsidRPr="00E04A5F">
        <w:rPr>
          <w:lang w:eastAsia="zh-CN"/>
        </w:rPr>
        <w:t>TSAG</w:t>
      </w:r>
      <w:r w:rsidRPr="00E04A5F">
        <w:rPr>
          <w:rFonts w:hint="eastAsia"/>
          <w:lang w:eastAsia="zh-CN"/>
        </w:rPr>
        <w:t>的正副主席提供了机会，</w:t>
      </w:r>
    </w:p>
    <w:p w:rsidR="001C4B65" w:rsidRPr="00203B34" w:rsidRDefault="001C4B65" w:rsidP="001C4B65">
      <w:pPr>
        <w:pStyle w:val="Call"/>
        <w:rPr>
          <w:lang w:eastAsia="zh-CN"/>
        </w:rPr>
      </w:pPr>
      <w:r>
        <w:rPr>
          <w:rFonts w:hint="eastAsia"/>
          <w:lang w:eastAsia="zh-CN"/>
        </w:rPr>
        <w:lastRenderedPageBreak/>
        <w:t>根据</w:t>
      </w:r>
    </w:p>
    <w:p w:rsidR="001C4B65" w:rsidRPr="00203B34" w:rsidRDefault="001C4B65" w:rsidP="001C4B65">
      <w:pPr>
        <w:ind w:firstLineChars="200" w:firstLine="480"/>
        <w:rPr>
          <w:lang w:eastAsia="zh-CN"/>
        </w:rPr>
      </w:pPr>
      <w:r w:rsidRPr="0047508D">
        <w:rPr>
          <w:rFonts w:hint="eastAsia"/>
          <w:lang w:eastAsia="zh-CN"/>
        </w:rPr>
        <w:t>全权代表大会</w:t>
      </w:r>
      <w:r>
        <w:rPr>
          <w:rFonts w:hint="eastAsia"/>
          <w:lang w:eastAsia="zh-CN"/>
        </w:rPr>
        <w:t>有关</w:t>
      </w:r>
      <w:r w:rsidRPr="0047508D">
        <w:rPr>
          <w:rFonts w:hint="eastAsia"/>
          <w:lang w:eastAsia="zh-CN"/>
        </w:rPr>
        <w:t>部门顾问组、研究组</w:t>
      </w:r>
      <w:r>
        <w:rPr>
          <w:rFonts w:hint="eastAsia"/>
          <w:lang w:eastAsia="zh-CN"/>
        </w:rPr>
        <w:t>及</w:t>
      </w:r>
      <w:r w:rsidRPr="0047508D">
        <w:rPr>
          <w:rFonts w:hint="eastAsia"/>
          <w:lang w:eastAsia="zh-CN"/>
        </w:rPr>
        <w:t>其它组的副主席人数</w:t>
      </w:r>
      <w:r>
        <w:rPr>
          <w:rFonts w:hint="eastAsia"/>
          <w:lang w:eastAsia="zh-CN"/>
        </w:rPr>
        <w:t>的</w:t>
      </w:r>
      <w:r w:rsidRPr="0047508D">
        <w:rPr>
          <w:rFonts w:hint="eastAsia"/>
          <w:lang w:eastAsia="zh-CN"/>
        </w:rPr>
        <w:t>第</w:t>
      </w:r>
      <w:r w:rsidRPr="0047508D">
        <w:rPr>
          <w:rFonts w:hint="eastAsia"/>
          <w:lang w:eastAsia="zh-CN"/>
        </w:rPr>
        <w:t>166</w:t>
      </w:r>
      <w:r w:rsidRPr="0047508D">
        <w:rPr>
          <w:rFonts w:hint="eastAsia"/>
          <w:lang w:eastAsia="zh-CN"/>
        </w:rPr>
        <w:t>号决议（</w:t>
      </w:r>
      <w:r w:rsidRPr="0047508D">
        <w:rPr>
          <w:rFonts w:hint="eastAsia"/>
          <w:lang w:eastAsia="zh-CN"/>
        </w:rPr>
        <w:t>2010</w:t>
      </w:r>
      <w:r w:rsidRPr="0047508D">
        <w:rPr>
          <w:rFonts w:hint="eastAsia"/>
          <w:lang w:eastAsia="zh-CN"/>
        </w:rPr>
        <w:t>年，瓜达拉哈拉）</w:t>
      </w:r>
      <w:r>
        <w:rPr>
          <w:rFonts w:hint="eastAsia"/>
          <w:lang w:eastAsia="zh-CN"/>
        </w:rPr>
        <w:t>，</w:t>
      </w:r>
    </w:p>
    <w:p w:rsidR="001C4B65" w:rsidRPr="00203B34" w:rsidRDefault="001C4B65" w:rsidP="001C4B65">
      <w:pPr>
        <w:pStyle w:val="Call"/>
        <w:rPr>
          <w:lang w:eastAsia="zh-CN"/>
        </w:rPr>
      </w:pPr>
      <w:r>
        <w:rPr>
          <w:rFonts w:hint="eastAsia"/>
          <w:lang w:eastAsia="zh-CN"/>
        </w:rPr>
        <w:t>注意到</w:t>
      </w:r>
    </w:p>
    <w:p w:rsidR="001C4B65" w:rsidRDefault="001C4B65" w:rsidP="001C4B65">
      <w:pPr>
        <w:rPr>
          <w:lang w:eastAsia="zh-CN"/>
        </w:rPr>
      </w:pPr>
      <w:r>
        <w:rPr>
          <w:i/>
          <w:iCs/>
          <w:lang w:eastAsia="zh-CN"/>
        </w:rPr>
        <w:t>a)</w:t>
      </w:r>
      <w:r>
        <w:rPr>
          <w:i/>
          <w:iCs/>
          <w:lang w:eastAsia="zh-CN"/>
        </w:rPr>
        <w:tab/>
      </w:r>
      <w:r>
        <w:rPr>
          <w:rFonts w:hint="eastAsia"/>
          <w:lang w:eastAsia="zh-CN"/>
        </w:rPr>
        <w:t>《公约》第</w:t>
      </w:r>
      <w:r>
        <w:rPr>
          <w:lang w:eastAsia="zh-CN"/>
        </w:rPr>
        <w:t>19</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实体和组织参加国际电联的活动；</w:t>
      </w:r>
    </w:p>
    <w:p w:rsidR="001C4B65" w:rsidRDefault="001C4B65" w:rsidP="001C4B65">
      <w:pPr>
        <w:rPr>
          <w:lang w:eastAsia="zh-CN"/>
        </w:rPr>
      </w:pPr>
      <w:r>
        <w:rPr>
          <w:i/>
          <w:iCs/>
          <w:lang w:eastAsia="zh-CN"/>
        </w:rPr>
        <w:t>b)</w:t>
      </w:r>
      <w:r>
        <w:rPr>
          <w:lang w:eastAsia="zh-CN"/>
        </w:rPr>
        <w:tab/>
      </w:r>
      <w:r>
        <w:rPr>
          <w:rFonts w:hint="eastAsia"/>
          <w:lang w:eastAsia="zh-CN"/>
        </w:rPr>
        <w:t>全权代表大会有关加强国际电联与区域性电信组织的关系以及全权代表大会的区域性筹备工作的第</w:t>
      </w:r>
      <w:r>
        <w:rPr>
          <w:lang w:eastAsia="zh-CN"/>
        </w:rPr>
        <w:t>58</w:t>
      </w:r>
      <w:r>
        <w:rPr>
          <w:rFonts w:hint="eastAsia"/>
          <w:lang w:eastAsia="zh-CN"/>
        </w:rPr>
        <w:t>号决议（</w:t>
      </w:r>
      <w:r>
        <w:rPr>
          <w:lang w:eastAsia="zh-CN"/>
        </w:rPr>
        <w:t>2010</w:t>
      </w:r>
      <w:r>
        <w:rPr>
          <w:rFonts w:hint="eastAsia"/>
          <w:lang w:eastAsia="zh-CN"/>
        </w:rPr>
        <w:t>年，瓜达拉哈拉，修订版）；</w:t>
      </w:r>
    </w:p>
    <w:p w:rsidR="001C4B65" w:rsidRPr="00E04A5F" w:rsidRDefault="001C4B65" w:rsidP="001C4B65">
      <w:pPr>
        <w:rPr>
          <w:lang w:eastAsia="zh-CN"/>
        </w:rPr>
      </w:pPr>
      <w:r w:rsidRPr="00020EE8">
        <w:rPr>
          <w:i/>
          <w:lang w:eastAsia="zh-CN"/>
        </w:rPr>
        <w:t>c)</w:t>
      </w:r>
      <w:r>
        <w:rPr>
          <w:lang w:eastAsia="zh-CN"/>
        </w:rPr>
        <w:tab/>
      </w:r>
      <w:r>
        <w:rPr>
          <w:rFonts w:hint="eastAsia"/>
          <w:lang w:eastAsia="zh-CN"/>
        </w:rPr>
        <w:t>有关世界电信标准化全会区域性筹备工作的本届全会第</w:t>
      </w:r>
      <w:r>
        <w:rPr>
          <w:rFonts w:hint="eastAsia"/>
          <w:lang w:eastAsia="zh-CN"/>
        </w:rPr>
        <w:t>43</w:t>
      </w:r>
      <w:r>
        <w:rPr>
          <w:rFonts w:hint="eastAsia"/>
          <w:lang w:eastAsia="zh-CN"/>
        </w:rPr>
        <w:t>号决议（</w:t>
      </w:r>
      <w:r>
        <w:rPr>
          <w:rFonts w:hint="eastAsia"/>
          <w:lang w:eastAsia="zh-CN"/>
        </w:rPr>
        <w:t>2012</w:t>
      </w:r>
      <w:r>
        <w:rPr>
          <w:rFonts w:hint="eastAsia"/>
          <w:lang w:eastAsia="zh-CN"/>
        </w:rPr>
        <w:t>年，迪拜，修订版），</w:t>
      </w:r>
    </w:p>
    <w:p w:rsidR="001C4B65" w:rsidRPr="00E04A5F" w:rsidRDefault="001C4B65" w:rsidP="001C4B65">
      <w:pPr>
        <w:pStyle w:val="Call"/>
        <w:rPr>
          <w:lang w:eastAsia="zh-CN"/>
        </w:rPr>
      </w:pPr>
      <w:r w:rsidRPr="00E04A5F">
        <w:rPr>
          <w:rFonts w:hint="eastAsia"/>
          <w:lang w:eastAsia="zh-CN"/>
        </w:rPr>
        <w:t>顾及</w:t>
      </w:r>
    </w:p>
    <w:p w:rsidR="001C4B65" w:rsidRPr="00E04A5F" w:rsidRDefault="001C4B65" w:rsidP="001C4B65">
      <w:pPr>
        <w:rPr>
          <w:lang w:eastAsia="zh-CN"/>
        </w:rPr>
      </w:pPr>
      <w:r w:rsidRPr="00D40A31">
        <w:rPr>
          <w:i/>
          <w:iCs/>
          <w:lang w:eastAsia="zh-CN"/>
        </w:rPr>
        <w:t>a)</w:t>
      </w:r>
      <w:r w:rsidRPr="00E04A5F">
        <w:rPr>
          <w:rFonts w:hint="eastAsia"/>
          <w:lang w:eastAsia="zh-CN"/>
        </w:rPr>
        <w:tab/>
      </w:r>
      <w:r w:rsidRPr="00E04A5F">
        <w:rPr>
          <w:rFonts w:hint="eastAsia"/>
          <w:lang w:eastAsia="zh-CN"/>
        </w:rPr>
        <w:t>研究组和</w:t>
      </w:r>
      <w:r w:rsidRPr="00E04A5F">
        <w:rPr>
          <w:lang w:eastAsia="zh-CN"/>
        </w:rPr>
        <w:t>TSAG</w:t>
      </w:r>
      <w:r w:rsidRPr="00E04A5F">
        <w:rPr>
          <w:rFonts w:hint="eastAsia"/>
          <w:lang w:eastAsia="zh-CN"/>
        </w:rPr>
        <w:t>的正副主席最长</w:t>
      </w:r>
      <w:r>
        <w:rPr>
          <w:rFonts w:hint="eastAsia"/>
          <w:lang w:eastAsia="zh-CN"/>
        </w:rPr>
        <w:t>两个</w:t>
      </w:r>
      <w:r w:rsidRPr="00E04A5F">
        <w:rPr>
          <w:rFonts w:hint="eastAsia"/>
          <w:lang w:eastAsia="zh-CN"/>
        </w:rPr>
        <w:t>任期能够确保合理的稳定性，同时又为不同个人担任这些职务提供机遇；</w:t>
      </w:r>
    </w:p>
    <w:p w:rsidR="001C4B65" w:rsidRDefault="001C4B65" w:rsidP="001C4B65">
      <w:pPr>
        <w:rPr>
          <w:lang w:eastAsia="zh-CN"/>
        </w:rPr>
      </w:pPr>
      <w:r w:rsidRPr="00D40A31">
        <w:rPr>
          <w:i/>
          <w:iCs/>
          <w:lang w:eastAsia="zh-CN"/>
        </w:rPr>
        <w:t>b)</w:t>
      </w:r>
      <w:r w:rsidRPr="00E04A5F">
        <w:rPr>
          <w:rFonts w:hint="eastAsia"/>
          <w:lang w:eastAsia="zh-CN"/>
        </w:rPr>
        <w:tab/>
      </w:r>
      <w:r w:rsidRPr="00E04A5F">
        <w:rPr>
          <w:rFonts w:hint="eastAsia"/>
          <w:lang w:eastAsia="zh-CN"/>
        </w:rPr>
        <w:t>研究组的管理班子应至少包括正副主席和工作组主席</w:t>
      </w:r>
      <w:r>
        <w:rPr>
          <w:rFonts w:hint="eastAsia"/>
          <w:lang w:eastAsia="zh-CN"/>
        </w:rPr>
        <w:t>；</w:t>
      </w:r>
    </w:p>
    <w:p w:rsidR="001C4B65" w:rsidRPr="00E04A5F" w:rsidRDefault="001C4B65" w:rsidP="001C4B65">
      <w:pPr>
        <w:rPr>
          <w:lang w:eastAsia="zh-CN"/>
        </w:rPr>
      </w:pPr>
      <w:r w:rsidRPr="00AA2B30">
        <w:rPr>
          <w:i/>
          <w:iCs/>
          <w:lang w:eastAsia="zh-CN"/>
        </w:rPr>
        <w:t>c)</w:t>
      </w:r>
      <w:r w:rsidRPr="00CE6038">
        <w:rPr>
          <w:lang w:eastAsia="zh-CN"/>
        </w:rPr>
        <w:tab/>
      </w:r>
      <w:r>
        <w:rPr>
          <w:rFonts w:hint="eastAsia"/>
          <w:lang w:eastAsia="zh-CN"/>
        </w:rPr>
        <w:t>本届全会第</w:t>
      </w:r>
      <w:r>
        <w:rPr>
          <w:rFonts w:hint="eastAsia"/>
          <w:lang w:eastAsia="zh-CN"/>
        </w:rPr>
        <w:t>55</w:t>
      </w:r>
      <w:r>
        <w:rPr>
          <w:rFonts w:hint="eastAsia"/>
          <w:lang w:eastAsia="zh-CN"/>
        </w:rPr>
        <w:t>号决议（</w:t>
      </w:r>
      <w:r>
        <w:rPr>
          <w:rFonts w:hint="eastAsia"/>
          <w:lang w:eastAsia="zh-CN"/>
        </w:rPr>
        <w:t>2012</w:t>
      </w:r>
      <w:r>
        <w:rPr>
          <w:rFonts w:hint="eastAsia"/>
          <w:lang w:eastAsia="zh-CN"/>
        </w:rPr>
        <w:t>年，迪拜，修订版）以及将性别政策纳入国际电联各部门的重要性，</w:t>
      </w:r>
    </w:p>
    <w:p w:rsidR="001C4B65" w:rsidRPr="00E04A5F" w:rsidRDefault="001C4B65" w:rsidP="001C4B65">
      <w:pPr>
        <w:pStyle w:val="Call"/>
        <w:rPr>
          <w:lang w:eastAsia="zh-CN"/>
        </w:rPr>
      </w:pPr>
      <w:r w:rsidRPr="00E04A5F">
        <w:rPr>
          <w:rFonts w:hint="eastAsia"/>
          <w:lang w:eastAsia="zh-CN"/>
        </w:rPr>
        <w:t>做出决议</w:t>
      </w:r>
    </w:p>
    <w:p w:rsidR="001C4B65" w:rsidRPr="00E04A5F" w:rsidRDefault="001C4B65" w:rsidP="001C4B65">
      <w:pPr>
        <w:rPr>
          <w:lang w:eastAsia="zh-CN"/>
        </w:rPr>
      </w:pPr>
      <w:r w:rsidRPr="00E04A5F">
        <w:rPr>
          <w:lang w:eastAsia="zh-CN"/>
        </w:rPr>
        <w:t>1</w:t>
      </w:r>
      <w:r w:rsidRPr="00E04A5F">
        <w:rPr>
          <w:rFonts w:hint="eastAsia"/>
          <w:lang w:eastAsia="zh-CN"/>
        </w:rPr>
        <w:tab/>
      </w:r>
      <w:r w:rsidRPr="00E04A5F">
        <w:rPr>
          <w:lang w:eastAsia="zh-CN"/>
        </w:rPr>
        <w:t>ITU-T</w:t>
      </w:r>
      <w:r>
        <w:rPr>
          <w:rFonts w:hint="eastAsia"/>
          <w:lang w:eastAsia="zh-CN"/>
        </w:rPr>
        <w:t>各</w:t>
      </w:r>
      <w:r w:rsidRPr="00E04A5F">
        <w:rPr>
          <w:rFonts w:hint="eastAsia"/>
          <w:lang w:eastAsia="zh-CN"/>
        </w:rPr>
        <w:t>研究组正副主席职位的候选人和</w:t>
      </w:r>
      <w:r w:rsidRPr="00E04A5F">
        <w:rPr>
          <w:lang w:eastAsia="zh-CN"/>
        </w:rPr>
        <w:t>TSAG</w:t>
      </w:r>
      <w:r w:rsidRPr="00E04A5F">
        <w:rPr>
          <w:rFonts w:hint="eastAsia"/>
          <w:lang w:eastAsia="zh-CN"/>
        </w:rPr>
        <w:t>正副主席职位的候选人应根据本决议附件</w:t>
      </w:r>
      <w:r w:rsidRPr="00E04A5F">
        <w:rPr>
          <w:lang w:eastAsia="zh-CN"/>
        </w:rPr>
        <w:t>A</w:t>
      </w:r>
      <w:r w:rsidRPr="00E04A5F">
        <w:rPr>
          <w:rFonts w:hint="eastAsia"/>
          <w:lang w:eastAsia="zh-CN"/>
        </w:rPr>
        <w:t>中的程序</w:t>
      </w:r>
      <w:r>
        <w:rPr>
          <w:rFonts w:hint="eastAsia"/>
          <w:lang w:eastAsia="zh-CN"/>
        </w:rPr>
        <w:t>、</w:t>
      </w:r>
      <w:r w:rsidRPr="00E04A5F">
        <w:rPr>
          <w:rFonts w:hint="eastAsia"/>
          <w:lang w:eastAsia="zh-CN"/>
        </w:rPr>
        <w:t>附件</w:t>
      </w:r>
      <w:r w:rsidRPr="00E04A5F">
        <w:rPr>
          <w:lang w:eastAsia="zh-CN"/>
        </w:rPr>
        <w:t>B</w:t>
      </w:r>
      <w:r>
        <w:rPr>
          <w:rFonts w:hint="eastAsia"/>
          <w:lang w:eastAsia="zh-CN"/>
        </w:rPr>
        <w:t>中的资格及附件</w:t>
      </w:r>
      <w:r>
        <w:rPr>
          <w:rFonts w:hint="eastAsia"/>
          <w:lang w:eastAsia="zh-CN"/>
        </w:rPr>
        <w:t>C</w:t>
      </w:r>
      <w:r>
        <w:rPr>
          <w:rFonts w:hint="eastAsia"/>
          <w:lang w:eastAsia="zh-CN"/>
        </w:rPr>
        <w:t>中的导则任命；</w:t>
      </w:r>
    </w:p>
    <w:p w:rsidR="001C4B65" w:rsidRPr="00E04A5F" w:rsidRDefault="001C4B65" w:rsidP="001C4B65">
      <w:pPr>
        <w:rPr>
          <w:lang w:eastAsia="zh-CN"/>
        </w:rPr>
      </w:pPr>
      <w:r w:rsidRPr="00E04A5F">
        <w:rPr>
          <w:lang w:eastAsia="zh-CN"/>
        </w:rPr>
        <w:t>2</w:t>
      </w:r>
      <w:r w:rsidRPr="00E04A5F">
        <w:rPr>
          <w:rFonts w:hint="eastAsia"/>
          <w:lang w:eastAsia="zh-CN"/>
        </w:rPr>
        <w:tab/>
      </w:r>
      <w:r w:rsidRPr="00E04A5F">
        <w:rPr>
          <w:rFonts w:hint="eastAsia"/>
          <w:lang w:eastAsia="zh-CN"/>
        </w:rPr>
        <w:t>在确定研究组正副主席职位的候选人以及</w:t>
      </w:r>
      <w:r w:rsidRPr="00E04A5F">
        <w:rPr>
          <w:lang w:eastAsia="zh-CN"/>
        </w:rPr>
        <w:t>TSAG</w:t>
      </w:r>
      <w:r w:rsidRPr="00E04A5F">
        <w:rPr>
          <w:rFonts w:hint="eastAsia"/>
          <w:lang w:eastAsia="zh-CN"/>
        </w:rPr>
        <w:t>正副主席职位的候选人时应考虑到，</w:t>
      </w:r>
      <w:r>
        <w:rPr>
          <w:lang w:eastAsia="zh-CN"/>
        </w:rPr>
        <w:t>世界电信标准化全会</w:t>
      </w:r>
      <w:r w:rsidRPr="00E04A5F">
        <w:rPr>
          <w:rFonts w:hint="eastAsia"/>
          <w:lang w:eastAsia="zh-CN"/>
        </w:rPr>
        <w:t>将</w:t>
      </w:r>
      <w:r>
        <w:rPr>
          <w:rFonts w:hint="eastAsia"/>
          <w:lang w:eastAsia="zh-CN"/>
        </w:rPr>
        <w:t>采用附件</w:t>
      </w:r>
      <w:r>
        <w:rPr>
          <w:rFonts w:hint="eastAsia"/>
          <w:lang w:eastAsia="zh-CN"/>
        </w:rPr>
        <w:t>C</w:t>
      </w:r>
      <w:r>
        <w:rPr>
          <w:rFonts w:hint="eastAsia"/>
          <w:lang w:eastAsia="zh-CN"/>
        </w:rPr>
        <w:t>中的导则，</w:t>
      </w:r>
      <w:r w:rsidRPr="00E04A5F">
        <w:rPr>
          <w:rFonts w:hint="eastAsia"/>
          <w:lang w:eastAsia="zh-CN"/>
        </w:rPr>
        <w:t>从有利于相关研究组的高效和有效管理及运作的角度出发，</w:t>
      </w:r>
      <w:r>
        <w:rPr>
          <w:rFonts w:hint="eastAsia"/>
          <w:lang w:eastAsia="zh-CN"/>
        </w:rPr>
        <w:t>任命各研究组和</w:t>
      </w:r>
      <w:r>
        <w:rPr>
          <w:rFonts w:hint="eastAsia"/>
          <w:lang w:eastAsia="zh-CN"/>
        </w:rPr>
        <w:t>TSAG</w:t>
      </w:r>
      <w:r>
        <w:rPr>
          <w:rFonts w:hint="eastAsia"/>
          <w:lang w:eastAsia="zh-CN"/>
        </w:rPr>
        <w:t>的</w:t>
      </w:r>
      <w:r w:rsidRPr="00E04A5F">
        <w:rPr>
          <w:rFonts w:hint="eastAsia"/>
          <w:lang w:eastAsia="zh-CN"/>
        </w:rPr>
        <w:t>主席和必要数量的副主席；</w:t>
      </w:r>
    </w:p>
    <w:p w:rsidR="001C4B65" w:rsidRDefault="001C4B65" w:rsidP="001C4B65">
      <w:pPr>
        <w:rPr>
          <w:lang w:eastAsia="zh-CN"/>
        </w:rPr>
      </w:pPr>
      <w:r w:rsidRPr="00E04A5F">
        <w:rPr>
          <w:lang w:eastAsia="zh-CN"/>
        </w:rPr>
        <w:t>3</w:t>
      </w:r>
      <w:r w:rsidRPr="00E04A5F">
        <w:rPr>
          <w:rFonts w:hint="eastAsia"/>
          <w:lang w:eastAsia="zh-CN"/>
        </w:rPr>
        <w:tab/>
      </w:r>
      <w:r w:rsidRPr="00E04A5F">
        <w:rPr>
          <w:rFonts w:hint="eastAsia"/>
          <w:lang w:eastAsia="zh-CN"/>
        </w:rPr>
        <w:t>有关研究组正副主席或</w:t>
      </w:r>
      <w:r w:rsidRPr="00E04A5F">
        <w:rPr>
          <w:lang w:eastAsia="zh-CN"/>
        </w:rPr>
        <w:t>TSAG</w:t>
      </w:r>
      <w:r w:rsidRPr="00E04A5F">
        <w:rPr>
          <w:rFonts w:hint="eastAsia"/>
          <w:lang w:eastAsia="zh-CN"/>
        </w:rPr>
        <w:t>正副主席职位的提名材料应附有</w:t>
      </w:r>
      <w:r>
        <w:rPr>
          <w:rFonts w:hint="eastAsia"/>
          <w:lang w:eastAsia="zh-CN"/>
        </w:rPr>
        <w:t>择要</w:t>
      </w:r>
      <w:r w:rsidRPr="00E04A5F">
        <w:rPr>
          <w:rFonts w:hint="eastAsia"/>
          <w:lang w:eastAsia="zh-CN"/>
        </w:rPr>
        <w:t>说明被推荐人资格的</w:t>
      </w:r>
      <w:r w:rsidRPr="00F142C1">
        <w:rPr>
          <w:rFonts w:asciiTheme="majorEastAsia" w:eastAsiaTheme="majorEastAsia" w:hAnsiTheme="majorEastAsia" w:hint="eastAsia"/>
          <w:lang w:eastAsia="zh-CN"/>
        </w:rPr>
        <w:t>简历</w:t>
      </w:r>
      <w:r>
        <w:rPr>
          <w:rFonts w:hint="eastAsia"/>
          <w:lang w:eastAsia="zh-CN"/>
        </w:rPr>
        <w:t>，并认真考虑到参与</w:t>
      </w:r>
      <w:r>
        <w:rPr>
          <w:rFonts w:hint="eastAsia"/>
          <w:lang w:eastAsia="zh-CN"/>
        </w:rPr>
        <w:t>ITU-T</w:t>
      </w:r>
      <w:r>
        <w:rPr>
          <w:rFonts w:hint="eastAsia"/>
          <w:lang w:eastAsia="zh-CN"/>
        </w:rPr>
        <w:t>研究组或</w:t>
      </w:r>
      <w:r>
        <w:rPr>
          <w:rFonts w:hint="eastAsia"/>
          <w:lang w:eastAsia="zh-CN"/>
        </w:rPr>
        <w:t>TSAG</w:t>
      </w:r>
      <w:r>
        <w:rPr>
          <w:rFonts w:hint="eastAsia"/>
          <w:lang w:eastAsia="zh-CN"/>
        </w:rPr>
        <w:t>工作的连续性，</w:t>
      </w:r>
      <w:r w:rsidRPr="00E04A5F">
        <w:rPr>
          <w:rFonts w:hint="eastAsia"/>
          <w:lang w:eastAsia="zh-CN"/>
        </w:rPr>
        <w:t>电信标准化局主任会将这些简历向出席</w:t>
      </w:r>
      <w:r>
        <w:rPr>
          <w:lang w:eastAsia="zh-CN"/>
        </w:rPr>
        <w:t>世界电信标准化全会</w:t>
      </w:r>
      <w:r w:rsidRPr="00E04A5F">
        <w:rPr>
          <w:rFonts w:hint="eastAsia"/>
          <w:lang w:eastAsia="zh-CN"/>
        </w:rPr>
        <w:t>的各代表团团长散发；</w:t>
      </w:r>
    </w:p>
    <w:p w:rsidR="001C4B65" w:rsidRPr="00E04A5F" w:rsidRDefault="001C4B65" w:rsidP="001C4B65">
      <w:pPr>
        <w:rPr>
          <w:lang w:eastAsia="zh-CN"/>
        </w:rPr>
      </w:pPr>
      <w:r w:rsidRPr="00E04A5F">
        <w:rPr>
          <w:lang w:eastAsia="zh-CN"/>
        </w:rPr>
        <w:t>4</w:t>
      </w:r>
      <w:r w:rsidRPr="00E04A5F">
        <w:rPr>
          <w:rFonts w:hint="eastAsia"/>
          <w:lang w:eastAsia="zh-CN"/>
        </w:rPr>
        <w:tab/>
      </w:r>
      <w:r w:rsidRPr="0058708C">
        <w:rPr>
          <w:rFonts w:hint="eastAsia"/>
          <w:lang w:eastAsia="zh-CN"/>
        </w:rPr>
        <w:t>正副主席的任期</w:t>
      </w:r>
      <w:r>
        <w:rPr>
          <w:rFonts w:hint="eastAsia"/>
          <w:lang w:eastAsia="zh-CN"/>
        </w:rPr>
        <w:t>不</w:t>
      </w:r>
      <w:r w:rsidRPr="00E04A5F">
        <w:rPr>
          <w:rFonts w:hint="eastAsia"/>
          <w:lang w:eastAsia="zh-CN"/>
        </w:rPr>
        <w:t>应</w:t>
      </w:r>
      <w:r>
        <w:rPr>
          <w:rFonts w:hint="eastAsia"/>
          <w:lang w:eastAsia="zh-CN"/>
        </w:rPr>
        <w:t>超过连续全会之间的两个（研究）期；</w:t>
      </w:r>
    </w:p>
    <w:p w:rsidR="001C4B65" w:rsidRDefault="001C4B65" w:rsidP="001C4B65">
      <w:pPr>
        <w:rPr>
          <w:lang w:eastAsia="zh-CN"/>
        </w:rPr>
      </w:pPr>
      <w:r w:rsidRPr="00E04A5F">
        <w:rPr>
          <w:lang w:eastAsia="zh-CN"/>
        </w:rPr>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w:t>
      </w:r>
    </w:p>
    <w:p w:rsidR="001C4B65" w:rsidRPr="00E04A5F" w:rsidRDefault="001C4B65" w:rsidP="001C4B65">
      <w:pPr>
        <w:rPr>
          <w:lang w:eastAsia="zh-CN"/>
        </w:rPr>
      </w:pPr>
      <w:r w:rsidRPr="00A62687">
        <w:rPr>
          <w:lang w:eastAsia="zh-CN"/>
        </w:rPr>
        <w:t>6</w:t>
      </w:r>
      <w:r w:rsidRPr="00A62687">
        <w:rPr>
          <w:lang w:eastAsia="zh-CN"/>
        </w:rPr>
        <w:tab/>
      </w:r>
      <w:r>
        <w:rPr>
          <w:rFonts w:hint="eastAsia"/>
          <w:lang w:eastAsia="zh-CN"/>
        </w:rPr>
        <w:t>根据《公约》第</w:t>
      </w:r>
      <w:r>
        <w:rPr>
          <w:rFonts w:hint="eastAsia"/>
          <w:lang w:eastAsia="zh-CN"/>
        </w:rPr>
        <w:t>244</w:t>
      </w:r>
      <w:r>
        <w:rPr>
          <w:rFonts w:hint="eastAsia"/>
          <w:lang w:eastAsia="zh-CN"/>
        </w:rPr>
        <w:t>款当选的主席或副主席在两届全会之间的履职，不计入任期，</w:t>
      </w:r>
    </w:p>
    <w:p w:rsidR="001C4B65" w:rsidRDefault="001C4B65" w:rsidP="001C4B65">
      <w:pPr>
        <w:pStyle w:val="Call"/>
        <w:rPr>
          <w:lang w:eastAsia="zh-CN"/>
        </w:rPr>
      </w:pPr>
      <w:r>
        <w:rPr>
          <w:rFonts w:hint="eastAsia"/>
          <w:lang w:eastAsia="zh-CN"/>
        </w:rPr>
        <w:t>请成员国和部门成员</w:t>
      </w:r>
    </w:p>
    <w:p w:rsidR="001C4B65" w:rsidRDefault="001C4B65" w:rsidP="001C4B65">
      <w:pPr>
        <w:ind w:firstLineChars="200" w:firstLine="480"/>
        <w:rPr>
          <w:lang w:eastAsia="zh-CN"/>
        </w:rPr>
      </w:pPr>
      <w:r>
        <w:rPr>
          <w:rFonts w:hint="eastAsia"/>
          <w:lang w:eastAsia="zh-CN"/>
        </w:rPr>
        <w:t>支持胜出的候选人就任</w:t>
      </w:r>
      <w:r>
        <w:rPr>
          <w:rFonts w:hint="eastAsia"/>
          <w:lang w:eastAsia="zh-CN"/>
        </w:rPr>
        <w:t>ITU-T</w:t>
      </w:r>
      <w:r>
        <w:rPr>
          <w:rFonts w:hint="eastAsia"/>
          <w:lang w:eastAsia="zh-CN"/>
        </w:rPr>
        <w:t>的这些职位，并在其任期内支持其工作并为之提供方便。</w:t>
      </w:r>
    </w:p>
    <w:p w:rsidR="001C4B65" w:rsidRDefault="001C4B65" w:rsidP="001C4B65">
      <w:pPr>
        <w:pStyle w:val="AnnexNo"/>
        <w:rPr>
          <w:lang w:eastAsia="zh-CN"/>
        </w:rPr>
      </w:pPr>
      <w:bookmarkStart w:id="18" w:name="_Toc213003649"/>
      <w:r w:rsidRPr="00E04A5F">
        <w:rPr>
          <w:rFonts w:hint="eastAsia"/>
          <w:lang w:eastAsia="zh-CN"/>
        </w:rPr>
        <w:lastRenderedPageBreak/>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A</w:t>
      </w:r>
      <w:bookmarkEnd w:id="18"/>
    </w:p>
    <w:p w:rsidR="001C4B65" w:rsidRPr="00E04A5F" w:rsidRDefault="001C4B65" w:rsidP="001C4B65">
      <w:pPr>
        <w:pStyle w:val="Annextitle"/>
        <w:rPr>
          <w:lang w:eastAsia="zh-CN"/>
        </w:rPr>
      </w:pPr>
      <w:r>
        <w:rPr>
          <w:rFonts w:hint="eastAsia"/>
          <w:lang w:eastAsia="zh-CN"/>
        </w:rPr>
        <w:t>国际电联电信标准化部门</w:t>
      </w:r>
      <w:r>
        <w:rPr>
          <w:lang w:eastAsia="zh-CN"/>
        </w:rPr>
        <w:br/>
      </w:r>
      <w:r w:rsidRPr="00E04A5F">
        <w:rPr>
          <w:rFonts w:hint="eastAsia"/>
          <w:lang w:eastAsia="zh-CN"/>
        </w:rPr>
        <w:t>各研究组和</w:t>
      </w:r>
      <w:r>
        <w:rPr>
          <w:rFonts w:hint="eastAsia"/>
          <w:lang w:eastAsia="zh-CN"/>
        </w:rPr>
        <w:t>电信标准化顾问组</w:t>
      </w:r>
      <w:r w:rsidRPr="00E04A5F">
        <w:rPr>
          <w:rFonts w:hint="eastAsia"/>
          <w:lang w:eastAsia="zh-CN"/>
        </w:rPr>
        <w:t>的</w:t>
      </w:r>
      <w:r>
        <w:rPr>
          <w:lang w:eastAsia="zh-CN"/>
        </w:rPr>
        <w:br/>
      </w:r>
      <w:r w:rsidRPr="00E04A5F">
        <w:rPr>
          <w:rFonts w:hint="eastAsia"/>
          <w:lang w:eastAsia="zh-CN"/>
        </w:rPr>
        <w:t>正副主席的任命程序</w:t>
      </w:r>
    </w:p>
    <w:p w:rsidR="001C4B65" w:rsidRPr="009C462A" w:rsidRDefault="001C4B65" w:rsidP="001C4B65">
      <w:pPr>
        <w:pStyle w:val="Normalaftertitle"/>
        <w:rPr>
          <w:rFonts w:asciiTheme="minorHAnsi" w:eastAsiaTheme="minorEastAsia" w:hAnsiTheme="minorHAnsi"/>
          <w:lang w:eastAsia="zh-CN"/>
        </w:rPr>
      </w:pPr>
      <w:r w:rsidRPr="009C462A">
        <w:rPr>
          <w:rFonts w:asciiTheme="minorHAnsi" w:eastAsiaTheme="minorEastAsia" w:hAnsiTheme="minorHAnsi"/>
          <w:lang w:eastAsia="zh-CN"/>
        </w:rPr>
        <w:t>1</w:t>
      </w:r>
      <w:r w:rsidRPr="009C462A">
        <w:rPr>
          <w:rFonts w:asciiTheme="minorHAnsi" w:eastAsiaTheme="minorEastAsia" w:hAnsiTheme="minorHAnsi"/>
          <w:lang w:eastAsia="zh-CN"/>
        </w:rPr>
        <w:tab/>
      </w:r>
      <w:r w:rsidRPr="009C462A">
        <w:rPr>
          <w:rFonts w:asciiTheme="minorHAnsi" w:eastAsiaTheme="minorEastAsia" w:hAnsiTheme="minorHAnsi"/>
          <w:lang w:eastAsia="zh-CN"/>
        </w:rPr>
        <w:t>通常，需要填补的主席和副主席的职位在世界电信标准化全会之前即已公布。</w:t>
      </w:r>
    </w:p>
    <w:p w:rsidR="001C4B65" w:rsidRPr="009C462A" w:rsidRDefault="001C4B65" w:rsidP="001C4B65">
      <w:pPr>
        <w:pStyle w:val="enumlev1"/>
        <w:rPr>
          <w:rFonts w:asciiTheme="minorHAnsi" w:eastAsiaTheme="minorEastAsia" w:hAnsiTheme="minorHAnsi"/>
          <w:lang w:eastAsia="zh-CN"/>
        </w:rPr>
      </w:pPr>
      <w:r w:rsidRPr="009C462A">
        <w:rPr>
          <w:rFonts w:asciiTheme="minorHAnsi" w:eastAsiaTheme="minorEastAsia" w:hAnsiTheme="minorHAnsi"/>
          <w:lang w:eastAsia="zh-CN"/>
        </w:rPr>
        <w:t>a)</w:t>
      </w:r>
      <w:r w:rsidRPr="009C462A">
        <w:rPr>
          <w:rFonts w:asciiTheme="minorHAnsi" w:eastAsiaTheme="minorEastAsia" w:hAnsiTheme="minorHAnsi"/>
          <w:lang w:eastAsia="zh-CN"/>
        </w:rPr>
        <w:tab/>
      </w:r>
      <w:r w:rsidRPr="009C462A">
        <w:rPr>
          <w:rFonts w:asciiTheme="minorHAnsi" w:eastAsiaTheme="minorEastAsia" w:hAnsiTheme="minorHAnsi"/>
          <w:lang w:eastAsia="zh-CN"/>
        </w:rPr>
        <w:t>为帮助世界电信标准化全会任命主席</w:t>
      </w:r>
      <w:r w:rsidRPr="009C462A">
        <w:rPr>
          <w:rFonts w:asciiTheme="minorHAnsi" w:eastAsiaTheme="minorEastAsia" w:hAnsiTheme="minorHAnsi"/>
          <w:lang w:eastAsia="zh-CN"/>
        </w:rPr>
        <w:t>/</w:t>
      </w:r>
      <w:r w:rsidRPr="009C462A">
        <w:rPr>
          <w:rFonts w:asciiTheme="minorHAnsi" w:eastAsiaTheme="minorEastAsia" w:hAnsiTheme="minorHAnsi"/>
          <w:lang w:eastAsia="zh-CN"/>
        </w:rPr>
        <w:t>副主席，应鼓励成员国和</w:t>
      </w:r>
      <w:r w:rsidRPr="009C462A">
        <w:rPr>
          <w:rFonts w:asciiTheme="minorHAnsi" w:eastAsiaTheme="minorEastAsia" w:hAnsiTheme="minorHAnsi"/>
          <w:lang w:eastAsia="zh-CN"/>
        </w:rPr>
        <w:t>ITU-T</w:t>
      </w:r>
      <w:r w:rsidRPr="009C462A">
        <w:rPr>
          <w:rFonts w:asciiTheme="minorHAnsi" w:eastAsiaTheme="minorEastAsia" w:hAnsiTheme="minorHAnsi"/>
          <w:lang w:eastAsia="zh-CN"/>
        </w:rPr>
        <w:t>部门成员最好在世界电信标准化全会开幕的三个月之前，最晚不得迟于开幕的两周之前向电信标准化局（</w:t>
      </w:r>
      <w:r w:rsidRPr="009C462A">
        <w:rPr>
          <w:rFonts w:asciiTheme="minorHAnsi" w:eastAsiaTheme="minorEastAsia" w:hAnsiTheme="minorHAnsi"/>
          <w:lang w:eastAsia="zh-CN"/>
        </w:rPr>
        <w:t>TSB</w:t>
      </w:r>
      <w:r w:rsidRPr="009C462A">
        <w:rPr>
          <w:rFonts w:asciiTheme="minorHAnsi" w:eastAsiaTheme="minorEastAsia" w:hAnsiTheme="minorHAnsi"/>
          <w:lang w:eastAsia="zh-CN"/>
        </w:rPr>
        <w:t>）主任表明合适的候选人。</w:t>
      </w:r>
    </w:p>
    <w:p w:rsidR="001C4B65" w:rsidRPr="009C462A" w:rsidRDefault="001C4B65" w:rsidP="001C4B65">
      <w:pPr>
        <w:pStyle w:val="enumlev1"/>
        <w:rPr>
          <w:rFonts w:asciiTheme="minorHAnsi" w:eastAsiaTheme="minorEastAsia" w:hAnsiTheme="minorHAnsi"/>
          <w:lang w:eastAsia="zh-CN"/>
        </w:rPr>
      </w:pPr>
      <w:r w:rsidRPr="009C462A">
        <w:rPr>
          <w:rFonts w:asciiTheme="minorHAnsi" w:eastAsiaTheme="minorEastAsia" w:hAnsiTheme="minorHAnsi"/>
          <w:lang w:eastAsia="zh-CN"/>
        </w:rPr>
        <w:t>b)</w:t>
      </w:r>
      <w:r w:rsidRPr="009C462A">
        <w:rPr>
          <w:rFonts w:asciiTheme="minorHAnsi" w:eastAsiaTheme="minorEastAsia" w:hAnsiTheme="minorHAnsi"/>
          <w:i/>
          <w:iCs/>
          <w:lang w:eastAsia="zh-CN"/>
        </w:rPr>
        <w:tab/>
      </w:r>
      <w:r w:rsidRPr="009C462A">
        <w:rPr>
          <w:rFonts w:asciiTheme="minorHAnsi" w:eastAsiaTheme="minorEastAsia" w:hAnsiTheme="minorHAnsi"/>
          <w:lang w:eastAsia="zh-CN"/>
        </w:rPr>
        <w:t>在提名合适的候选人时，</w:t>
      </w:r>
      <w:r w:rsidRPr="009C462A">
        <w:rPr>
          <w:rFonts w:asciiTheme="minorHAnsi" w:eastAsiaTheme="minorEastAsia" w:hAnsiTheme="minorHAnsi"/>
          <w:lang w:eastAsia="zh-CN"/>
        </w:rPr>
        <w:t>ITU-T</w:t>
      </w:r>
      <w:r w:rsidRPr="009C462A">
        <w:rPr>
          <w:rFonts w:asciiTheme="minorHAnsi" w:eastAsiaTheme="minorEastAsia" w:hAnsiTheme="minorHAnsi"/>
          <w:lang w:eastAsia="zh-CN"/>
        </w:rPr>
        <w:t>部门成员应与相关主管部门</w:t>
      </w:r>
      <w:r w:rsidRPr="009C462A">
        <w:rPr>
          <w:rFonts w:asciiTheme="minorHAnsi" w:eastAsiaTheme="minorEastAsia" w:hAnsiTheme="minorHAnsi"/>
          <w:lang w:eastAsia="zh-CN"/>
        </w:rPr>
        <w:t>/</w:t>
      </w:r>
      <w:r w:rsidRPr="009C462A">
        <w:rPr>
          <w:rFonts w:asciiTheme="minorHAnsi" w:eastAsiaTheme="minorEastAsia" w:hAnsiTheme="minorHAnsi"/>
          <w:lang w:eastAsia="zh-CN"/>
        </w:rPr>
        <w:t>成员国进行事先磋商，以避免在此类提名时出现异议。</w:t>
      </w:r>
    </w:p>
    <w:p w:rsidR="001C4B65" w:rsidRPr="009C462A" w:rsidRDefault="001C4B65" w:rsidP="001C4B65">
      <w:pPr>
        <w:pStyle w:val="enumlev1"/>
        <w:rPr>
          <w:rFonts w:asciiTheme="minorHAnsi" w:eastAsiaTheme="minorEastAsia" w:hAnsiTheme="minorHAnsi"/>
          <w:lang w:eastAsia="zh-CN"/>
        </w:rPr>
      </w:pPr>
      <w:r w:rsidRPr="009C462A">
        <w:rPr>
          <w:rFonts w:asciiTheme="minorHAnsi" w:eastAsiaTheme="minorEastAsia" w:hAnsiTheme="minorHAnsi"/>
          <w:lang w:eastAsia="zh-CN"/>
        </w:rPr>
        <w:t>c)</w:t>
      </w:r>
      <w:r w:rsidRPr="009C462A">
        <w:rPr>
          <w:rFonts w:asciiTheme="minorHAnsi" w:eastAsiaTheme="minorEastAsia" w:hAnsiTheme="minorHAnsi"/>
          <w:lang w:eastAsia="zh-CN"/>
        </w:rPr>
        <w:tab/>
      </w:r>
      <w:r w:rsidRPr="009C462A">
        <w:rPr>
          <w:rFonts w:asciiTheme="minorHAnsi" w:eastAsiaTheme="minorEastAsia" w:hAnsiTheme="minorHAnsi"/>
          <w:lang w:eastAsia="zh-CN"/>
        </w:rPr>
        <w:t>电信标准化局主任根据收到的建议向成员国和部门成员散发候选人名单，候选人名单应附有本决议附件</w:t>
      </w:r>
      <w:r w:rsidRPr="009C462A">
        <w:rPr>
          <w:rFonts w:asciiTheme="minorHAnsi" w:eastAsiaTheme="minorEastAsia" w:hAnsiTheme="minorHAnsi"/>
          <w:lang w:eastAsia="zh-CN"/>
        </w:rPr>
        <w:t>B</w:t>
      </w:r>
      <w:r w:rsidRPr="009C462A">
        <w:rPr>
          <w:rFonts w:asciiTheme="minorHAnsi" w:eastAsiaTheme="minorEastAsia" w:hAnsiTheme="minorHAnsi"/>
          <w:lang w:eastAsia="zh-CN"/>
        </w:rPr>
        <w:t>中所述的表示每个候选人资格的说明。</w:t>
      </w:r>
    </w:p>
    <w:p w:rsidR="001C4B65" w:rsidRPr="009C462A" w:rsidRDefault="001C4B65" w:rsidP="001C4B65">
      <w:pPr>
        <w:pStyle w:val="enumlev1"/>
        <w:rPr>
          <w:rFonts w:asciiTheme="minorHAnsi" w:eastAsiaTheme="minorEastAsia" w:hAnsiTheme="minorHAnsi"/>
          <w:lang w:eastAsia="zh-CN"/>
        </w:rPr>
      </w:pPr>
      <w:r w:rsidRPr="009C462A">
        <w:rPr>
          <w:rFonts w:asciiTheme="minorHAnsi" w:eastAsiaTheme="minorEastAsia" w:hAnsiTheme="minorHAnsi"/>
          <w:lang w:eastAsia="zh-CN"/>
        </w:rPr>
        <w:t>d)</w:t>
      </w:r>
      <w:r w:rsidRPr="009C462A">
        <w:rPr>
          <w:rFonts w:asciiTheme="minorHAnsi" w:eastAsiaTheme="minorEastAsia" w:hAnsiTheme="minorHAnsi"/>
          <w:lang w:eastAsia="zh-CN"/>
        </w:rPr>
        <w:tab/>
      </w:r>
      <w:r w:rsidRPr="009C462A">
        <w:rPr>
          <w:rFonts w:asciiTheme="minorHAnsi" w:eastAsiaTheme="minorEastAsia" w:hAnsiTheme="minorHAnsi"/>
          <w:lang w:eastAsia="zh-CN"/>
        </w:rPr>
        <w:t>应根据该文件和收到的任何相关意见，请各代表团团长在世界电信标准化全会期间的合适时间，经与电信标准化局主任协商，制定一份被指定的研究组正副主席汇总名单，并以文件形式提交世界电信标准化全会最后批准。</w:t>
      </w:r>
    </w:p>
    <w:p w:rsidR="001C4B65" w:rsidRPr="009C462A" w:rsidRDefault="001C4B65" w:rsidP="001C4B65">
      <w:pPr>
        <w:pStyle w:val="enumlev1"/>
        <w:rPr>
          <w:rFonts w:asciiTheme="minorHAnsi" w:eastAsiaTheme="minorEastAsia" w:hAnsiTheme="minorHAnsi"/>
          <w:lang w:eastAsia="zh-CN"/>
        </w:rPr>
      </w:pPr>
      <w:r w:rsidRPr="009C462A">
        <w:rPr>
          <w:rFonts w:asciiTheme="minorHAnsi" w:eastAsiaTheme="minorEastAsia" w:hAnsiTheme="minorHAnsi"/>
          <w:lang w:eastAsia="zh-CN"/>
        </w:rPr>
        <w:t>e)</w:t>
      </w:r>
      <w:r w:rsidRPr="009C462A">
        <w:rPr>
          <w:rFonts w:asciiTheme="minorHAnsi" w:eastAsiaTheme="minorEastAsia" w:hAnsiTheme="minorHAnsi"/>
          <w:lang w:eastAsia="zh-CN"/>
        </w:rPr>
        <w:tab/>
      </w:r>
      <w:r w:rsidRPr="009C462A">
        <w:rPr>
          <w:rFonts w:asciiTheme="minorHAnsi" w:eastAsiaTheme="minorEastAsia" w:hAnsiTheme="minorHAnsi"/>
          <w:lang w:eastAsia="zh-CN"/>
        </w:rPr>
        <w:t>在起草汇总名单时应考虑以下因素：当同一个主席职位有两个或两个以上能力相当的候选人时，应优先考虑那些来自拥有最少的研究组和</w:t>
      </w:r>
      <w:r w:rsidRPr="009C462A">
        <w:rPr>
          <w:rFonts w:asciiTheme="minorHAnsi" w:eastAsiaTheme="minorEastAsia" w:hAnsiTheme="minorHAnsi"/>
          <w:lang w:eastAsia="zh-CN"/>
        </w:rPr>
        <w:t>TSAG</w:t>
      </w:r>
      <w:r w:rsidRPr="009C462A">
        <w:rPr>
          <w:rFonts w:asciiTheme="minorHAnsi" w:eastAsiaTheme="minorEastAsia" w:hAnsiTheme="minorHAnsi"/>
          <w:lang w:eastAsia="zh-CN"/>
        </w:rPr>
        <w:t>的主席的成员国和部门成员提出的候选人。</w:t>
      </w:r>
    </w:p>
    <w:p w:rsidR="001C4B65" w:rsidRPr="009C462A" w:rsidRDefault="001C4B65" w:rsidP="001C4B65">
      <w:pPr>
        <w:rPr>
          <w:rFonts w:eastAsiaTheme="minorEastAsia"/>
          <w:lang w:eastAsia="zh-CN"/>
        </w:rPr>
      </w:pPr>
      <w:r w:rsidRPr="009C462A">
        <w:rPr>
          <w:rFonts w:eastAsiaTheme="minorEastAsia"/>
          <w:lang w:eastAsia="zh-CN"/>
        </w:rPr>
        <w:t>2</w:t>
      </w:r>
      <w:r w:rsidRPr="009C462A">
        <w:rPr>
          <w:rFonts w:eastAsiaTheme="minorEastAsia"/>
          <w:lang w:eastAsia="zh-CN"/>
        </w:rPr>
        <w:tab/>
      </w:r>
      <w:r w:rsidRPr="009C462A">
        <w:rPr>
          <w:rFonts w:eastAsiaTheme="minorEastAsia"/>
          <w:lang w:eastAsia="zh-CN"/>
        </w:rPr>
        <w:t>无法在上述范围内考虑的情况将在世界电信标准化全会上进行个案处理。</w:t>
      </w:r>
    </w:p>
    <w:p w:rsidR="001C4B65" w:rsidRPr="009C462A" w:rsidRDefault="001C4B65" w:rsidP="001C4B65">
      <w:pPr>
        <w:ind w:firstLineChars="200" w:firstLine="480"/>
        <w:rPr>
          <w:rFonts w:eastAsiaTheme="minorEastAsia"/>
          <w:lang w:eastAsia="zh-CN"/>
        </w:rPr>
      </w:pPr>
      <w:r w:rsidRPr="009C462A">
        <w:rPr>
          <w:rFonts w:eastAsiaTheme="minorEastAsia"/>
          <w:lang w:eastAsia="zh-CN"/>
        </w:rPr>
        <w:t>例如，如预计将对现有的两个研究组进行合并，那么可考虑有关该两个研究组的建议。因此，第</w:t>
      </w:r>
      <w:r w:rsidRPr="009C462A">
        <w:rPr>
          <w:rFonts w:eastAsiaTheme="minorEastAsia"/>
          <w:lang w:eastAsia="zh-CN"/>
        </w:rPr>
        <w:t>1</w:t>
      </w:r>
      <w:r w:rsidRPr="009C462A">
        <w:rPr>
          <w:rFonts w:eastAsiaTheme="minorEastAsia"/>
          <w:lang w:eastAsia="zh-CN"/>
        </w:rPr>
        <w:t>段所规定的程序仍然适用。</w:t>
      </w:r>
    </w:p>
    <w:p w:rsidR="001C4B65" w:rsidRPr="009C462A" w:rsidRDefault="001C4B65" w:rsidP="001C4B65">
      <w:pPr>
        <w:ind w:firstLineChars="200" w:firstLine="480"/>
        <w:rPr>
          <w:rFonts w:eastAsiaTheme="minorEastAsia"/>
          <w:lang w:eastAsia="zh-CN"/>
        </w:rPr>
      </w:pPr>
      <w:r w:rsidRPr="009C462A">
        <w:rPr>
          <w:rFonts w:eastAsiaTheme="minorEastAsia"/>
          <w:lang w:eastAsia="zh-CN"/>
        </w:rPr>
        <w:t>但是，如果世界电信标准化全会决定建立一个全新的研究组，则世界电信标准化全会上需开展讨论并做出任命。</w:t>
      </w:r>
    </w:p>
    <w:p w:rsidR="001C4B65" w:rsidRPr="009C462A" w:rsidRDefault="001C4B65" w:rsidP="001C4B65">
      <w:pPr>
        <w:rPr>
          <w:rFonts w:eastAsiaTheme="minorEastAsia"/>
          <w:lang w:eastAsia="zh-CN"/>
        </w:rPr>
      </w:pPr>
      <w:r w:rsidRPr="009C462A">
        <w:rPr>
          <w:rFonts w:eastAsiaTheme="minorEastAsia"/>
          <w:lang w:eastAsia="zh-CN"/>
        </w:rPr>
        <w:t>3</w:t>
      </w:r>
      <w:r w:rsidRPr="009C462A">
        <w:rPr>
          <w:rFonts w:eastAsiaTheme="minorEastAsia"/>
          <w:lang w:eastAsia="zh-CN"/>
        </w:rPr>
        <w:tab/>
      </w:r>
      <w:r w:rsidRPr="009C462A">
        <w:rPr>
          <w:rFonts w:eastAsiaTheme="minorEastAsia"/>
          <w:lang w:eastAsia="zh-CN"/>
        </w:rPr>
        <w:t>这些程序应适用于</w:t>
      </w:r>
      <w:r w:rsidRPr="009C462A">
        <w:rPr>
          <w:rFonts w:eastAsiaTheme="minorEastAsia"/>
          <w:lang w:eastAsia="zh-CN"/>
        </w:rPr>
        <w:t>TSAG</w:t>
      </w:r>
      <w:r w:rsidRPr="009C462A">
        <w:rPr>
          <w:rFonts w:eastAsiaTheme="minorEastAsia"/>
          <w:lang w:eastAsia="zh-CN"/>
        </w:rPr>
        <w:t>在相关权限内（见本届全会第</w:t>
      </w:r>
      <w:r w:rsidRPr="009C462A">
        <w:rPr>
          <w:rFonts w:eastAsiaTheme="minorEastAsia"/>
          <w:lang w:eastAsia="zh-CN"/>
        </w:rPr>
        <w:t>22</w:t>
      </w:r>
      <w:r w:rsidRPr="009C462A">
        <w:rPr>
          <w:rFonts w:eastAsiaTheme="minorEastAsia"/>
          <w:lang w:eastAsia="zh-CN"/>
        </w:rPr>
        <w:t>号决议（</w:t>
      </w:r>
      <w:r w:rsidRPr="009C462A">
        <w:rPr>
          <w:rFonts w:eastAsiaTheme="minorEastAsia"/>
          <w:lang w:eastAsia="zh-CN"/>
        </w:rPr>
        <w:t>2012</w:t>
      </w:r>
      <w:r w:rsidRPr="009C462A">
        <w:rPr>
          <w:rFonts w:eastAsiaTheme="minorEastAsia"/>
          <w:lang w:eastAsia="zh-CN"/>
        </w:rPr>
        <w:t>年，迪拜，修订版））进行的任命。</w:t>
      </w:r>
    </w:p>
    <w:p w:rsidR="001C4B65" w:rsidRPr="009C462A" w:rsidRDefault="001C4B65" w:rsidP="001C4B65">
      <w:pPr>
        <w:rPr>
          <w:rFonts w:eastAsiaTheme="minorEastAsia"/>
          <w:lang w:eastAsia="zh-CN"/>
        </w:rPr>
      </w:pPr>
      <w:r w:rsidRPr="009C462A">
        <w:rPr>
          <w:rFonts w:eastAsiaTheme="minorEastAsia"/>
          <w:lang w:eastAsia="zh-CN"/>
        </w:rPr>
        <w:t>4</w:t>
      </w:r>
      <w:r w:rsidRPr="009C462A">
        <w:rPr>
          <w:rFonts w:eastAsiaTheme="minorEastAsia"/>
          <w:lang w:eastAsia="zh-CN"/>
        </w:rPr>
        <w:tab/>
      </w:r>
      <w:r w:rsidRPr="009C462A">
        <w:rPr>
          <w:rFonts w:eastAsiaTheme="minorEastAsia"/>
          <w:lang w:eastAsia="zh-CN"/>
        </w:rPr>
        <w:t>主席和副主席的职位在两届世界电信标准化全会之间出现空缺时，应根据《公约》第</w:t>
      </w:r>
      <w:r w:rsidRPr="009C462A">
        <w:rPr>
          <w:rFonts w:eastAsiaTheme="minorEastAsia"/>
          <w:lang w:eastAsia="zh-CN"/>
        </w:rPr>
        <w:t>244</w:t>
      </w:r>
      <w:r w:rsidRPr="009C462A">
        <w:rPr>
          <w:rFonts w:eastAsiaTheme="minorEastAsia"/>
          <w:lang w:eastAsia="zh-CN"/>
        </w:rPr>
        <w:t>款进行填补。</w:t>
      </w:r>
    </w:p>
    <w:p w:rsidR="000B6856" w:rsidRPr="00DE420C" w:rsidRDefault="000B6856" w:rsidP="000B6856">
      <w:pPr>
        <w:tabs>
          <w:tab w:val="clear" w:pos="794"/>
          <w:tab w:val="clear" w:pos="1191"/>
          <w:tab w:val="clear" w:pos="1588"/>
          <w:tab w:val="clear" w:pos="1985"/>
        </w:tabs>
        <w:spacing w:before="0"/>
        <w:rPr>
          <w:sz w:val="28"/>
          <w:lang w:eastAsia="zh-CN"/>
        </w:rPr>
      </w:pPr>
      <w:r w:rsidRPr="00DE420C">
        <w:rPr>
          <w:caps/>
          <w:lang w:eastAsia="zh-CN"/>
        </w:rPr>
        <w:br w:type="page"/>
      </w:r>
    </w:p>
    <w:p w:rsidR="00B110F3" w:rsidRDefault="00B110F3" w:rsidP="00B110F3">
      <w:pPr>
        <w:pStyle w:val="AnnexNo"/>
        <w:rPr>
          <w:lang w:eastAsia="zh-CN"/>
        </w:rPr>
      </w:pPr>
      <w:bookmarkStart w:id="19" w:name="_Toc213003650"/>
      <w:r w:rsidRPr="00E04A5F">
        <w:rPr>
          <w:rFonts w:hint="eastAsia"/>
          <w:lang w:eastAsia="zh-CN"/>
        </w:rPr>
        <w:lastRenderedPageBreak/>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B</w:t>
      </w:r>
      <w:bookmarkEnd w:id="19"/>
    </w:p>
    <w:p w:rsidR="00B110F3" w:rsidRPr="00E04A5F" w:rsidRDefault="00B110F3" w:rsidP="00B110F3">
      <w:pPr>
        <w:pStyle w:val="Annextitle"/>
        <w:rPr>
          <w:lang w:eastAsia="zh-CN"/>
        </w:rPr>
      </w:pPr>
      <w:r>
        <w:rPr>
          <w:rFonts w:hint="eastAsia"/>
          <w:lang w:eastAsia="zh-CN"/>
        </w:rPr>
        <w:t>正副</w:t>
      </w:r>
      <w:r w:rsidRPr="00E04A5F">
        <w:rPr>
          <w:rFonts w:hint="eastAsia"/>
          <w:lang w:eastAsia="zh-CN"/>
        </w:rPr>
        <w:t>主席的资格</w:t>
      </w:r>
    </w:p>
    <w:p w:rsidR="00B110F3" w:rsidRPr="001401D4" w:rsidRDefault="00B110F3" w:rsidP="00B110F3">
      <w:pPr>
        <w:pStyle w:val="Normalaftertitle"/>
        <w:ind w:firstLineChars="200" w:firstLine="480"/>
        <w:rPr>
          <w:rFonts w:asciiTheme="minorHAnsi" w:eastAsiaTheme="minorEastAsia" w:hAnsiTheme="minorHAnsi"/>
          <w:lang w:eastAsia="zh-CN"/>
        </w:rPr>
      </w:pPr>
      <w:r w:rsidRPr="001401D4">
        <w:rPr>
          <w:rFonts w:asciiTheme="minorHAnsi" w:eastAsiaTheme="minorEastAsia" w:hAnsiTheme="minorHAnsi"/>
          <w:lang w:eastAsia="zh-CN"/>
        </w:rPr>
        <w:t>《公约》第</w:t>
      </w:r>
      <w:r w:rsidRPr="001401D4">
        <w:rPr>
          <w:rFonts w:asciiTheme="minorHAnsi" w:eastAsiaTheme="minorEastAsia" w:hAnsiTheme="minorHAnsi"/>
          <w:lang w:eastAsia="zh-CN"/>
        </w:rPr>
        <w:t>242</w:t>
      </w:r>
      <w:r w:rsidRPr="001401D4">
        <w:rPr>
          <w:rFonts w:asciiTheme="minorHAnsi" w:eastAsiaTheme="minorEastAsia" w:hAnsiTheme="minorHAnsi"/>
          <w:lang w:eastAsia="zh-CN"/>
        </w:rPr>
        <w:t>款规定：</w:t>
      </w:r>
    </w:p>
    <w:p w:rsidR="00B110F3" w:rsidRPr="001401D4" w:rsidRDefault="00EF11EC" w:rsidP="00B110F3">
      <w:pPr>
        <w:ind w:firstLineChars="200" w:firstLine="480"/>
        <w:rPr>
          <w:rFonts w:eastAsiaTheme="minorEastAsia"/>
          <w:lang w:eastAsia="zh-CN"/>
        </w:rPr>
      </w:pPr>
      <w:r w:rsidRPr="00EF11EC">
        <w:rPr>
          <w:rFonts w:ascii="SimSun" w:hAnsi="SimSun"/>
          <w:lang w:eastAsia="zh-CN"/>
        </w:rPr>
        <w:t>“</w:t>
      </w:r>
      <w:r w:rsidR="00B110F3" w:rsidRPr="001401D4">
        <w:rPr>
          <w:rFonts w:eastAsiaTheme="minorEastAsia"/>
          <w:lang w:eastAsia="zh-CN"/>
        </w:rPr>
        <w:t>...</w:t>
      </w:r>
      <w:r w:rsidR="00B110F3" w:rsidRPr="001401D4">
        <w:rPr>
          <w:rFonts w:eastAsiaTheme="minorEastAsia"/>
          <w:lang w:eastAsia="zh-CN"/>
        </w:rPr>
        <w:t>在任命正副主席时，应特别注意对能力的要求和地域公平分配以及促进发展中国家更有效参与的必要性。</w:t>
      </w:r>
      <w:r w:rsidRPr="00EF11EC">
        <w:rPr>
          <w:rFonts w:ascii="SimSun" w:hAnsi="SimSun"/>
          <w:lang w:eastAsia="zh-CN"/>
        </w:rPr>
        <w:t>”</w:t>
      </w:r>
    </w:p>
    <w:p w:rsidR="00B110F3" w:rsidRPr="001401D4" w:rsidRDefault="00B110F3" w:rsidP="00B110F3">
      <w:pPr>
        <w:ind w:firstLineChars="200" w:firstLine="480"/>
        <w:rPr>
          <w:rFonts w:eastAsiaTheme="minorEastAsia"/>
          <w:lang w:eastAsia="zh-CN"/>
        </w:rPr>
      </w:pPr>
      <w:r w:rsidRPr="001401D4">
        <w:rPr>
          <w:rFonts w:eastAsiaTheme="minorEastAsia"/>
          <w:lang w:eastAsia="zh-CN"/>
        </w:rPr>
        <w:t>在首先考虑以下资格的同时，应体现出发展中国家（其中包括最不发达国家、小岛屿发展中国家和经济转型国家）在正副主席的职位方面有适当代表性。</w:t>
      </w:r>
    </w:p>
    <w:p w:rsidR="00B110F3" w:rsidRPr="001401D4" w:rsidRDefault="00B110F3" w:rsidP="00B110F3">
      <w:pPr>
        <w:ind w:firstLineChars="200" w:firstLine="480"/>
        <w:rPr>
          <w:rFonts w:eastAsiaTheme="minorEastAsia"/>
          <w:lang w:eastAsia="zh-CN"/>
        </w:rPr>
      </w:pPr>
      <w:r w:rsidRPr="001401D4">
        <w:rPr>
          <w:rFonts w:eastAsiaTheme="minorEastAsia"/>
          <w:lang w:eastAsia="zh-CN"/>
        </w:rPr>
        <w:t>在能力方面，下列资格对于任命正副主席似乎至关重要：</w:t>
      </w:r>
    </w:p>
    <w:p w:rsidR="00B110F3" w:rsidRPr="001401D4" w:rsidRDefault="00B110F3" w:rsidP="00B110F3">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知识和经验；</w:t>
      </w:r>
    </w:p>
    <w:p w:rsidR="00B110F3" w:rsidRPr="001401D4" w:rsidRDefault="00B110F3" w:rsidP="00B110F3">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参加相关研究组工作的连续性，或对于</w:t>
      </w:r>
      <w:r w:rsidRPr="001401D4">
        <w:rPr>
          <w:rFonts w:asciiTheme="minorHAnsi" w:eastAsiaTheme="minorEastAsia" w:hAnsiTheme="minorHAnsi"/>
          <w:lang w:eastAsia="zh-CN"/>
        </w:rPr>
        <w:t>TSAG</w:t>
      </w:r>
      <w:r w:rsidRPr="001401D4">
        <w:rPr>
          <w:rFonts w:asciiTheme="minorHAnsi" w:eastAsiaTheme="minorEastAsia" w:hAnsiTheme="minorHAnsi"/>
          <w:lang w:eastAsia="zh-CN"/>
        </w:rPr>
        <w:t>正副主席而言，参加国际电联电信标准化部门工作的连续性；</w:t>
      </w:r>
    </w:p>
    <w:p w:rsidR="00B110F3" w:rsidRPr="001401D4" w:rsidRDefault="00B110F3" w:rsidP="00B110F3">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管理技能；</w:t>
      </w:r>
    </w:p>
    <w:p w:rsidR="00B110F3" w:rsidRPr="001401D4" w:rsidRDefault="00B110F3" w:rsidP="005E65BC">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时间保障</w:t>
      </w:r>
      <w:r w:rsidR="005E65BC" w:rsidRPr="00DE420C">
        <w:rPr>
          <w:rStyle w:val="FootnoteReference"/>
          <w:rFonts w:asciiTheme="minorHAnsi" w:hAnsiTheme="minorHAnsi"/>
          <w:szCs w:val="16"/>
        </w:rPr>
        <w:footnoteReference w:id="7"/>
      </w:r>
      <w:r w:rsidRPr="001401D4">
        <w:rPr>
          <w:rFonts w:asciiTheme="minorHAnsi" w:eastAsiaTheme="minorEastAsia" w:hAnsiTheme="minorHAnsi"/>
          <w:lang w:eastAsia="zh-CN"/>
        </w:rPr>
        <w:t>；</w:t>
      </w:r>
    </w:p>
    <w:p w:rsidR="00B110F3" w:rsidRDefault="00B110F3" w:rsidP="00B110F3">
      <w:pPr>
        <w:ind w:firstLineChars="200" w:firstLine="480"/>
        <w:rPr>
          <w:lang w:eastAsia="zh-CN"/>
        </w:rPr>
      </w:pPr>
      <w:r w:rsidRPr="001401D4">
        <w:rPr>
          <w:rFonts w:eastAsiaTheme="minorEastAsia"/>
          <w:lang w:eastAsia="zh-CN"/>
        </w:rPr>
        <w:t>电信标准化局主任散发的传记性简历中应特别提及上述资格。</w:t>
      </w:r>
    </w:p>
    <w:p w:rsidR="000B6856" w:rsidRPr="00DE420C" w:rsidRDefault="000B6856" w:rsidP="000B6856">
      <w:pPr>
        <w:rPr>
          <w:szCs w:val="24"/>
          <w:lang w:eastAsia="zh-CN"/>
        </w:rPr>
      </w:pPr>
    </w:p>
    <w:p w:rsidR="000B6856" w:rsidRPr="00DE420C" w:rsidRDefault="000B6856" w:rsidP="000B6856">
      <w:pPr>
        <w:tabs>
          <w:tab w:val="clear" w:pos="794"/>
          <w:tab w:val="clear" w:pos="1191"/>
          <w:tab w:val="clear" w:pos="1588"/>
          <w:tab w:val="clear" w:pos="1985"/>
        </w:tabs>
        <w:spacing w:before="0"/>
        <w:rPr>
          <w:caps/>
          <w:sz w:val="28"/>
          <w:lang w:eastAsia="zh-CN"/>
        </w:rPr>
      </w:pPr>
      <w:r w:rsidRPr="00DE420C">
        <w:rPr>
          <w:lang w:eastAsia="zh-CN"/>
        </w:rPr>
        <w:br w:type="page"/>
      </w:r>
    </w:p>
    <w:bookmarkEnd w:id="15"/>
    <w:p w:rsidR="00B110F3" w:rsidRPr="00203B34" w:rsidRDefault="00B110F3" w:rsidP="00B110F3">
      <w:pPr>
        <w:pStyle w:val="AnnexNo"/>
        <w:rPr>
          <w:lang w:eastAsia="zh-CN"/>
        </w:rPr>
      </w:pPr>
      <w:r>
        <w:rPr>
          <w:rFonts w:hint="eastAsia"/>
          <w:lang w:eastAsia="zh-CN"/>
        </w:rPr>
        <w:lastRenderedPageBreak/>
        <w:t>（第</w:t>
      </w:r>
      <w:r>
        <w:rPr>
          <w:rFonts w:hint="eastAsia"/>
          <w:lang w:eastAsia="zh-CN"/>
        </w:rPr>
        <w:t>35</w:t>
      </w:r>
      <w:r>
        <w:rPr>
          <w:rFonts w:hint="eastAsia"/>
          <w:lang w:eastAsia="zh-CN"/>
        </w:rPr>
        <w:t>号决议）</w:t>
      </w:r>
      <w:r>
        <w:rPr>
          <w:lang w:eastAsia="zh-CN"/>
        </w:rPr>
        <w:br/>
      </w:r>
      <w:r>
        <w:rPr>
          <w:rFonts w:hint="eastAsia"/>
          <w:lang w:eastAsia="zh-CN"/>
        </w:rPr>
        <w:t>附件</w:t>
      </w:r>
      <w:r>
        <w:rPr>
          <w:rFonts w:hint="eastAsia"/>
          <w:lang w:eastAsia="zh-CN"/>
        </w:rPr>
        <w:t>C</w:t>
      </w:r>
    </w:p>
    <w:p w:rsidR="00B110F3" w:rsidRDefault="00B110F3" w:rsidP="00B110F3">
      <w:pPr>
        <w:pStyle w:val="Annextitle"/>
        <w:rPr>
          <w:lang w:val="en-US" w:eastAsia="zh-CN"/>
        </w:rPr>
      </w:pPr>
      <w:r>
        <w:rPr>
          <w:rFonts w:hint="eastAsia"/>
          <w:lang w:eastAsia="zh-CN"/>
        </w:rPr>
        <w:t>任命国际电联电信标准化部门</w:t>
      </w:r>
      <w:r>
        <w:rPr>
          <w:lang w:eastAsia="zh-CN"/>
        </w:rPr>
        <w:br/>
      </w:r>
      <w:r>
        <w:rPr>
          <w:rFonts w:hint="eastAsia"/>
          <w:lang w:eastAsia="zh-CN"/>
        </w:rPr>
        <w:t>研究组和电信标准化顾问组</w:t>
      </w:r>
      <w:r>
        <w:rPr>
          <w:lang w:eastAsia="zh-CN"/>
        </w:rPr>
        <w:br/>
      </w:r>
      <w:r>
        <w:rPr>
          <w:rFonts w:hint="eastAsia"/>
          <w:lang w:eastAsia="zh-CN"/>
        </w:rPr>
        <w:t>最佳人数副主席的导则</w:t>
      </w:r>
    </w:p>
    <w:p w:rsidR="00B110F3" w:rsidRDefault="00B110F3" w:rsidP="00EE3CA4">
      <w:pPr>
        <w:rPr>
          <w:rFonts w:eastAsiaTheme="minorEastAsia"/>
          <w:lang w:eastAsia="zh-CN"/>
        </w:rPr>
      </w:pPr>
      <w:r>
        <w:rPr>
          <w:lang w:eastAsia="zh-CN"/>
        </w:rPr>
        <w:t>1</w:t>
      </w:r>
      <w:r>
        <w:rPr>
          <w:lang w:eastAsia="zh-CN"/>
        </w:rPr>
        <w:tab/>
      </w:r>
      <w:r>
        <w:rPr>
          <w:rFonts w:hint="eastAsia"/>
          <w:lang w:eastAsia="zh-CN"/>
        </w:rPr>
        <w:t>根据第</w:t>
      </w:r>
      <w:r>
        <w:rPr>
          <w:rFonts w:hint="eastAsia"/>
          <w:lang w:eastAsia="zh-CN"/>
        </w:rPr>
        <w:t>166</w:t>
      </w:r>
      <w:r>
        <w:rPr>
          <w:rFonts w:hint="eastAsia"/>
          <w:lang w:eastAsia="zh-CN"/>
        </w:rPr>
        <w:t>号决议（</w:t>
      </w:r>
      <w:r>
        <w:rPr>
          <w:rFonts w:hint="eastAsia"/>
          <w:lang w:eastAsia="zh-CN"/>
        </w:rPr>
        <w:t>2010</w:t>
      </w:r>
      <w:r>
        <w:rPr>
          <w:rFonts w:hint="eastAsia"/>
          <w:lang w:eastAsia="zh-CN"/>
        </w:rPr>
        <w:t>年，瓜达拉哈拉）和《公约》第</w:t>
      </w:r>
      <w:r>
        <w:rPr>
          <w:rFonts w:hint="eastAsia"/>
          <w:lang w:eastAsia="zh-CN"/>
        </w:rPr>
        <w:t>242</w:t>
      </w:r>
      <w:r>
        <w:rPr>
          <w:rFonts w:hint="eastAsia"/>
          <w:lang w:eastAsia="zh-CN"/>
        </w:rPr>
        <w:t>款，应尽可能考虑到工作能力的要求、公平的地域分配和促进发展中国家更有效参与的必要性</w:t>
      </w:r>
      <w:r w:rsidR="0094735C" w:rsidRPr="00DE420C">
        <w:rPr>
          <w:rStyle w:val="FootnoteReference"/>
          <w:szCs w:val="16"/>
        </w:rPr>
        <w:footnoteReference w:id="8"/>
      </w:r>
      <w:r>
        <w:rPr>
          <w:rFonts w:hint="eastAsia"/>
          <w:lang w:eastAsia="zh-CN"/>
        </w:rPr>
        <w:t>。</w:t>
      </w:r>
    </w:p>
    <w:p w:rsidR="00B110F3" w:rsidRDefault="00B110F3" w:rsidP="00B110F3">
      <w:pPr>
        <w:rPr>
          <w:lang w:eastAsia="zh-CN"/>
        </w:rPr>
      </w:pPr>
      <w:r>
        <w:rPr>
          <w:lang w:eastAsia="zh-CN"/>
        </w:rPr>
        <w:t>2</w:t>
      </w:r>
      <w:r>
        <w:rPr>
          <w:lang w:eastAsia="zh-CN"/>
        </w:rPr>
        <w:tab/>
      </w:r>
      <w:r>
        <w:rPr>
          <w:rFonts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rsidR="00B110F3" w:rsidRDefault="00B110F3" w:rsidP="00B110F3">
      <w:pPr>
        <w:rPr>
          <w:lang w:eastAsia="zh-CN"/>
        </w:rPr>
      </w:pPr>
      <w:r>
        <w:rPr>
          <w:lang w:eastAsia="zh-CN"/>
        </w:rPr>
        <w:t>3</w:t>
      </w:r>
      <w:r>
        <w:rPr>
          <w:lang w:eastAsia="zh-CN"/>
        </w:rPr>
        <w:tab/>
      </w:r>
      <w:r>
        <w:rPr>
          <w:rFonts w:hint="eastAsia"/>
          <w:lang w:eastAsia="zh-CN"/>
        </w:rPr>
        <w:t>工作量应成为确定副主席适量人数的因素，以确保</w:t>
      </w:r>
      <w:r>
        <w:rPr>
          <w:rFonts w:hint="eastAsia"/>
          <w:lang w:eastAsia="zh-CN"/>
        </w:rPr>
        <w:t>TSAG</w:t>
      </w:r>
      <w:r>
        <w:rPr>
          <w:rFonts w:hint="eastAsia"/>
          <w:lang w:eastAsia="zh-CN"/>
        </w:rPr>
        <w:t>和研究组职责范围内的各方面工作得到全面管理。</w:t>
      </w:r>
    </w:p>
    <w:p w:rsidR="00B110F3" w:rsidRPr="003649E9" w:rsidRDefault="00B110F3" w:rsidP="00B110F3">
      <w:pPr>
        <w:spacing w:after="120"/>
        <w:rPr>
          <w:rFonts w:eastAsiaTheme="minorEastAsia"/>
          <w:lang w:eastAsia="zh-CN"/>
        </w:rPr>
      </w:pPr>
      <w:r>
        <w:rPr>
          <w:lang w:eastAsia="zh-CN"/>
        </w:rPr>
        <w:t>4</w:t>
      </w:r>
      <w:r>
        <w:rPr>
          <w:lang w:eastAsia="zh-CN"/>
        </w:rPr>
        <w:tab/>
      </w:r>
      <w:r>
        <w:rPr>
          <w:rFonts w:hint="eastAsia"/>
          <w:lang w:eastAsia="zh-CN"/>
        </w:rPr>
        <w:t>主管部门提名的副主席总人数应尽可能合理，以恪守在相关成员国之间公平分配职位的原则。</w:t>
      </w:r>
    </w:p>
    <w:p w:rsidR="00B110F3" w:rsidRPr="001A3AF5" w:rsidRDefault="00B110F3" w:rsidP="00EE3CA4">
      <w:pPr>
        <w:rPr>
          <w:lang w:eastAsia="zh-CN"/>
        </w:rPr>
      </w:pPr>
      <w:r w:rsidRPr="001A3AF5">
        <w:rPr>
          <w:lang w:eastAsia="zh-CN"/>
        </w:rPr>
        <w:t>5</w:t>
      </w:r>
      <w:r w:rsidRPr="001A3AF5">
        <w:rPr>
          <w:lang w:eastAsia="zh-CN"/>
        </w:rPr>
        <w:tab/>
      </w:r>
      <w:r w:rsidRPr="001A3AF5">
        <w:rPr>
          <w:rFonts w:hint="eastAsia"/>
          <w:lang w:eastAsia="zh-CN"/>
        </w:rPr>
        <w:t>所有三个部门的顾问组、</w:t>
      </w:r>
      <w:r w:rsidRPr="001A3AF5">
        <w:rPr>
          <w:lang w:eastAsia="zh-CN"/>
        </w:rPr>
        <w:t>研究组和其它组的区域代表性</w:t>
      </w:r>
      <w:r w:rsidR="00EE3CA4" w:rsidRPr="00DE420C">
        <w:rPr>
          <w:rStyle w:val="FootnoteReference"/>
          <w:szCs w:val="16"/>
        </w:rPr>
        <w:footnoteReference w:id="9"/>
      </w:r>
      <w:r w:rsidRPr="001A3AF5">
        <w:rPr>
          <w:rFonts w:hint="eastAsia"/>
          <w:lang w:eastAsia="zh-CN"/>
        </w:rPr>
        <w:t>均应得到考虑，以确保任何个人都不可以在任何一个部门的这些组中担任一个以上的副主席职务，而且只有在特殊情况下才可在一个以上部门中担任这一职务</w:t>
      </w:r>
      <w:r w:rsidR="00EE3CA4" w:rsidRPr="00DE420C">
        <w:rPr>
          <w:rStyle w:val="FootnoteReference"/>
          <w:szCs w:val="16"/>
        </w:rPr>
        <w:footnoteReference w:id="10"/>
      </w:r>
      <w:r w:rsidRPr="001A3AF5">
        <w:rPr>
          <w:rFonts w:hint="eastAsia"/>
          <w:lang w:eastAsia="zh-CN"/>
        </w:rPr>
        <w:t>。</w:t>
      </w:r>
    </w:p>
    <w:p w:rsidR="00B110F3" w:rsidRDefault="00B110F3" w:rsidP="00B110F3">
      <w:pPr>
        <w:rPr>
          <w:lang w:eastAsia="zh-CN"/>
        </w:rPr>
      </w:pPr>
      <w:r>
        <w:rPr>
          <w:lang w:eastAsia="zh-CN"/>
        </w:rPr>
        <w:t>6</w:t>
      </w:r>
      <w:r>
        <w:rPr>
          <w:lang w:eastAsia="zh-CN"/>
        </w:rPr>
        <w:tab/>
      </w:r>
      <w:r w:rsidRPr="007372E3">
        <w:rPr>
          <w:rFonts w:hint="eastAsia"/>
          <w:lang w:eastAsia="zh-CN"/>
        </w:rPr>
        <w:t>在进行副主席的连选连任时</w:t>
      </w:r>
      <w:r>
        <w:rPr>
          <w:rFonts w:hint="eastAsia"/>
          <w:lang w:val="fr-CH" w:eastAsia="zh-CN"/>
        </w:rPr>
        <w:t>，应根据总体情况，避免提名在前一研究期至少缺席一半会议的候选人。</w:t>
      </w:r>
    </w:p>
    <w:p w:rsidR="000B6856" w:rsidRPr="00DE420C" w:rsidRDefault="000B6856" w:rsidP="000B6856">
      <w:pPr>
        <w:rPr>
          <w:szCs w:val="24"/>
          <w:lang w:eastAsia="zh-CN"/>
        </w:rPr>
      </w:pPr>
    </w:p>
    <w:p w:rsidR="000B6856" w:rsidRPr="00DE420C" w:rsidRDefault="000B6856" w:rsidP="000B6856">
      <w:pPr>
        <w:tabs>
          <w:tab w:val="clear" w:pos="794"/>
          <w:tab w:val="clear" w:pos="1191"/>
          <w:tab w:val="clear" w:pos="1588"/>
          <w:tab w:val="clear" w:pos="1985"/>
        </w:tabs>
        <w:spacing w:before="0"/>
        <w:rPr>
          <w:szCs w:val="24"/>
          <w:lang w:eastAsia="zh-CN"/>
        </w:rPr>
      </w:pPr>
      <w:r w:rsidRPr="00DE420C">
        <w:rPr>
          <w:szCs w:val="24"/>
          <w:lang w:eastAsia="zh-CN"/>
        </w:rPr>
        <w:br w:type="page"/>
      </w:r>
    </w:p>
    <w:p w:rsidR="000B6856" w:rsidRPr="00DE420C" w:rsidRDefault="000B6856" w:rsidP="000B6856">
      <w:pPr>
        <w:spacing w:before="0" w:after="240"/>
        <w:jc w:val="center"/>
        <w:rPr>
          <w:bCs/>
        </w:rPr>
      </w:pPr>
      <w:r w:rsidRPr="00DE420C">
        <w:rPr>
          <w:bCs/>
        </w:rPr>
        <w:lastRenderedPageBreak/>
        <w:t>ANNEX 3</w:t>
      </w:r>
      <w:r w:rsidRPr="00DE420C">
        <w:rPr>
          <w:bCs/>
        </w:rPr>
        <w:br/>
        <w:t>(to TSB Circular 237)</w:t>
      </w:r>
    </w:p>
    <w:p w:rsidR="000B6856" w:rsidRPr="00DE420C" w:rsidRDefault="000B6856" w:rsidP="000B6856">
      <w:pPr>
        <w:spacing w:before="0" w:after="240"/>
        <w:jc w:val="center"/>
        <w:rPr>
          <w:b/>
          <w:sz w:val="28"/>
          <w:szCs w:val="28"/>
        </w:rPr>
      </w:pPr>
      <w:r w:rsidRPr="00DE420C">
        <w:rPr>
          <w:b/>
          <w:sz w:val="28"/>
          <w:szCs w:val="28"/>
        </w:rPr>
        <w:t>Chairmen and vice-chairmen of ITU-T study groups and TSAG and whether they have reached their term limit at WTSA-16</w:t>
      </w:r>
    </w:p>
    <w:p w:rsidR="000B6856" w:rsidRPr="00DE420C" w:rsidRDefault="000B6856" w:rsidP="000B6856">
      <w:pPr>
        <w:rPr>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2"/>
        <w:gridCol w:w="4111"/>
        <w:gridCol w:w="1417"/>
        <w:gridCol w:w="2268"/>
      </w:tblGrid>
      <w:tr w:rsidR="000B6856" w:rsidRPr="00DE420C" w:rsidTr="00CF2562">
        <w:trPr>
          <w:trHeight w:val="260"/>
        </w:trPr>
        <w:tc>
          <w:tcPr>
            <w:tcW w:w="1402"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b/>
                <w:color w:val="000000"/>
                <w:szCs w:val="24"/>
              </w:rPr>
              <w:t>SG</w:t>
            </w:r>
          </w:p>
        </w:tc>
        <w:tc>
          <w:tcPr>
            <w:tcW w:w="4111"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b/>
                <w:color w:val="000000"/>
                <w:szCs w:val="24"/>
              </w:rPr>
              <w:t>Chair/Vice-Chairmen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b/>
                <w:color w:val="000000"/>
                <w:szCs w:val="24"/>
              </w:rPr>
              <w:t>Appointment</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b/>
                <w:color w:val="000000"/>
                <w:szCs w:val="24"/>
              </w:rPr>
              <w:t>Term limit reached at WTSA-16</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Chairman: Mr </w:t>
            </w:r>
            <w:proofErr w:type="spellStart"/>
            <w:r w:rsidRPr="00DE420C">
              <w:rPr>
                <w:rFonts w:eastAsia="Arial"/>
                <w:color w:val="000000"/>
                <w:szCs w:val="24"/>
              </w:rPr>
              <w:t>Sherif</w:t>
            </w:r>
            <w:proofErr w:type="spellEnd"/>
            <w:r w:rsidRPr="00DE420C">
              <w:rPr>
                <w:rFonts w:eastAsia="Arial"/>
                <w:color w:val="000000"/>
                <w:szCs w:val="24"/>
              </w:rPr>
              <w:t xml:space="preserve"> </w:t>
            </w:r>
            <w:proofErr w:type="spellStart"/>
            <w:r w:rsidRPr="00DE420C">
              <w:rPr>
                <w:rFonts w:eastAsia="Arial"/>
                <w:color w:val="000000"/>
                <w:szCs w:val="24"/>
              </w:rPr>
              <w:t>Guinena</w:t>
            </w:r>
            <w:proofErr w:type="spellEnd"/>
            <w:r w:rsidRPr="00DE420C">
              <w:rPr>
                <w:rFonts w:eastAsia="Arial"/>
                <w:color w:val="000000"/>
                <w:szCs w:val="24"/>
              </w:rPr>
              <w:t xml:space="preserve"> (EGY)</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Ms Yan </w:t>
            </w:r>
            <w:proofErr w:type="spellStart"/>
            <w:r w:rsidRPr="00DE420C">
              <w:rPr>
                <w:rFonts w:eastAsia="Arial"/>
                <w:color w:val="000000"/>
                <w:szCs w:val="24"/>
              </w:rPr>
              <w:t>Chuan</w:t>
            </w:r>
            <w:proofErr w:type="spellEnd"/>
            <w:r w:rsidRPr="00DE420C">
              <w:rPr>
                <w:rFonts w:eastAsia="Arial"/>
                <w:color w:val="000000"/>
                <w:szCs w:val="24"/>
              </w:rPr>
              <w:t xml:space="preserve"> Wang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Sept 2013</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Edgardo Guillermo Clemente (ARG)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June 2014</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James </w:t>
            </w:r>
            <w:proofErr w:type="spellStart"/>
            <w:r w:rsidRPr="00DE420C">
              <w:rPr>
                <w:rFonts w:eastAsia="Arial"/>
                <w:color w:val="000000"/>
                <w:szCs w:val="24"/>
              </w:rPr>
              <w:t>Kilaba</w:t>
            </w:r>
            <w:proofErr w:type="spellEnd"/>
            <w:r w:rsidRPr="00DE420C">
              <w:rPr>
                <w:rFonts w:eastAsia="Arial"/>
                <w:color w:val="000000"/>
                <w:szCs w:val="24"/>
              </w:rPr>
              <w:t xml:space="preserve"> (TZA)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Philip Rushton (G)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Abdullah Al-</w:t>
            </w:r>
            <w:proofErr w:type="spellStart"/>
            <w:r w:rsidRPr="00DE420C">
              <w:rPr>
                <w:rFonts w:eastAsia="Arial"/>
                <w:color w:val="000000"/>
                <w:szCs w:val="24"/>
              </w:rPr>
              <w:t>Mubadal</w:t>
            </w:r>
            <w:proofErr w:type="spellEnd"/>
            <w:r w:rsidRPr="00DE420C">
              <w:rPr>
                <w:rFonts w:eastAsia="Arial"/>
                <w:color w:val="000000"/>
                <w:szCs w:val="24"/>
              </w:rPr>
              <w:t xml:space="preserve"> (</w:t>
            </w:r>
            <w:r>
              <w:rPr>
                <w:rFonts w:eastAsia="Arial"/>
                <w:color w:val="000000"/>
                <w:szCs w:val="24"/>
              </w:rPr>
              <w:t>ARS</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Saif</w:t>
            </w:r>
            <w:proofErr w:type="spellEnd"/>
            <w:r w:rsidRPr="00DE420C">
              <w:rPr>
                <w:rFonts w:eastAsia="Arial"/>
                <w:color w:val="000000"/>
                <w:szCs w:val="24"/>
              </w:rPr>
              <w:t xml:space="preserve"> Bin </w:t>
            </w:r>
            <w:proofErr w:type="spellStart"/>
            <w:r w:rsidRPr="00DE420C">
              <w:rPr>
                <w:rFonts w:eastAsia="Arial"/>
                <w:color w:val="000000"/>
                <w:szCs w:val="24"/>
              </w:rPr>
              <w:t>Ghelaita</w:t>
            </w:r>
            <w:proofErr w:type="spellEnd"/>
            <w:r w:rsidRPr="00DE420C">
              <w:rPr>
                <w:rFonts w:eastAsia="Arial"/>
                <w:color w:val="000000"/>
                <w:szCs w:val="24"/>
              </w:rPr>
              <w:t xml:space="preserve"> (</w:t>
            </w:r>
            <w:r>
              <w:rPr>
                <w:rFonts w:eastAsia="Arial"/>
                <w:color w:val="000000"/>
                <w:szCs w:val="24"/>
              </w:rPr>
              <w:t>UAE</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Nazim</w:t>
            </w:r>
            <w:proofErr w:type="spellEnd"/>
            <w:r w:rsidRPr="00DE420C">
              <w:rPr>
                <w:rFonts w:eastAsia="Arial"/>
                <w:color w:val="000000"/>
                <w:szCs w:val="24"/>
              </w:rPr>
              <w:t xml:space="preserve"> </w:t>
            </w:r>
            <w:proofErr w:type="spellStart"/>
            <w:r w:rsidRPr="00DE420C">
              <w:rPr>
                <w:rFonts w:eastAsia="Arial"/>
                <w:color w:val="000000"/>
                <w:szCs w:val="24"/>
              </w:rPr>
              <w:t>Jafarov</w:t>
            </w:r>
            <w:proofErr w:type="spellEnd"/>
            <w:r w:rsidRPr="00DE420C">
              <w:rPr>
                <w:rFonts w:eastAsia="Arial"/>
                <w:color w:val="000000"/>
                <w:szCs w:val="24"/>
              </w:rPr>
              <w:t xml:space="preserve"> (AZE)</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de-CH"/>
              </w:rPr>
            </w:pPr>
            <w:r w:rsidRPr="00DE420C">
              <w:rPr>
                <w:rFonts w:eastAsia="Arial"/>
                <w:color w:val="000000"/>
                <w:szCs w:val="24"/>
                <w:lang w:val="de-CH"/>
              </w:rPr>
              <w:t>Mr Jeong Sik Park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3</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Chairman: Mr Seiichi </w:t>
            </w:r>
            <w:proofErr w:type="spellStart"/>
            <w:r w:rsidRPr="00DE420C">
              <w:rPr>
                <w:rFonts w:eastAsia="Arial"/>
                <w:color w:val="000000"/>
                <w:szCs w:val="24"/>
              </w:rPr>
              <w:t>Tsugawa</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fr-CH"/>
              </w:rPr>
            </w:pPr>
            <w:r w:rsidRPr="00DE420C">
              <w:rPr>
                <w:rFonts w:eastAsia="Arial"/>
                <w:color w:val="000000"/>
                <w:szCs w:val="24"/>
                <w:lang w:val="fr-CH"/>
              </w:rPr>
              <w:t xml:space="preserve">Ms Joséphine </w:t>
            </w:r>
            <w:proofErr w:type="spellStart"/>
            <w:r w:rsidRPr="00DE420C">
              <w:rPr>
                <w:rFonts w:eastAsia="Arial"/>
                <w:color w:val="000000"/>
                <w:szCs w:val="24"/>
                <w:lang w:val="fr-CH"/>
              </w:rPr>
              <w:t>Adou</w:t>
            </w:r>
            <w:proofErr w:type="spellEnd"/>
            <w:r w:rsidRPr="00DE420C">
              <w:rPr>
                <w:rFonts w:eastAsia="Arial"/>
                <w:color w:val="000000"/>
                <w:szCs w:val="24"/>
                <w:lang w:val="fr-CH"/>
              </w:rPr>
              <w:t xml:space="preserve"> </w:t>
            </w:r>
            <w:proofErr w:type="spellStart"/>
            <w:r w:rsidRPr="00DE420C">
              <w:rPr>
                <w:rFonts w:eastAsia="Arial"/>
                <w:color w:val="000000"/>
                <w:szCs w:val="24"/>
                <w:lang w:val="fr-CH"/>
              </w:rPr>
              <w:t>Biendjui</w:t>
            </w:r>
            <w:proofErr w:type="spellEnd"/>
            <w:r w:rsidRPr="00DE420C">
              <w:rPr>
                <w:rFonts w:eastAsia="Arial"/>
                <w:color w:val="000000"/>
                <w:szCs w:val="24"/>
                <w:lang w:val="fr-CH"/>
              </w:rPr>
              <w:t xml:space="preserve"> (</w:t>
            </w:r>
            <w:r>
              <w:rPr>
                <w:rFonts w:eastAsia="Arial"/>
                <w:color w:val="000000"/>
                <w:szCs w:val="24"/>
                <w:lang w:val="fr-CH"/>
              </w:rPr>
              <w:t>CTI</w:t>
            </w:r>
            <w:r w:rsidRPr="00DE420C">
              <w:rPr>
                <w:rFonts w:eastAsia="Arial"/>
                <w:color w:val="000000"/>
                <w:szCs w:val="24"/>
                <w:lang w:val="fr-CH"/>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es-ES_tradnl"/>
              </w:rPr>
            </w:pPr>
            <w:r w:rsidRPr="00DE420C">
              <w:rPr>
                <w:rFonts w:eastAsia="Arial"/>
                <w:color w:val="000000"/>
                <w:szCs w:val="24"/>
                <w:lang w:val="es-ES_tradnl"/>
              </w:rPr>
              <w:t xml:space="preserve">Mr Facundo Fernandez </w:t>
            </w:r>
            <w:proofErr w:type="spellStart"/>
            <w:r w:rsidRPr="00DE420C">
              <w:rPr>
                <w:rFonts w:eastAsia="Arial"/>
                <w:color w:val="000000"/>
                <w:szCs w:val="24"/>
                <w:lang w:val="es-ES_tradnl"/>
              </w:rPr>
              <w:t>Begni</w:t>
            </w:r>
            <w:proofErr w:type="spellEnd"/>
            <w:r w:rsidRPr="00DE420C">
              <w:rPr>
                <w:rFonts w:eastAsia="Arial"/>
                <w:color w:val="000000"/>
                <w:szCs w:val="24"/>
                <w:lang w:val="es-ES_tradnl"/>
              </w:rPr>
              <w:t xml:space="preserve"> (ARG)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April 2011</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Byoung Nam Lee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Leslie Joseph </w:t>
            </w:r>
            <w:proofErr w:type="spellStart"/>
            <w:r w:rsidRPr="00DE420C">
              <w:rPr>
                <w:rFonts w:eastAsia="Arial"/>
                <w:color w:val="000000"/>
                <w:szCs w:val="24"/>
              </w:rPr>
              <w:t>Martinkovics</w:t>
            </w:r>
            <w:proofErr w:type="spellEnd"/>
            <w:r w:rsidRPr="00DE420C">
              <w:rPr>
                <w:rFonts w:eastAsia="Arial"/>
                <w:color w:val="000000"/>
                <w:szCs w:val="24"/>
              </w:rPr>
              <w:t xml:space="preserve"> (USA)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Raynold</w:t>
            </w:r>
            <w:proofErr w:type="spellEnd"/>
            <w:r w:rsidRPr="00DE420C">
              <w:rPr>
                <w:rFonts w:eastAsia="Arial"/>
                <w:color w:val="000000"/>
                <w:szCs w:val="24"/>
              </w:rPr>
              <w:t xml:space="preserve"> </w:t>
            </w:r>
            <w:proofErr w:type="spellStart"/>
            <w:r w:rsidRPr="00DE420C">
              <w:rPr>
                <w:rFonts w:eastAsia="Arial"/>
                <w:color w:val="000000"/>
                <w:szCs w:val="24"/>
              </w:rPr>
              <w:t>Mfungahema</w:t>
            </w:r>
            <w:proofErr w:type="spellEnd"/>
            <w:r w:rsidRPr="00DE420C">
              <w:rPr>
                <w:rFonts w:eastAsia="Arial"/>
                <w:color w:val="000000"/>
                <w:szCs w:val="24"/>
              </w:rPr>
              <w:t xml:space="preserve"> (TZA)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Ahmed Said (EGY)</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Dominique </w:t>
            </w:r>
            <w:proofErr w:type="spellStart"/>
            <w:r w:rsidRPr="00DE420C">
              <w:rPr>
                <w:rFonts w:eastAsia="Arial"/>
                <w:color w:val="000000"/>
                <w:szCs w:val="24"/>
              </w:rPr>
              <w:t>Wurges</w:t>
            </w:r>
            <w:proofErr w:type="spellEnd"/>
            <w:r w:rsidRPr="00DE420C">
              <w:rPr>
                <w:rFonts w:eastAsia="Arial"/>
                <w:color w:val="000000"/>
                <w:szCs w:val="24"/>
              </w:rPr>
              <w:t xml:space="preserve"> (F)</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Alexander </w:t>
            </w:r>
            <w:proofErr w:type="spellStart"/>
            <w:r w:rsidRPr="00DE420C">
              <w:rPr>
                <w:rFonts w:eastAsia="Arial"/>
                <w:color w:val="000000"/>
                <w:szCs w:val="24"/>
              </w:rPr>
              <w:t>Yakovenko</w:t>
            </w:r>
            <w:proofErr w:type="spellEnd"/>
            <w:r w:rsidRPr="00DE420C">
              <w:rPr>
                <w:rFonts w:eastAsia="Arial"/>
                <w:color w:val="000000"/>
                <w:szCs w:val="24"/>
              </w:rPr>
              <w:t xml:space="preserve"> (RUS)</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5</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Chairman: Mr Ahmed </w:t>
            </w:r>
            <w:proofErr w:type="spellStart"/>
            <w:r w:rsidRPr="00DE420C">
              <w:rPr>
                <w:rFonts w:eastAsia="Arial"/>
                <w:color w:val="000000"/>
                <w:szCs w:val="24"/>
              </w:rPr>
              <w:t>Zeddam</w:t>
            </w:r>
            <w:proofErr w:type="spellEnd"/>
            <w:r w:rsidRPr="00DE420C">
              <w:rPr>
                <w:rFonts w:eastAsia="Arial"/>
                <w:color w:val="000000"/>
                <w:szCs w:val="24"/>
              </w:rPr>
              <w:t xml:space="preserve"> (F)</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Tariq Al-</w:t>
            </w:r>
            <w:proofErr w:type="spellStart"/>
            <w:r w:rsidRPr="00DE420C">
              <w:rPr>
                <w:rFonts w:eastAsia="Arial"/>
                <w:color w:val="000000"/>
                <w:szCs w:val="24"/>
              </w:rPr>
              <w:t>Amri</w:t>
            </w:r>
            <w:proofErr w:type="spellEnd"/>
            <w:r w:rsidRPr="00DE420C">
              <w:rPr>
                <w:rFonts w:eastAsia="Arial"/>
                <w:color w:val="000000"/>
                <w:szCs w:val="24"/>
              </w:rPr>
              <w:t xml:space="preserve"> (</w:t>
            </w:r>
            <w:r>
              <w:rPr>
                <w:rFonts w:eastAsia="Arial"/>
                <w:color w:val="000000"/>
                <w:szCs w:val="24"/>
              </w:rPr>
              <w:t>ARS</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Héctor</w:t>
            </w:r>
            <w:proofErr w:type="spellEnd"/>
            <w:r w:rsidRPr="00DE420C">
              <w:rPr>
                <w:rFonts w:eastAsia="Arial"/>
                <w:color w:val="000000"/>
                <w:szCs w:val="24"/>
              </w:rPr>
              <w:t xml:space="preserve"> Mario Carril (ARG)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Sam Young Chung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Flavio </w:t>
            </w:r>
            <w:proofErr w:type="spellStart"/>
            <w:r w:rsidRPr="00DE420C">
              <w:rPr>
                <w:rFonts w:eastAsia="Arial"/>
                <w:color w:val="000000"/>
                <w:szCs w:val="24"/>
              </w:rPr>
              <w:t>Cucchietti</w:t>
            </w:r>
            <w:proofErr w:type="spellEnd"/>
            <w:r w:rsidRPr="00DE420C">
              <w:rPr>
                <w:rFonts w:eastAsia="Arial"/>
                <w:color w:val="000000"/>
                <w:szCs w:val="24"/>
              </w:rPr>
              <w:t xml:space="preserve"> (I)</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Keith Dickerson (G)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de-CH"/>
              </w:rPr>
            </w:pPr>
            <w:r w:rsidRPr="00DE420C">
              <w:rPr>
                <w:rFonts w:eastAsia="Arial"/>
                <w:color w:val="000000"/>
                <w:szCs w:val="24"/>
                <w:lang w:val="de-CH"/>
              </w:rPr>
              <w:t>Mr Guy-Michel Kouakou (</w:t>
            </w:r>
            <w:r>
              <w:rPr>
                <w:rFonts w:eastAsia="Arial"/>
                <w:color w:val="000000"/>
                <w:szCs w:val="24"/>
                <w:lang w:val="de-CH"/>
              </w:rPr>
              <w:t>CTI</w:t>
            </w:r>
            <w:r w:rsidRPr="00DE420C">
              <w:rPr>
                <w:rFonts w:eastAsia="Arial"/>
                <w:color w:val="000000"/>
                <w:szCs w:val="24"/>
                <w:lang w:val="de-CH"/>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Li Xiao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3B154B" w:rsidRDefault="000B6856" w:rsidP="00CF2562">
            <w:pPr>
              <w:rPr>
                <w:szCs w:val="24"/>
                <w:lang w:val="es-ES"/>
              </w:rPr>
            </w:pPr>
            <w:r w:rsidRPr="003B154B">
              <w:rPr>
                <w:rFonts w:eastAsia="Arial"/>
                <w:color w:val="000000"/>
                <w:szCs w:val="24"/>
                <w:lang w:val="es-ES"/>
              </w:rPr>
              <w:t xml:space="preserve">Mr </w:t>
            </w:r>
            <w:proofErr w:type="spellStart"/>
            <w:r w:rsidRPr="003B154B">
              <w:rPr>
                <w:rFonts w:eastAsia="Arial"/>
                <w:color w:val="000000"/>
                <w:szCs w:val="24"/>
                <w:lang w:val="es-ES"/>
              </w:rPr>
              <w:t>Nasser</w:t>
            </w:r>
            <w:proofErr w:type="spellEnd"/>
            <w:r w:rsidRPr="003B154B">
              <w:rPr>
                <w:rFonts w:eastAsia="Arial"/>
                <w:color w:val="000000"/>
                <w:szCs w:val="24"/>
                <w:lang w:val="es-ES"/>
              </w:rPr>
              <w:t xml:space="preserve"> </w:t>
            </w:r>
            <w:proofErr w:type="spellStart"/>
            <w:r w:rsidRPr="003B154B">
              <w:rPr>
                <w:rFonts w:eastAsia="Arial"/>
                <w:color w:val="000000"/>
                <w:szCs w:val="24"/>
                <w:lang w:val="es-ES"/>
              </w:rPr>
              <w:t>Saleh</w:t>
            </w:r>
            <w:proofErr w:type="spellEnd"/>
            <w:r w:rsidRPr="003B154B">
              <w:rPr>
                <w:rFonts w:eastAsia="Arial"/>
                <w:color w:val="000000"/>
                <w:szCs w:val="24"/>
                <w:lang w:val="es-ES"/>
              </w:rPr>
              <w:t xml:space="preserve"> Al </w:t>
            </w:r>
            <w:proofErr w:type="spellStart"/>
            <w:r w:rsidRPr="003B154B">
              <w:rPr>
                <w:rFonts w:eastAsia="Arial"/>
                <w:color w:val="000000"/>
                <w:szCs w:val="24"/>
                <w:lang w:val="es-ES"/>
              </w:rPr>
              <w:t>Marzouqi</w:t>
            </w:r>
            <w:proofErr w:type="spellEnd"/>
            <w:r w:rsidRPr="003B154B">
              <w:rPr>
                <w:rFonts w:eastAsia="Arial"/>
                <w:color w:val="000000"/>
                <w:szCs w:val="24"/>
                <w:lang w:val="es-ES"/>
              </w:rPr>
              <w:t xml:space="preserve"> (UAE)</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Mrs </w:t>
            </w:r>
            <w:proofErr w:type="spellStart"/>
            <w:r w:rsidRPr="00DE420C">
              <w:rPr>
                <w:rFonts w:eastAsia="Arial"/>
                <w:color w:val="000000"/>
                <w:szCs w:val="24"/>
              </w:rPr>
              <w:t>Fatoumata</w:t>
            </w:r>
            <w:proofErr w:type="spellEnd"/>
            <w:r w:rsidRPr="00DE420C">
              <w:rPr>
                <w:rFonts w:eastAsia="Arial"/>
                <w:color w:val="000000"/>
                <w:szCs w:val="24"/>
              </w:rPr>
              <w:t xml:space="preserve"> </w:t>
            </w:r>
            <w:proofErr w:type="spellStart"/>
            <w:r w:rsidRPr="00DE420C">
              <w:rPr>
                <w:rFonts w:eastAsia="Arial"/>
                <w:color w:val="000000"/>
                <w:szCs w:val="24"/>
              </w:rPr>
              <w:t>Sekou</w:t>
            </w:r>
            <w:proofErr w:type="spellEnd"/>
            <w:r w:rsidRPr="00DE420C">
              <w:rPr>
                <w:rFonts w:eastAsia="Arial"/>
                <w:color w:val="000000"/>
                <w:szCs w:val="24"/>
              </w:rPr>
              <w:t xml:space="preserve"> </w:t>
            </w:r>
            <w:proofErr w:type="spellStart"/>
            <w:r w:rsidRPr="00DE420C">
              <w:rPr>
                <w:rFonts w:eastAsia="Arial"/>
                <w:color w:val="000000"/>
                <w:szCs w:val="24"/>
              </w:rPr>
              <w:t>Dicko</w:t>
            </w:r>
            <w:proofErr w:type="spellEnd"/>
            <w:r w:rsidRPr="00DE420C">
              <w:rPr>
                <w:rFonts w:eastAsia="Arial"/>
                <w:color w:val="000000"/>
                <w:szCs w:val="24"/>
              </w:rPr>
              <w:t xml:space="preserve"> (MLI)</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Josef </w:t>
            </w:r>
            <w:proofErr w:type="spellStart"/>
            <w:r w:rsidRPr="00DE420C">
              <w:rPr>
                <w:rFonts w:eastAsia="Arial"/>
                <w:color w:val="000000"/>
                <w:szCs w:val="24"/>
              </w:rPr>
              <w:t>Opitz</w:t>
            </w:r>
            <w:proofErr w:type="spellEnd"/>
            <w:r w:rsidRPr="00DE420C">
              <w:rPr>
                <w:rFonts w:eastAsia="Arial"/>
                <w:color w:val="000000"/>
                <w:szCs w:val="24"/>
              </w:rPr>
              <w:t xml:space="preserve"> (D)</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9</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Chairman: Mr Arthur Webster (USA)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February 2009</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 (but Mr Webster will not run again)</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Satoshi Miyaji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Dong Wang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Antoine </w:t>
            </w:r>
            <w:proofErr w:type="spellStart"/>
            <w:r w:rsidRPr="00DE420C">
              <w:rPr>
                <w:rFonts w:eastAsia="Arial"/>
                <w:color w:val="000000"/>
                <w:szCs w:val="24"/>
              </w:rPr>
              <w:t>Boustani</w:t>
            </w:r>
            <w:proofErr w:type="spellEnd"/>
            <w:r w:rsidRPr="00DE420C">
              <w:rPr>
                <w:rFonts w:eastAsia="Arial"/>
                <w:color w:val="000000"/>
                <w:szCs w:val="24"/>
              </w:rPr>
              <w:t xml:space="preserve"> (LBN)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Habib Tall (</w:t>
            </w:r>
            <w:r>
              <w:rPr>
                <w:rFonts w:eastAsia="Arial"/>
                <w:color w:val="000000"/>
                <w:szCs w:val="24"/>
              </w:rPr>
              <w:t>GUI</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Ayanzhan</w:t>
            </w:r>
            <w:proofErr w:type="spellEnd"/>
            <w:r w:rsidRPr="00DE420C">
              <w:rPr>
                <w:rFonts w:eastAsia="Arial"/>
                <w:color w:val="000000"/>
                <w:szCs w:val="24"/>
              </w:rPr>
              <w:t xml:space="preserve"> </w:t>
            </w:r>
            <w:proofErr w:type="spellStart"/>
            <w:r w:rsidRPr="00DE420C">
              <w:rPr>
                <w:rFonts w:eastAsia="Arial"/>
                <w:color w:val="000000"/>
                <w:szCs w:val="24"/>
              </w:rPr>
              <w:t>Shulembaevich</w:t>
            </w:r>
            <w:proofErr w:type="spellEnd"/>
            <w:r w:rsidRPr="00DE420C">
              <w:rPr>
                <w:rFonts w:eastAsia="Arial"/>
                <w:color w:val="000000"/>
                <w:szCs w:val="24"/>
              </w:rPr>
              <w:t xml:space="preserve"> </w:t>
            </w:r>
            <w:proofErr w:type="spellStart"/>
            <w:r w:rsidRPr="00DE420C">
              <w:rPr>
                <w:rFonts w:eastAsia="Arial"/>
                <w:color w:val="000000"/>
                <w:szCs w:val="24"/>
              </w:rPr>
              <w:t>Buldybayev</w:t>
            </w:r>
            <w:proofErr w:type="spellEnd"/>
            <w:r w:rsidRPr="00DE420C">
              <w:rPr>
                <w:rFonts w:eastAsia="Arial"/>
                <w:color w:val="000000"/>
                <w:szCs w:val="24"/>
              </w:rPr>
              <w:t xml:space="preserve"> (KAZ)</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11</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Chairman: Mr Wei Feng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Isaac </w:t>
            </w:r>
            <w:proofErr w:type="spellStart"/>
            <w:r w:rsidRPr="00DE420C">
              <w:rPr>
                <w:rFonts w:eastAsia="Arial"/>
                <w:color w:val="000000"/>
                <w:szCs w:val="24"/>
              </w:rPr>
              <w:t>Boateng</w:t>
            </w:r>
            <w:proofErr w:type="spellEnd"/>
            <w:r w:rsidRPr="00DE420C">
              <w:rPr>
                <w:rFonts w:eastAsia="Arial"/>
                <w:color w:val="000000"/>
                <w:szCs w:val="24"/>
              </w:rPr>
              <w:t xml:space="preserve"> (GHA)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Martin Brand (AUT)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Shin-</w:t>
            </w:r>
            <w:proofErr w:type="spellStart"/>
            <w:r w:rsidRPr="00DE420C">
              <w:rPr>
                <w:rFonts w:eastAsia="Arial"/>
                <w:color w:val="000000"/>
                <w:szCs w:val="24"/>
              </w:rPr>
              <w:t>Gak</w:t>
            </w:r>
            <w:proofErr w:type="spellEnd"/>
            <w:r w:rsidRPr="00DE420C">
              <w:rPr>
                <w:rFonts w:eastAsia="Arial"/>
                <w:color w:val="000000"/>
                <w:szCs w:val="24"/>
              </w:rPr>
              <w:t xml:space="preserve"> Kang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Kaoru </w:t>
            </w:r>
            <w:proofErr w:type="spellStart"/>
            <w:r w:rsidRPr="00DE420C">
              <w:rPr>
                <w:rFonts w:eastAsia="Arial"/>
                <w:color w:val="000000"/>
                <w:szCs w:val="24"/>
              </w:rPr>
              <w:t>Kenyoshi</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Dmitri Tarasov (RUS)</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es-ES_tradnl"/>
              </w:rPr>
            </w:pPr>
            <w:r w:rsidRPr="00DE420C">
              <w:rPr>
                <w:rFonts w:eastAsia="Arial"/>
                <w:color w:val="000000"/>
                <w:szCs w:val="24"/>
                <w:lang w:val="es-ES_tradnl"/>
              </w:rPr>
              <w:t xml:space="preserve">Mr Horacio Villalobos </w:t>
            </w:r>
            <w:proofErr w:type="spellStart"/>
            <w:r w:rsidRPr="00DE420C">
              <w:rPr>
                <w:rFonts w:eastAsia="Arial"/>
                <w:color w:val="000000"/>
                <w:szCs w:val="24"/>
                <w:lang w:val="es-ES_tradnl"/>
              </w:rPr>
              <w:t>Tlatempa</w:t>
            </w:r>
            <w:proofErr w:type="spellEnd"/>
            <w:r w:rsidRPr="00DE420C">
              <w:rPr>
                <w:rFonts w:eastAsia="Arial"/>
                <w:color w:val="000000"/>
                <w:szCs w:val="24"/>
                <w:lang w:val="es-ES_tradnl"/>
              </w:rPr>
              <w:t xml:space="preserve"> (MEX)</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12</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Chairman: Mr Kwame </w:t>
            </w:r>
            <w:proofErr w:type="spellStart"/>
            <w:r w:rsidRPr="00DE420C">
              <w:rPr>
                <w:rFonts w:eastAsia="Arial"/>
                <w:color w:val="000000"/>
                <w:szCs w:val="24"/>
              </w:rPr>
              <w:t>Baah-Acheamfuor</w:t>
            </w:r>
            <w:proofErr w:type="spellEnd"/>
            <w:r w:rsidRPr="00DE420C">
              <w:rPr>
                <w:rFonts w:eastAsia="Arial"/>
                <w:color w:val="000000"/>
                <w:szCs w:val="24"/>
              </w:rPr>
              <w:t xml:space="preserve"> (GHA)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Paul Barrett (USA)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Vincent </w:t>
            </w:r>
            <w:proofErr w:type="spellStart"/>
            <w:r w:rsidRPr="00DE420C">
              <w:rPr>
                <w:rFonts w:eastAsia="Arial"/>
                <w:color w:val="000000"/>
                <w:szCs w:val="24"/>
              </w:rPr>
              <w:t>Barriac</w:t>
            </w:r>
            <w:proofErr w:type="spellEnd"/>
            <w:r w:rsidRPr="00DE420C">
              <w:rPr>
                <w:rFonts w:eastAsia="Arial"/>
                <w:color w:val="000000"/>
                <w:szCs w:val="24"/>
              </w:rPr>
              <w:t xml:space="preserve"> (F)</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Gamal Amin </w:t>
            </w:r>
            <w:proofErr w:type="spellStart"/>
            <w:r w:rsidRPr="00DE420C">
              <w:rPr>
                <w:rFonts w:eastAsia="Arial"/>
                <w:color w:val="000000"/>
                <w:szCs w:val="24"/>
              </w:rPr>
              <w:t>Elsayed</w:t>
            </w:r>
            <w:proofErr w:type="spellEnd"/>
            <w:r w:rsidRPr="00DE420C">
              <w:rPr>
                <w:rFonts w:eastAsia="Arial"/>
                <w:color w:val="000000"/>
                <w:szCs w:val="24"/>
              </w:rPr>
              <w:t xml:space="preserve"> (SDN)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Hyung</w:t>
            </w:r>
            <w:proofErr w:type="spellEnd"/>
            <w:r w:rsidRPr="00DE420C">
              <w:rPr>
                <w:rFonts w:eastAsia="Arial"/>
                <w:color w:val="000000"/>
                <w:szCs w:val="24"/>
              </w:rPr>
              <w:t>-Soo (Hans) Kim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Al Morton (USA)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Feng Qi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Akira Takahashi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Hassan </w:t>
            </w:r>
            <w:proofErr w:type="spellStart"/>
            <w:r w:rsidRPr="00DE420C">
              <w:rPr>
                <w:rFonts w:eastAsia="Arial"/>
                <w:color w:val="000000"/>
                <w:szCs w:val="24"/>
              </w:rPr>
              <w:t>Talib</w:t>
            </w:r>
            <w:proofErr w:type="spellEnd"/>
            <w:r w:rsidRPr="00DE420C">
              <w:rPr>
                <w:rFonts w:eastAsia="Arial"/>
                <w:color w:val="000000"/>
                <w:szCs w:val="24"/>
              </w:rPr>
              <w:t xml:space="preserve"> (</w:t>
            </w:r>
            <w:r>
              <w:rPr>
                <w:rFonts w:eastAsia="Arial"/>
                <w:color w:val="000000"/>
                <w:szCs w:val="24"/>
              </w:rPr>
              <w:t>MRC</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es-ES_tradnl"/>
              </w:rPr>
            </w:pPr>
            <w:r w:rsidRPr="00DE420C">
              <w:rPr>
                <w:rFonts w:eastAsia="Arial"/>
                <w:color w:val="000000"/>
                <w:szCs w:val="24"/>
                <w:lang w:val="es-ES_tradnl"/>
              </w:rPr>
              <w:t>Mr José Guadalupe Rojas Ramírez (MEX)</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13</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Chairman: Mr Leo Lehmann (</w:t>
            </w:r>
            <w:r>
              <w:rPr>
                <w:rFonts w:eastAsia="Arial"/>
                <w:color w:val="000000"/>
                <w:szCs w:val="24"/>
              </w:rPr>
              <w:t>SUI</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fr-CH"/>
              </w:rPr>
            </w:pPr>
            <w:r w:rsidRPr="00DE420C">
              <w:rPr>
                <w:rFonts w:eastAsia="Arial"/>
                <w:color w:val="000000"/>
                <w:szCs w:val="24"/>
                <w:lang w:val="fr-CH"/>
              </w:rPr>
              <w:t>Ms Hui-Lan Lu (USA)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Konstantin Trofimov (RUS)</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Heyuan Xu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June 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Ahmed </w:t>
            </w:r>
            <w:proofErr w:type="spellStart"/>
            <w:r w:rsidRPr="00DE420C">
              <w:rPr>
                <w:rFonts w:eastAsia="Arial"/>
                <w:color w:val="000000"/>
                <w:szCs w:val="24"/>
              </w:rPr>
              <w:t>Raghy</w:t>
            </w:r>
            <w:proofErr w:type="spellEnd"/>
            <w:r w:rsidRPr="00DE420C">
              <w:rPr>
                <w:rFonts w:eastAsia="Arial"/>
                <w:color w:val="000000"/>
                <w:szCs w:val="24"/>
              </w:rPr>
              <w:t xml:space="preserve"> (EGY)</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Mohammed Al </w:t>
            </w:r>
            <w:proofErr w:type="spellStart"/>
            <w:r w:rsidRPr="00DE420C">
              <w:rPr>
                <w:rFonts w:eastAsia="Arial"/>
                <w:color w:val="000000"/>
                <w:szCs w:val="24"/>
              </w:rPr>
              <w:t>Ramsi</w:t>
            </w:r>
            <w:proofErr w:type="spellEnd"/>
            <w:r w:rsidRPr="00DE420C">
              <w:rPr>
                <w:rFonts w:eastAsia="Arial"/>
                <w:color w:val="000000"/>
                <w:szCs w:val="24"/>
              </w:rPr>
              <w:t xml:space="preserve"> (</w:t>
            </w:r>
            <w:r>
              <w:rPr>
                <w:rFonts w:eastAsia="Arial"/>
                <w:color w:val="000000"/>
                <w:szCs w:val="24"/>
              </w:rPr>
              <w:t>UAE</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Simon </w:t>
            </w:r>
            <w:proofErr w:type="spellStart"/>
            <w:r w:rsidRPr="00DE420C">
              <w:rPr>
                <w:rFonts w:eastAsia="Arial"/>
                <w:color w:val="000000"/>
                <w:szCs w:val="24"/>
              </w:rPr>
              <w:t>Bugaba</w:t>
            </w:r>
            <w:proofErr w:type="spellEnd"/>
            <w:r w:rsidRPr="00DE420C">
              <w:rPr>
                <w:rFonts w:eastAsia="Arial"/>
                <w:color w:val="000000"/>
                <w:szCs w:val="24"/>
              </w:rPr>
              <w:t xml:space="preserve"> (UGA)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Jamil </w:t>
            </w:r>
            <w:proofErr w:type="spellStart"/>
            <w:r w:rsidRPr="00DE420C">
              <w:rPr>
                <w:rFonts w:eastAsia="Arial"/>
                <w:color w:val="000000"/>
                <w:szCs w:val="24"/>
              </w:rPr>
              <w:t>Chawki</w:t>
            </w:r>
            <w:proofErr w:type="spellEnd"/>
            <w:r w:rsidRPr="00DE420C">
              <w:rPr>
                <w:rFonts w:eastAsia="Arial"/>
                <w:color w:val="000000"/>
                <w:szCs w:val="24"/>
              </w:rPr>
              <w:t xml:space="preserve"> (F)</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Yoshinori </w:t>
            </w:r>
            <w:proofErr w:type="spellStart"/>
            <w:r w:rsidRPr="00DE420C">
              <w:rPr>
                <w:rFonts w:eastAsia="Arial"/>
                <w:color w:val="000000"/>
                <w:szCs w:val="24"/>
              </w:rPr>
              <w:t>Goto</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Hyoung</w:t>
            </w:r>
            <w:proofErr w:type="spellEnd"/>
            <w:r w:rsidRPr="00DE420C">
              <w:rPr>
                <w:rFonts w:eastAsia="Arial"/>
                <w:color w:val="000000"/>
                <w:szCs w:val="24"/>
              </w:rPr>
              <w:t xml:space="preserve"> Jun Kim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de-CH"/>
              </w:rPr>
            </w:pPr>
            <w:r w:rsidRPr="00DE420C">
              <w:rPr>
                <w:rFonts w:eastAsia="Arial"/>
                <w:color w:val="000000"/>
                <w:szCs w:val="24"/>
                <w:lang w:val="de-CH"/>
              </w:rPr>
              <w:t>Ms Rim Belhassine-Cherif (TUN)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2013</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15</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Chairman: Mr Stephen J. Trowbridge (USA)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Ghani Abbas (G)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Noriyuki Araki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Viktor </w:t>
            </w:r>
            <w:proofErr w:type="spellStart"/>
            <w:r w:rsidRPr="00DE420C">
              <w:rPr>
                <w:rFonts w:eastAsia="Arial"/>
                <w:color w:val="000000"/>
                <w:szCs w:val="24"/>
              </w:rPr>
              <w:t>Katok</w:t>
            </w:r>
            <w:proofErr w:type="spellEnd"/>
            <w:r w:rsidRPr="00DE420C">
              <w:rPr>
                <w:rFonts w:eastAsia="Arial"/>
                <w:color w:val="000000"/>
                <w:szCs w:val="24"/>
              </w:rPr>
              <w:t xml:space="preserve"> (UKR)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Dan Li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Francesco </w:t>
            </w:r>
            <w:proofErr w:type="spellStart"/>
            <w:r w:rsidRPr="00DE420C">
              <w:rPr>
                <w:rFonts w:eastAsia="Arial"/>
                <w:color w:val="000000"/>
                <w:szCs w:val="24"/>
              </w:rPr>
              <w:t>Montalti</w:t>
            </w:r>
            <w:proofErr w:type="spellEnd"/>
            <w:r w:rsidRPr="00DE420C">
              <w:rPr>
                <w:rFonts w:eastAsia="Arial"/>
                <w:color w:val="000000"/>
                <w:szCs w:val="24"/>
              </w:rPr>
              <w:t xml:space="preserve"> (BEL)</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Atílio</w:t>
            </w:r>
            <w:proofErr w:type="spellEnd"/>
            <w:r w:rsidRPr="00DE420C">
              <w:rPr>
                <w:rFonts w:eastAsia="Arial"/>
                <w:color w:val="000000"/>
                <w:szCs w:val="24"/>
              </w:rPr>
              <w:t xml:space="preserve"> </w:t>
            </w:r>
            <w:proofErr w:type="spellStart"/>
            <w:r w:rsidRPr="00DE420C">
              <w:rPr>
                <w:rFonts w:eastAsia="Arial"/>
                <w:color w:val="000000"/>
                <w:szCs w:val="24"/>
              </w:rPr>
              <w:t>Reggiani</w:t>
            </w:r>
            <w:proofErr w:type="spellEnd"/>
            <w:r w:rsidRPr="00DE420C">
              <w:rPr>
                <w:rFonts w:eastAsia="Arial"/>
                <w:color w:val="000000"/>
                <w:szCs w:val="24"/>
              </w:rPr>
              <w:t xml:space="preserve"> (B)</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Jeong-dong </w:t>
            </w:r>
            <w:proofErr w:type="spellStart"/>
            <w:r w:rsidRPr="00DE420C">
              <w:rPr>
                <w:rFonts w:eastAsia="Arial"/>
                <w:color w:val="000000"/>
                <w:szCs w:val="24"/>
              </w:rPr>
              <w:t>Ryoo</w:t>
            </w:r>
            <w:proofErr w:type="spellEnd"/>
            <w:r w:rsidRPr="00DE420C">
              <w:rPr>
                <w:rFonts w:eastAsia="Arial"/>
                <w:color w:val="000000"/>
                <w:szCs w:val="24"/>
              </w:rPr>
              <w:t xml:space="preserve">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Helmut </w:t>
            </w:r>
            <w:proofErr w:type="spellStart"/>
            <w:r w:rsidRPr="00DE420C">
              <w:rPr>
                <w:rFonts w:eastAsia="Arial"/>
                <w:color w:val="000000"/>
                <w:szCs w:val="24"/>
              </w:rPr>
              <w:t>Schink</w:t>
            </w:r>
            <w:proofErr w:type="spellEnd"/>
            <w:r w:rsidRPr="00DE420C">
              <w:rPr>
                <w:rFonts w:eastAsia="Arial"/>
                <w:color w:val="000000"/>
                <w:szCs w:val="24"/>
              </w:rPr>
              <w:t xml:space="preserve"> (D)</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Fahad </w:t>
            </w:r>
            <w:proofErr w:type="spellStart"/>
            <w:r w:rsidRPr="00DE420C">
              <w:rPr>
                <w:rFonts w:eastAsia="Arial"/>
                <w:color w:val="000000"/>
                <w:szCs w:val="24"/>
              </w:rPr>
              <w:t>Alfallaj</w:t>
            </w:r>
            <w:proofErr w:type="spellEnd"/>
            <w:r w:rsidRPr="00DE420C">
              <w:rPr>
                <w:rFonts w:eastAsia="Arial"/>
                <w:color w:val="000000"/>
                <w:szCs w:val="24"/>
              </w:rPr>
              <w:t xml:space="preserve"> (</w:t>
            </w:r>
            <w:r>
              <w:rPr>
                <w:rFonts w:eastAsia="Arial"/>
                <w:color w:val="000000"/>
                <w:szCs w:val="24"/>
              </w:rPr>
              <w:t>ARS</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16</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Chairman: Mr Yushi Naito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Gaby Daniel (LBN)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Mohannad</w:t>
            </w:r>
            <w:proofErr w:type="spellEnd"/>
            <w:r w:rsidRPr="00DE420C">
              <w:rPr>
                <w:rFonts w:eastAsia="Arial"/>
                <w:color w:val="000000"/>
                <w:szCs w:val="24"/>
              </w:rPr>
              <w:t xml:space="preserve"> El-</w:t>
            </w:r>
            <w:proofErr w:type="spellStart"/>
            <w:r w:rsidRPr="00DE420C">
              <w:rPr>
                <w:rFonts w:eastAsia="Arial"/>
                <w:color w:val="000000"/>
                <w:szCs w:val="24"/>
              </w:rPr>
              <w:t>Megharbel</w:t>
            </w:r>
            <w:proofErr w:type="spellEnd"/>
            <w:r w:rsidRPr="00DE420C">
              <w:rPr>
                <w:rFonts w:eastAsia="Arial"/>
                <w:color w:val="000000"/>
                <w:szCs w:val="24"/>
              </w:rPr>
              <w:t xml:space="preserve"> (EGY)</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Khusan</w:t>
            </w:r>
            <w:proofErr w:type="spellEnd"/>
            <w:r w:rsidRPr="00DE420C">
              <w:rPr>
                <w:rFonts w:eastAsia="Arial"/>
                <w:color w:val="000000"/>
                <w:szCs w:val="24"/>
              </w:rPr>
              <w:t xml:space="preserve"> </w:t>
            </w:r>
            <w:proofErr w:type="spellStart"/>
            <w:r w:rsidRPr="00DE420C">
              <w:rPr>
                <w:rFonts w:eastAsia="Arial"/>
                <w:color w:val="000000"/>
                <w:szCs w:val="24"/>
              </w:rPr>
              <w:t>Isaev</w:t>
            </w:r>
            <w:proofErr w:type="spellEnd"/>
            <w:r w:rsidRPr="00DE420C">
              <w:rPr>
                <w:rFonts w:eastAsia="Arial"/>
                <w:color w:val="000000"/>
                <w:szCs w:val="24"/>
              </w:rPr>
              <w:t xml:space="preserve"> (UZB)</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Seong-Ho</w:t>
            </w:r>
            <w:proofErr w:type="spellEnd"/>
            <w:r w:rsidRPr="00DE420C">
              <w:rPr>
                <w:rFonts w:eastAsia="Arial"/>
                <w:color w:val="000000"/>
                <w:szCs w:val="24"/>
              </w:rPr>
              <w:t xml:space="preserve"> Jeong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es-ES_tradnl"/>
              </w:rPr>
            </w:pPr>
            <w:r w:rsidRPr="00DE420C">
              <w:rPr>
                <w:rFonts w:eastAsia="Arial"/>
                <w:color w:val="000000"/>
                <w:szCs w:val="24"/>
                <w:lang w:val="es-ES_tradnl"/>
              </w:rPr>
              <w:t>Mr Paul E. Jones (USA)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Harald </w:t>
            </w:r>
            <w:proofErr w:type="spellStart"/>
            <w:r w:rsidRPr="00DE420C">
              <w:rPr>
                <w:rFonts w:eastAsia="Arial"/>
                <w:color w:val="000000"/>
                <w:szCs w:val="24"/>
              </w:rPr>
              <w:t>Kullmann</w:t>
            </w:r>
            <w:proofErr w:type="spellEnd"/>
            <w:r w:rsidRPr="00DE420C">
              <w:rPr>
                <w:rFonts w:eastAsia="Arial"/>
                <w:color w:val="000000"/>
                <w:szCs w:val="24"/>
              </w:rPr>
              <w:t xml:space="preserve"> (D)</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Noah Luo (G)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Ntsibane</w:t>
            </w:r>
            <w:proofErr w:type="spellEnd"/>
            <w:r w:rsidRPr="00DE420C">
              <w:rPr>
                <w:rFonts w:eastAsia="Arial"/>
                <w:color w:val="000000"/>
                <w:szCs w:val="24"/>
              </w:rPr>
              <w:t xml:space="preserve"> </w:t>
            </w:r>
            <w:proofErr w:type="spellStart"/>
            <w:r w:rsidRPr="00DE420C">
              <w:rPr>
                <w:rFonts w:eastAsia="Arial"/>
                <w:color w:val="000000"/>
                <w:szCs w:val="24"/>
              </w:rPr>
              <w:t>Ntlatlapa</w:t>
            </w:r>
            <w:proofErr w:type="spellEnd"/>
            <w:r w:rsidRPr="00DE420C">
              <w:rPr>
                <w:rFonts w:eastAsia="Arial"/>
                <w:color w:val="000000"/>
                <w:szCs w:val="24"/>
              </w:rPr>
              <w:t xml:space="preserve"> (</w:t>
            </w:r>
            <w:r>
              <w:rPr>
                <w:rFonts w:eastAsia="Arial"/>
                <w:color w:val="000000"/>
                <w:szCs w:val="24"/>
              </w:rPr>
              <w:t>AFS</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17</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Chairman: Mr </w:t>
            </w:r>
            <w:proofErr w:type="spellStart"/>
            <w:r w:rsidRPr="00DE420C">
              <w:rPr>
                <w:rFonts w:eastAsia="Arial"/>
                <w:color w:val="000000"/>
                <w:szCs w:val="24"/>
              </w:rPr>
              <w:t>Arkadiy</w:t>
            </w:r>
            <w:proofErr w:type="spellEnd"/>
            <w:r w:rsidRPr="00DE420C">
              <w:rPr>
                <w:rFonts w:eastAsia="Arial"/>
                <w:color w:val="000000"/>
                <w:szCs w:val="24"/>
              </w:rPr>
              <w:t xml:space="preserve"> Kremer (RUS)</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Khalid </w:t>
            </w:r>
            <w:proofErr w:type="spellStart"/>
            <w:r w:rsidRPr="00DE420C">
              <w:rPr>
                <w:rFonts w:eastAsia="Arial"/>
                <w:color w:val="000000"/>
                <w:szCs w:val="24"/>
              </w:rPr>
              <w:t>Belhoul</w:t>
            </w:r>
            <w:proofErr w:type="spellEnd"/>
            <w:r w:rsidRPr="00DE420C">
              <w:rPr>
                <w:rFonts w:eastAsia="Arial"/>
                <w:color w:val="000000"/>
                <w:szCs w:val="24"/>
              </w:rPr>
              <w:t xml:space="preserve"> (</w:t>
            </w:r>
            <w:r>
              <w:rPr>
                <w:rFonts w:eastAsia="Arial"/>
                <w:color w:val="000000"/>
                <w:szCs w:val="24"/>
              </w:rPr>
              <w:t>UAE</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Mohamed M. K. </w:t>
            </w:r>
            <w:proofErr w:type="spellStart"/>
            <w:r w:rsidRPr="00DE420C">
              <w:rPr>
                <w:rFonts w:eastAsia="Arial"/>
                <w:color w:val="000000"/>
                <w:szCs w:val="24"/>
              </w:rPr>
              <w:t>Elhaj</w:t>
            </w:r>
            <w:proofErr w:type="spellEnd"/>
            <w:r w:rsidRPr="00DE420C">
              <w:rPr>
                <w:rFonts w:eastAsia="Arial"/>
                <w:color w:val="000000"/>
                <w:szCs w:val="24"/>
              </w:rPr>
              <w:t xml:space="preserve"> (SDN)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Antonio </w:t>
            </w:r>
            <w:proofErr w:type="spellStart"/>
            <w:r w:rsidRPr="00DE420C">
              <w:rPr>
                <w:rFonts w:eastAsia="Arial"/>
                <w:color w:val="000000"/>
                <w:szCs w:val="24"/>
              </w:rPr>
              <w:t>Guimaraes</w:t>
            </w:r>
            <w:proofErr w:type="spellEnd"/>
            <w:r w:rsidRPr="00DE420C">
              <w:rPr>
                <w:rFonts w:eastAsia="Arial"/>
                <w:color w:val="000000"/>
                <w:szCs w:val="24"/>
              </w:rPr>
              <w:t xml:space="preserve"> (B)</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Patrick </w:t>
            </w:r>
            <w:proofErr w:type="spellStart"/>
            <w:r w:rsidRPr="00DE420C">
              <w:rPr>
                <w:rFonts w:eastAsia="Arial"/>
                <w:color w:val="000000"/>
                <w:szCs w:val="24"/>
              </w:rPr>
              <w:t>Mwesigwa</w:t>
            </w:r>
            <w:proofErr w:type="spellEnd"/>
            <w:r w:rsidRPr="00DE420C">
              <w:rPr>
                <w:rFonts w:eastAsia="Arial"/>
                <w:color w:val="000000"/>
                <w:szCs w:val="24"/>
              </w:rPr>
              <w:t xml:space="preserve"> (UGA)</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Koji Nakao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Mario German </w:t>
            </w:r>
            <w:proofErr w:type="spellStart"/>
            <w:r w:rsidRPr="00DE420C">
              <w:rPr>
                <w:rFonts w:eastAsia="Arial"/>
                <w:color w:val="000000"/>
                <w:szCs w:val="24"/>
              </w:rPr>
              <w:t>Fromow</w:t>
            </w:r>
            <w:proofErr w:type="spellEnd"/>
            <w:r w:rsidRPr="00DE420C">
              <w:rPr>
                <w:rFonts w:eastAsia="Arial"/>
                <w:color w:val="000000"/>
                <w:szCs w:val="24"/>
              </w:rPr>
              <w:t xml:space="preserve"> Rangel (MEX)</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Sacid</w:t>
            </w:r>
            <w:proofErr w:type="spellEnd"/>
            <w:r w:rsidRPr="00DE420C">
              <w:rPr>
                <w:rFonts w:eastAsia="Arial"/>
                <w:color w:val="000000"/>
                <w:szCs w:val="24"/>
              </w:rPr>
              <w:t xml:space="preserve"> </w:t>
            </w:r>
            <w:proofErr w:type="spellStart"/>
            <w:r w:rsidRPr="00DE420C">
              <w:rPr>
                <w:rFonts w:eastAsia="Arial"/>
                <w:color w:val="000000"/>
                <w:szCs w:val="24"/>
              </w:rPr>
              <w:t>Sarikaya</w:t>
            </w:r>
            <w:proofErr w:type="spellEnd"/>
            <w:r w:rsidRPr="00DE420C">
              <w:rPr>
                <w:rFonts w:eastAsia="Arial"/>
                <w:color w:val="000000"/>
                <w:szCs w:val="24"/>
              </w:rPr>
              <w:t xml:space="preserve"> (TUR)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Zhaoji</w:t>
            </w:r>
            <w:proofErr w:type="spellEnd"/>
            <w:r w:rsidRPr="00DE420C">
              <w:rPr>
                <w:rFonts w:eastAsia="Arial"/>
                <w:color w:val="000000"/>
                <w:szCs w:val="24"/>
              </w:rPr>
              <w:t xml:space="preserve"> (George) Lin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Heung </w:t>
            </w:r>
            <w:proofErr w:type="spellStart"/>
            <w:r w:rsidRPr="00DE420C">
              <w:rPr>
                <w:rFonts w:eastAsia="Arial"/>
                <w:color w:val="000000"/>
                <w:szCs w:val="24"/>
              </w:rPr>
              <w:t>Youl</w:t>
            </w:r>
            <w:proofErr w:type="spellEnd"/>
            <w:r w:rsidRPr="00DE420C">
              <w:rPr>
                <w:rFonts w:eastAsia="Arial"/>
                <w:color w:val="000000"/>
                <w:szCs w:val="24"/>
              </w:rPr>
              <w:t xml:space="preserve"> </w:t>
            </w:r>
            <w:proofErr w:type="spellStart"/>
            <w:r w:rsidRPr="00DE420C">
              <w:rPr>
                <w:rFonts w:eastAsia="Arial"/>
                <w:color w:val="000000"/>
                <w:szCs w:val="24"/>
              </w:rPr>
              <w:t>Youm</w:t>
            </w:r>
            <w:proofErr w:type="spellEnd"/>
            <w:r w:rsidRPr="00DE420C">
              <w:rPr>
                <w:rFonts w:eastAsia="Arial"/>
                <w:color w:val="000000"/>
                <w:szCs w:val="24"/>
              </w:rPr>
              <w:t xml:space="preserve">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YES</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Chairman: Mr Nasser Saleh Al </w:t>
            </w:r>
            <w:proofErr w:type="spellStart"/>
            <w:r w:rsidRPr="00DE420C">
              <w:rPr>
                <w:rFonts w:eastAsia="Arial"/>
                <w:color w:val="000000"/>
                <w:szCs w:val="24"/>
              </w:rPr>
              <w:t>Marzouqi</w:t>
            </w:r>
            <w:proofErr w:type="spellEnd"/>
            <w:r w:rsidRPr="00DE420C">
              <w:rPr>
                <w:rFonts w:eastAsia="Arial"/>
                <w:color w:val="000000"/>
                <w:szCs w:val="24"/>
              </w:rPr>
              <w:t xml:space="preserve"> (</w:t>
            </w:r>
            <w:r>
              <w:rPr>
                <w:rFonts w:eastAsia="Arial"/>
                <w:color w:val="000000"/>
                <w:szCs w:val="24"/>
              </w:rPr>
              <w:t>UAE</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Fabio </w:t>
            </w:r>
            <w:proofErr w:type="spellStart"/>
            <w:r w:rsidRPr="00DE420C">
              <w:rPr>
                <w:rFonts w:eastAsia="Arial"/>
                <w:color w:val="000000"/>
                <w:szCs w:val="24"/>
              </w:rPr>
              <w:t>Bigi</w:t>
            </w:r>
            <w:proofErr w:type="spellEnd"/>
            <w:r w:rsidRPr="00DE420C">
              <w:rPr>
                <w:rFonts w:eastAsia="Arial"/>
                <w:color w:val="000000"/>
                <w:szCs w:val="24"/>
              </w:rPr>
              <w:t xml:space="preserve"> (I)</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Sergio </w:t>
            </w:r>
            <w:proofErr w:type="spellStart"/>
            <w:r w:rsidRPr="00DE420C">
              <w:rPr>
                <w:rFonts w:eastAsia="Arial"/>
                <w:color w:val="000000"/>
                <w:szCs w:val="24"/>
              </w:rPr>
              <w:t>Trabuchi</w:t>
            </w:r>
            <w:proofErr w:type="spellEnd"/>
            <w:r w:rsidRPr="00DE420C">
              <w:rPr>
                <w:rFonts w:eastAsia="Arial"/>
                <w:color w:val="000000"/>
                <w:szCs w:val="24"/>
              </w:rPr>
              <w:t xml:space="preserve"> (ARG)</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Sergey Zhdanov (RUS)</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Takafumi</w:t>
            </w:r>
            <w:proofErr w:type="spellEnd"/>
            <w:r w:rsidRPr="00DE420C">
              <w:rPr>
                <w:rFonts w:eastAsia="Arial"/>
                <w:color w:val="000000"/>
                <w:szCs w:val="24"/>
              </w:rPr>
              <w:t xml:space="preserve"> </w:t>
            </w:r>
            <w:proofErr w:type="spellStart"/>
            <w:r w:rsidRPr="00DE420C">
              <w:rPr>
                <w:rFonts w:eastAsia="Arial"/>
                <w:color w:val="000000"/>
                <w:szCs w:val="24"/>
              </w:rPr>
              <w:t>Hashitani</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lang w:val="es-ES_tradnl"/>
              </w:rPr>
            </w:pPr>
            <w:r w:rsidRPr="00DE420C">
              <w:rPr>
                <w:rFonts w:eastAsia="Arial"/>
                <w:color w:val="000000"/>
                <w:szCs w:val="24"/>
                <w:lang w:val="es-ES_tradnl"/>
              </w:rPr>
              <w:t>Ms Silvia Guzmán Araña (E)</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Abdurahman</w:t>
            </w:r>
            <w:proofErr w:type="spellEnd"/>
            <w:r w:rsidRPr="00DE420C">
              <w:rPr>
                <w:rFonts w:eastAsia="Arial"/>
                <w:color w:val="000000"/>
                <w:szCs w:val="24"/>
              </w:rPr>
              <w:t xml:space="preserve"> M. Al Hassan (</w:t>
            </w:r>
            <w:r>
              <w:rPr>
                <w:rFonts w:eastAsia="Arial"/>
                <w:color w:val="000000"/>
                <w:szCs w:val="24"/>
              </w:rPr>
              <w:t>ARS</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Hyoung</w:t>
            </w:r>
            <w:proofErr w:type="spellEnd"/>
            <w:r w:rsidRPr="00DE420C">
              <w:rPr>
                <w:rFonts w:eastAsia="Arial"/>
                <w:color w:val="000000"/>
                <w:szCs w:val="24"/>
              </w:rPr>
              <w:t xml:space="preserve"> Jun Kim (KOR)</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w:t>
            </w:r>
            <w:proofErr w:type="spellStart"/>
            <w:r w:rsidRPr="00DE420C">
              <w:rPr>
                <w:rFonts w:eastAsia="Arial"/>
                <w:color w:val="000000"/>
                <w:szCs w:val="24"/>
              </w:rPr>
              <w:t>Ziqin</w:t>
            </w:r>
            <w:proofErr w:type="spellEnd"/>
            <w:r w:rsidRPr="00DE420C">
              <w:rPr>
                <w:rFonts w:eastAsia="Arial"/>
                <w:color w:val="000000"/>
                <w:szCs w:val="24"/>
              </w:rPr>
              <w:t xml:space="preserve"> Sang (CHN)</w:t>
            </w:r>
          </w:p>
        </w:tc>
        <w:tc>
          <w:tcPr>
            <w:tcW w:w="1417"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NO</w:t>
            </w:r>
          </w:p>
        </w:tc>
      </w:tr>
      <w:tr w:rsidR="000B6856" w:rsidRPr="00DE420C" w:rsidTr="00CF2562">
        <w:trPr>
          <w:trHeight w:val="260"/>
        </w:trPr>
        <w:tc>
          <w:tcPr>
            <w:tcW w:w="1402" w:type="dxa"/>
            <w:vMerge w:val="restart"/>
            <w:tcMar>
              <w:top w:w="40" w:type="dxa"/>
              <w:left w:w="40" w:type="dxa"/>
              <w:bottom w:w="40" w:type="dxa"/>
              <w:right w:w="40" w:type="dxa"/>
            </w:tcMar>
          </w:tcPr>
          <w:p w:rsidR="000B6856" w:rsidRPr="00DE420C" w:rsidRDefault="000B6856" w:rsidP="00CF2562">
            <w:pPr>
              <w:jc w:val="center"/>
              <w:rPr>
                <w:szCs w:val="24"/>
              </w:rPr>
            </w:pPr>
            <w:r w:rsidRPr="00DE420C">
              <w:rPr>
                <w:rFonts w:eastAsia="Arial"/>
                <w:color w:val="000000"/>
                <w:szCs w:val="24"/>
              </w:rPr>
              <w:t>TSAG</w:t>
            </w: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Bruce Gracie (CAN)</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February 2010</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Ms Monique Morrow (</w:t>
            </w:r>
            <w:r>
              <w:rPr>
                <w:rFonts w:eastAsia="Arial"/>
                <w:color w:val="000000"/>
                <w:szCs w:val="24"/>
              </w:rPr>
              <w:t>SUI</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Mr Matano Ndaro (KEN)</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Vladimir </w:t>
            </w:r>
            <w:proofErr w:type="spellStart"/>
            <w:r w:rsidRPr="00DE420C">
              <w:rPr>
                <w:rFonts w:eastAsia="Arial"/>
                <w:color w:val="000000"/>
                <w:szCs w:val="24"/>
              </w:rPr>
              <w:t>Markovich</w:t>
            </w:r>
            <w:proofErr w:type="spellEnd"/>
            <w:r w:rsidRPr="00DE420C">
              <w:rPr>
                <w:rFonts w:eastAsia="Arial"/>
                <w:color w:val="000000"/>
                <w:szCs w:val="24"/>
              </w:rPr>
              <w:t xml:space="preserve"> </w:t>
            </w:r>
            <w:proofErr w:type="spellStart"/>
            <w:r w:rsidRPr="00DE420C">
              <w:rPr>
                <w:rFonts w:eastAsia="Arial"/>
                <w:color w:val="000000"/>
                <w:szCs w:val="24"/>
              </w:rPr>
              <w:t>Minkin</w:t>
            </w:r>
            <w:proofErr w:type="spellEnd"/>
            <w:r w:rsidRPr="00DE420C">
              <w:rPr>
                <w:rFonts w:eastAsia="Arial"/>
                <w:color w:val="000000"/>
                <w:szCs w:val="24"/>
              </w:rPr>
              <w:t xml:space="preserve"> (RUS)</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Ms Weiling Xu (CHN)</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NO</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Fabio </w:t>
            </w:r>
            <w:proofErr w:type="spellStart"/>
            <w:r w:rsidRPr="00DE420C">
              <w:rPr>
                <w:rFonts w:eastAsia="Arial"/>
                <w:color w:val="000000"/>
                <w:szCs w:val="24"/>
              </w:rPr>
              <w:t>Bigi</w:t>
            </w:r>
            <w:proofErr w:type="spellEnd"/>
            <w:r w:rsidRPr="00DE420C">
              <w:rPr>
                <w:rFonts w:eastAsia="Arial"/>
                <w:color w:val="000000"/>
                <w:szCs w:val="24"/>
              </w:rPr>
              <w:t xml:space="preserve"> (I)</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2008</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YES</w:t>
            </w:r>
          </w:p>
        </w:tc>
      </w:tr>
      <w:tr w:rsidR="000B6856" w:rsidRPr="00DE420C" w:rsidTr="00CF2562">
        <w:trPr>
          <w:trHeight w:val="260"/>
        </w:trPr>
        <w:tc>
          <w:tcPr>
            <w:tcW w:w="1402" w:type="dxa"/>
            <w:vMerge/>
            <w:tcMar>
              <w:top w:w="40" w:type="dxa"/>
              <w:left w:w="40" w:type="dxa"/>
              <w:bottom w:w="40" w:type="dxa"/>
              <w:right w:w="40" w:type="dxa"/>
            </w:tcMar>
          </w:tcPr>
          <w:p w:rsidR="000B6856" w:rsidRPr="00DE420C" w:rsidRDefault="000B6856" w:rsidP="00CF2562">
            <w:pPr>
              <w:rPr>
                <w:szCs w:val="24"/>
              </w:rPr>
            </w:pPr>
          </w:p>
        </w:tc>
        <w:tc>
          <w:tcPr>
            <w:tcW w:w="4111" w:type="dxa"/>
            <w:tcMar>
              <w:top w:w="40" w:type="dxa"/>
              <w:left w:w="40" w:type="dxa"/>
              <w:bottom w:w="40" w:type="dxa"/>
              <w:right w:w="40" w:type="dxa"/>
            </w:tcMar>
          </w:tcPr>
          <w:p w:rsidR="000B6856" w:rsidRPr="00DE420C" w:rsidRDefault="000B6856" w:rsidP="00CF2562">
            <w:pPr>
              <w:rPr>
                <w:szCs w:val="24"/>
              </w:rPr>
            </w:pPr>
            <w:r w:rsidRPr="00DE420C">
              <w:rPr>
                <w:rFonts w:eastAsia="Arial"/>
                <w:color w:val="000000"/>
                <w:szCs w:val="24"/>
              </w:rPr>
              <w:t xml:space="preserve">Mr Mohammed </w:t>
            </w:r>
            <w:proofErr w:type="spellStart"/>
            <w:r w:rsidRPr="00DE420C">
              <w:rPr>
                <w:rFonts w:eastAsia="Arial"/>
                <w:color w:val="000000"/>
                <w:szCs w:val="24"/>
              </w:rPr>
              <w:t>Gheyath</w:t>
            </w:r>
            <w:proofErr w:type="spellEnd"/>
            <w:r w:rsidRPr="00DE420C">
              <w:rPr>
                <w:rFonts w:eastAsia="Arial"/>
                <w:color w:val="000000"/>
                <w:szCs w:val="24"/>
              </w:rPr>
              <w:t xml:space="preserve"> (</w:t>
            </w:r>
            <w:r>
              <w:rPr>
                <w:rFonts w:eastAsia="Arial"/>
                <w:color w:val="000000"/>
                <w:szCs w:val="24"/>
              </w:rPr>
              <w:t>UAE</w:t>
            </w:r>
            <w:r w:rsidRPr="00DE420C">
              <w:rPr>
                <w:rFonts w:eastAsia="Arial"/>
                <w:color w:val="000000"/>
                <w:szCs w:val="24"/>
              </w:rPr>
              <w:t>)</w:t>
            </w:r>
          </w:p>
        </w:tc>
        <w:tc>
          <w:tcPr>
            <w:tcW w:w="1417"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2008</w:t>
            </w:r>
          </w:p>
        </w:tc>
        <w:tc>
          <w:tcPr>
            <w:tcW w:w="2268" w:type="dxa"/>
            <w:tcMar>
              <w:top w:w="40" w:type="dxa"/>
              <w:left w:w="40" w:type="dxa"/>
              <w:bottom w:w="40" w:type="dxa"/>
              <w:right w:w="40" w:type="dxa"/>
            </w:tcMar>
          </w:tcPr>
          <w:p w:rsidR="000B6856" w:rsidRPr="00DE420C" w:rsidRDefault="000B6856" w:rsidP="00CF2562">
            <w:pPr>
              <w:jc w:val="center"/>
              <w:rPr>
                <w:rFonts w:cs="Arial"/>
                <w:szCs w:val="24"/>
              </w:rPr>
            </w:pPr>
            <w:r w:rsidRPr="00DE420C">
              <w:rPr>
                <w:rFonts w:cs="Arial"/>
                <w:szCs w:val="24"/>
              </w:rPr>
              <w:t>YES</w:t>
            </w:r>
          </w:p>
        </w:tc>
      </w:tr>
    </w:tbl>
    <w:p w:rsidR="000B6856" w:rsidRDefault="000B6856" w:rsidP="0032202E">
      <w:pPr>
        <w:pStyle w:val="Reasons"/>
      </w:pPr>
    </w:p>
    <w:p w:rsidR="000B6856" w:rsidRDefault="000B6856">
      <w:pPr>
        <w:jc w:val="center"/>
      </w:pPr>
      <w:r>
        <w:t>______________</w:t>
      </w:r>
    </w:p>
    <w:sectPr w:rsidR="000B6856">
      <w:headerReference w:type="default" r:id="rId115"/>
      <w:footerReference w:type="default" r:id="rId116"/>
      <w:footerReference w:type="first" r:id="rId1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00" w:rsidRDefault="00F52700">
      <w:r>
        <w:separator/>
      </w:r>
    </w:p>
  </w:endnote>
  <w:endnote w:type="continuationSeparator" w:id="0">
    <w:p w:rsidR="00F52700" w:rsidRDefault="00F5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DD2C15" w:rsidRDefault="00DD2C15" w:rsidP="00285C3F">
    <w:pPr>
      <w:pStyle w:val="Footer"/>
      <w:rPr>
        <w:sz w:val="16"/>
        <w:szCs w:val="16"/>
        <w:lang w:val="fr-CH"/>
      </w:rPr>
    </w:pPr>
    <w:r w:rsidRPr="00DD2C15">
      <w:rPr>
        <w:sz w:val="16"/>
        <w:szCs w:val="16"/>
      </w:rPr>
      <w:fldChar w:fldCharType="begin"/>
    </w:r>
    <w:r w:rsidRPr="00DD2C15">
      <w:rPr>
        <w:sz w:val="16"/>
        <w:szCs w:val="16"/>
        <w:lang w:val="fr-CH"/>
      </w:rPr>
      <w:instrText xml:space="preserve"> FILENAME \p  \* MERGEFORMAT </w:instrText>
    </w:r>
    <w:r w:rsidRPr="00DD2C15">
      <w:rPr>
        <w:sz w:val="16"/>
        <w:szCs w:val="16"/>
      </w:rPr>
      <w:fldChar w:fldCharType="separate"/>
    </w:r>
    <w:r w:rsidRPr="00DD2C15">
      <w:rPr>
        <w:noProof/>
        <w:sz w:val="16"/>
        <w:szCs w:val="16"/>
        <w:lang w:val="fr-CH"/>
      </w:rPr>
      <w:t>P:\CHI\ITU-T\BUREAU\CIRC\200\237C.docx</w:t>
    </w:r>
    <w:r w:rsidRPr="00DD2C15">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634FDE" w:rsidRDefault="00634FDE" w:rsidP="00285C3F">
    <w:pPr>
      <w:pStyle w:val="FirstFooter"/>
      <w:ind w:left="-397" w:right="-397"/>
      <w:jc w:val="center"/>
      <w:rPr>
        <w:rFonts w:asciiTheme="minorHAnsi" w:hAnsiTheme="minorHAnsi"/>
        <w:sz w:val="18"/>
        <w:szCs w:val="18"/>
      </w:rPr>
    </w:pPr>
    <w:r w:rsidRPr="00634FDE">
      <w:rPr>
        <w:rFonts w:asciiTheme="minorHAnsi" w:hAnsiTheme="minorHAnsi"/>
        <w:sz w:val="18"/>
        <w:szCs w:val="18"/>
        <w:lang w:val="fr-CH"/>
      </w:rPr>
      <w:t xml:space="preserve">International </w:t>
    </w:r>
    <w:proofErr w:type="spellStart"/>
    <w:r w:rsidRPr="00634FDE">
      <w:rPr>
        <w:rFonts w:asciiTheme="minorHAnsi" w:hAnsiTheme="minorHAnsi"/>
        <w:sz w:val="18"/>
        <w:szCs w:val="18"/>
        <w:lang w:val="fr-CH"/>
      </w:rPr>
      <w:t>Telecommunication</w:t>
    </w:r>
    <w:proofErr w:type="spellEnd"/>
    <w:r w:rsidRPr="00634FDE">
      <w:rPr>
        <w:rFonts w:asciiTheme="minorHAnsi" w:hAnsiTheme="minorHAnsi"/>
        <w:sz w:val="18"/>
        <w:szCs w:val="18"/>
        <w:lang w:val="fr-CH"/>
      </w:rPr>
      <w:t xml:space="preserve"> Union • Place des Nations • CH</w:t>
    </w:r>
    <w:r w:rsidRPr="00634FDE">
      <w:rPr>
        <w:rFonts w:asciiTheme="minorHAnsi" w:hAnsiTheme="minorHAnsi"/>
        <w:sz w:val="18"/>
        <w:szCs w:val="18"/>
        <w:lang w:val="fr-CH"/>
      </w:rPr>
      <w:noBreakHyphen/>
      <w:t xml:space="preserve">1211 Geneva 20 • </w:t>
    </w:r>
    <w:proofErr w:type="spellStart"/>
    <w:r w:rsidRPr="00634FDE">
      <w:rPr>
        <w:rFonts w:asciiTheme="minorHAnsi" w:hAnsiTheme="minorHAnsi"/>
        <w:sz w:val="18"/>
        <w:szCs w:val="18"/>
        <w:lang w:val="fr-CH"/>
      </w:rPr>
      <w:t>Switzerland</w:t>
    </w:r>
    <w:proofErr w:type="spellEnd"/>
    <w:r w:rsidRPr="00634FDE">
      <w:rPr>
        <w:rFonts w:asciiTheme="minorHAnsi" w:hAnsiTheme="minorHAnsi"/>
        <w:sz w:val="18"/>
        <w:szCs w:val="18"/>
        <w:lang w:val="fr-CH"/>
      </w:rPr>
      <w:t xml:space="preserve"> </w:t>
    </w:r>
    <w:r w:rsidRPr="00634FDE">
      <w:rPr>
        <w:rFonts w:asciiTheme="minorHAnsi" w:hAnsiTheme="minorHAnsi"/>
        <w:sz w:val="18"/>
        <w:szCs w:val="18"/>
        <w:lang w:val="fr-CH"/>
      </w:rPr>
      <w:br/>
      <w:t xml:space="preserve">Tel: +41 22 730 5111 • Fax: +41 22 733 7256 • E-mail: </w:t>
    </w:r>
    <w:hyperlink r:id="rId1" w:history="1">
      <w:r w:rsidRPr="00634FDE">
        <w:rPr>
          <w:rStyle w:val="Hyperlink"/>
          <w:rFonts w:asciiTheme="minorHAnsi" w:hAnsiTheme="minorHAnsi"/>
          <w:sz w:val="18"/>
          <w:szCs w:val="18"/>
          <w:lang w:val="fr-CH"/>
        </w:rPr>
        <w:t>itumail@itu.int</w:t>
      </w:r>
    </w:hyperlink>
    <w:r w:rsidRPr="00634FDE">
      <w:rPr>
        <w:rFonts w:asciiTheme="minorHAnsi" w:hAnsiTheme="minorHAnsi"/>
        <w:sz w:val="18"/>
        <w:szCs w:val="18"/>
        <w:lang w:val="fr-CH"/>
      </w:rPr>
      <w:t xml:space="preserve"> • </w:t>
    </w:r>
    <w:hyperlink r:id="rId2" w:history="1">
      <w:r w:rsidRPr="00634FDE">
        <w:rPr>
          <w:rStyle w:val="Hyperlink"/>
          <w:rFonts w:asciiTheme="minorHAnsi" w:hAnsiTheme="minorHAnsi"/>
          <w:sz w:val="18"/>
          <w:szCs w:val="18"/>
          <w:lang w:val="fr-CH"/>
        </w:rPr>
        <w:t>www.itu.int</w:t>
      </w:r>
    </w:hyperlink>
    <w:r w:rsidR="00285C3F" w:rsidRPr="00634FDE">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00" w:rsidRDefault="00F52700">
      <w:r>
        <w:separator/>
      </w:r>
    </w:p>
  </w:footnote>
  <w:footnote w:type="continuationSeparator" w:id="0">
    <w:p w:rsidR="00F52700" w:rsidRDefault="00F52700">
      <w:r>
        <w:continuationSeparator/>
      </w:r>
    </w:p>
  </w:footnote>
  <w:footnote w:id="1">
    <w:p w:rsidR="000B6856" w:rsidRPr="00DE420C" w:rsidRDefault="000B6856" w:rsidP="000B6856">
      <w:pPr>
        <w:pStyle w:val="FootnoteText"/>
        <w:rPr>
          <w:rFonts w:asciiTheme="minorHAnsi" w:hAnsiTheme="minorHAnsi"/>
          <w:sz w:val="20"/>
        </w:rPr>
      </w:pPr>
      <w:r w:rsidRPr="004D13AC">
        <w:rPr>
          <w:rStyle w:val="FootnoteReference"/>
          <w:rFonts w:asciiTheme="minorHAnsi" w:hAnsiTheme="minorHAnsi"/>
          <w:szCs w:val="16"/>
        </w:rPr>
        <w:footnoteRef/>
      </w:r>
      <w:r w:rsidRPr="00DE420C">
        <w:rPr>
          <w:rFonts w:asciiTheme="minorHAnsi" w:hAnsiTheme="minorHAnsi"/>
          <w:sz w:val="20"/>
        </w:rPr>
        <w:t xml:space="preserve"> </w:t>
      </w:r>
      <w:r w:rsidR="002B2392">
        <w:rPr>
          <w:rFonts w:asciiTheme="minorHAnsi" w:hAnsiTheme="minorHAnsi"/>
          <w:sz w:val="20"/>
        </w:rPr>
        <w:tab/>
      </w:r>
      <w:r w:rsidRPr="00DE420C">
        <w:rPr>
          <w:rFonts w:asciiTheme="minorHAnsi" w:hAnsiTheme="minorHAnsi"/>
          <w:noProof/>
          <w:sz w:val="20"/>
        </w:rPr>
        <w:t>N</w:t>
      </w:r>
      <w:r w:rsidRPr="00DE420C">
        <w:rPr>
          <w:rFonts w:asciiTheme="minorHAnsi" w:hAnsiTheme="minorHAnsi"/>
          <w:sz w:val="20"/>
        </w:rPr>
        <w:t>o final agreement yet on transfer of WP2/2 and/or Q4/2. Hence, there is an equal probability for support of with NOC or MOD. This will be further discussed at the September 2016 ATU preparatory meeting.</w:t>
      </w:r>
    </w:p>
  </w:footnote>
  <w:footnote w:id="2">
    <w:p w:rsidR="000B6856" w:rsidRPr="00DE420C" w:rsidRDefault="000B6856" w:rsidP="000B6856">
      <w:pPr>
        <w:pStyle w:val="FootnoteText"/>
        <w:rPr>
          <w:rFonts w:asciiTheme="minorHAnsi" w:hAnsiTheme="minorHAnsi"/>
          <w:sz w:val="20"/>
        </w:rPr>
      </w:pPr>
      <w:r w:rsidRPr="004D13AC">
        <w:rPr>
          <w:rStyle w:val="FootnoteReference"/>
          <w:rFonts w:asciiTheme="minorHAnsi" w:hAnsiTheme="minorHAnsi"/>
          <w:szCs w:val="16"/>
        </w:rPr>
        <w:footnoteRef/>
      </w:r>
      <w:r w:rsidRPr="004D13AC">
        <w:rPr>
          <w:rFonts w:asciiTheme="minorHAnsi" w:hAnsiTheme="minorHAnsi"/>
          <w:sz w:val="16"/>
          <w:szCs w:val="16"/>
        </w:rPr>
        <w:t xml:space="preserve"> </w:t>
      </w:r>
      <w:r w:rsidR="002B2392">
        <w:rPr>
          <w:rFonts w:asciiTheme="minorHAnsi" w:hAnsiTheme="minorHAnsi"/>
          <w:sz w:val="16"/>
          <w:szCs w:val="16"/>
        </w:rPr>
        <w:tab/>
      </w:r>
      <w:r w:rsidRPr="00DE420C">
        <w:rPr>
          <w:rFonts w:asciiTheme="minorHAnsi" w:hAnsiTheme="minorHAnsi"/>
          <w:noProof/>
          <w:sz w:val="20"/>
        </w:rPr>
        <w:t>SG2 position on WP2/2 reflects two opposite</w:t>
      </w:r>
      <w:r w:rsidRPr="00DE420C">
        <w:rPr>
          <w:rFonts w:asciiTheme="minorHAnsi" w:hAnsiTheme="minorHAnsi"/>
          <w:sz w:val="20"/>
        </w:rPr>
        <w:t xml:space="preserve"> views.</w:t>
      </w:r>
    </w:p>
  </w:footnote>
  <w:footnote w:id="3">
    <w:p w:rsidR="000B6856" w:rsidRPr="00DE420C" w:rsidRDefault="000B6856" w:rsidP="000B6856">
      <w:pPr>
        <w:pStyle w:val="FootnoteText"/>
        <w:rPr>
          <w:rFonts w:asciiTheme="minorHAnsi" w:hAnsiTheme="minorHAnsi"/>
          <w:sz w:val="20"/>
        </w:rPr>
      </w:pPr>
      <w:r w:rsidRPr="004D13AC">
        <w:rPr>
          <w:rStyle w:val="FootnoteReference"/>
          <w:rFonts w:asciiTheme="minorHAnsi" w:hAnsiTheme="minorHAnsi"/>
          <w:szCs w:val="16"/>
        </w:rPr>
        <w:footnoteRef/>
      </w:r>
      <w:r w:rsidRPr="004D13AC">
        <w:rPr>
          <w:rFonts w:asciiTheme="minorHAnsi" w:hAnsiTheme="minorHAnsi"/>
          <w:sz w:val="16"/>
          <w:szCs w:val="16"/>
        </w:rPr>
        <w:t xml:space="preserve"> </w:t>
      </w:r>
      <w:r w:rsidR="002B2392">
        <w:rPr>
          <w:rFonts w:asciiTheme="minorHAnsi" w:hAnsiTheme="minorHAnsi"/>
          <w:sz w:val="16"/>
          <w:szCs w:val="16"/>
        </w:rPr>
        <w:tab/>
      </w:r>
      <w:r w:rsidRPr="00DE420C">
        <w:rPr>
          <w:rFonts w:asciiTheme="minorHAnsi" w:hAnsiTheme="minorHAnsi"/>
          <w:noProof/>
          <w:sz w:val="20"/>
        </w:rPr>
        <w:t>Support of this option is still under discussion</w:t>
      </w:r>
      <w:r w:rsidRPr="00DE420C">
        <w:rPr>
          <w:rFonts w:asciiTheme="minorHAnsi" w:hAnsiTheme="minorHAnsi"/>
          <w:sz w:val="20"/>
        </w:rPr>
        <w:t>. To b</w:t>
      </w:r>
      <w:r>
        <w:rPr>
          <w:rFonts w:asciiTheme="minorHAnsi" w:hAnsiTheme="minorHAnsi"/>
          <w:sz w:val="20"/>
        </w:rPr>
        <w:t>e further discussed at the Sept.</w:t>
      </w:r>
      <w:r w:rsidRPr="00DE420C">
        <w:rPr>
          <w:rFonts w:asciiTheme="minorHAnsi" w:hAnsiTheme="minorHAnsi"/>
          <w:sz w:val="20"/>
        </w:rPr>
        <w:t xml:space="preserve"> 2016 ATU preparatory meeting.</w:t>
      </w:r>
    </w:p>
  </w:footnote>
  <w:footnote w:id="4">
    <w:p w:rsidR="000B6856" w:rsidRPr="004D13AC" w:rsidRDefault="000B6856" w:rsidP="000B6856">
      <w:pPr>
        <w:pStyle w:val="FootnoteText"/>
        <w:rPr>
          <w:rFonts w:ascii="Calibri" w:hAnsi="Calibri"/>
          <w:sz w:val="20"/>
        </w:rPr>
      </w:pPr>
      <w:r w:rsidRPr="004D13AC">
        <w:rPr>
          <w:rStyle w:val="FootnoteReference"/>
          <w:rFonts w:ascii="Calibri" w:hAnsi="Calibri"/>
          <w:szCs w:val="16"/>
        </w:rPr>
        <w:footnoteRef/>
      </w:r>
      <w:r w:rsidRPr="004D13AC">
        <w:rPr>
          <w:rFonts w:ascii="Calibri" w:hAnsi="Calibri"/>
          <w:sz w:val="16"/>
          <w:szCs w:val="16"/>
        </w:rPr>
        <w:t xml:space="preserve"> </w:t>
      </w:r>
      <w:r w:rsidR="002B2392">
        <w:rPr>
          <w:rFonts w:ascii="Calibri" w:hAnsi="Calibri"/>
          <w:sz w:val="16"/>
          <w:szCs w:val="16"/>
        </w:rPr>
        <w:tab/>
      </w:r>
      <w:r w:rsidRPr="004D13AC">
        <w:rPr>
          <w:rFonts w:ascii="Calibri" w:hAnsi="Calibri"/>
          <w:sz w:val="20"/>
        </w:rPr>
        <w:t>Equal chance to support NOC or SUP of SG9; to be further discussed at the Sep. 2016 ATU preparatory meeting.</w:t>
      </w:r>
    </w:p>
  </w:footnote>
  <w:footnote w:id="5">
    <w:p w:rsidR="000B6856" w:rsidRPr="004D13AC" w:rsidRDefault="000B6856" w:rsidP="000B6856">
      <w:pPr>
        <w:pStyle w:val="FootnoteText"/>
        <w:rPr>
          <w:rFonts w:ascii="Calibri" w:hAnsi="Calibri"/>
          <w:sz w:val="20"/>
        </w:rPr>
      </w:pPr>
      <w:r w:rsidRPr="004D13AC">
        <w:rPr>
          <w:rStyle w:val="FootnoteReference"/>
          <w:rFonts w:ascii="Calibri" w:hAnsi="Calibri"/>
          <w:szCs w:val="16"/>
        </w:rPr>
        <w:footnoteRef/>
      </w:r>
      <w:r w:rsidRPr="004D13AC">
        <w:rPr>
          <w:rFonts w:ascii="Calibri" w:hAnsi="Calibri"/>
          <w:sz w:val="20"/>
        </w:rPr>
        <w:t xml:space="preserve"> </w:t>
      </w:r>
      <w:r w:rsidR="002B2392">
        <w:rPr>
          <w:rFonts w:ascii="Calibri" w:hAnsi="Calibri"/>
          <w:sz w:val="20"/>
        </w:rPr>
        <w:tab/>
      </w:r>
      <w:r w:rsidRPr="004D13AC">
        <w:rPr>
          <w:rFonts w:ascii="Calibri" w:hAnsi="Calibri"/>
          <w:sz w:val="20"/>
        </w:rPr>
        <w:t>C.120 was also supported by Czech Republic, Netherlands, Portugal and the United Kingdom.</w:t>
      </w:r>
    </w:p>
  </w:footnote>
  <w:footnote w:id="6">
    <w:p w:rsidR="00947F37" w:rsidRPr="004D13AC" w:rsidRDefault="00947F37" w:rsidP="00947F37">
      <w:pPr>
        <w:pStyle w:val="FootnoteText"/>
        <w:rPr>
          <w:rFonts w:asciiTheme="minorHAnsi" w:hAnsiTheme="minorHAnsi"/>
          <w:sz w:val="20"/>
          <w:lang w:val="en-US" w:eastAsia="zh-CN"/>
        </w:rPr>
      </w:pPr>
      <w:r w:rsidRPr="004D13AC">
        <w:rPr>
          <w:rStyle w:val="FootnoteReference"/>
          <w:rFonts w:asciiTheme="minorHAnsi" w:hAnsiTheme="minorHAnsi"/>
          <w:szCs w:val="16"/>
        </w:rPr>
        <w:footnoteRef/>
      </w:r>
      <w:r w:rsidRPr="004D13AC">
        <w:rPr>
          <w:rFonts w:asciiTheme="minorHAnsi" w:hAnsiTheme="minorHAnsi"/>
          <w:sz w:val="16"/>
          <w:szCs w:val="16"/>
          <w:lang w:val="en-US" w:eastAsia="zh-CN"/>
        </w:rPr>
        <w:tab/>
      </w:r>
      <w:r w:rsidRPr="005A1496">
        <w:rPr>
          <w:rFonts w:hint="eastAsia"/>
          <w:szCs w:val="22"/>
          <w:lang w:eastAsia="zh-CN"/>
        </w:rPr>
        <w:t>其中包括最不发达国家、小岛屿发展中国家、内陆发展中国家和经济转型国家。</w:t>
      </w:r>
    </w:p>
  </w:footnote>
  <w:footnote w:id="7">
    <w:p w:rsidR="005E65BC" w:rsidRPr="004D13AC" w:rsidRDefault="005E65BC" w:rsidP="005E65BC">
      <w:pPr>
        <w:pStyle w:val="FootnoteText"/>
        <w:rPr>
          <w:sz w:val="20"/>
          <w:lang w:val="en-US" w:eastAsia="zh-CN"/>
        </w:rPr>
      </w:pPr>
      <w:r w:rsidRPr="004D13AC">
        <w:rPr>
          <w:rStyle w:val="FootnoteReference"/>
          <w:rFonts w:ascii="Calibri" w:hAnsi="Calibri"/>
          <w:szCs w:val="16"/>
        </w:rPr>
        <w:footnoteRef/>
      </w:r>
      <w:r w:rsidRPr="004D13AC">
        <w:rPr>
          <w:sz w:val="20"/>
          <w:lang w:val="en-US" w:eastAsia="zh-CN"/>
        </w:rPr>
        <w:tab/>
      </w:r>
      <w:r w:rsidRPr="006C209E">
        <w:rPr>
          <w:rFonts w:asciiTheme="minorHAnsi" w:eastAsiaTheme="minorEastAsia" w:hAnsiTheme="minorHAnsi"/>
          <w:szCs w:val="22"/>
          <w:lang w:val="en-US" w:eastAsia="zh-CN"/>
        </w:rPr>
        <w:t>在任命研究组和</w:t>
      </w:r>
      <w:r w:rsidRPr="006C209E">
        <w:rPr>
          <w:rFonts w:asciiTheme="minorHAnsi" w:eastAsiaTheme="minorEastAsia" w:hAnsiTheme="minorHAnsi"/>
          <w:szCs w:val="22"/>
          <w:lang w:val="en-US" w:eastAsia="zh-CN"/>
        </w:rPr>
        <w:t>TSAG</w:t>
      </w:r>
      <w:r w:rsidRPr="006C209E">
        <w:rPr>
          <w:rFonts w:asciiTheme="minorHAnsi" w:eastAsiaTheme="minorEastAsia" w:hAnsiTheme="minorHAnsi"/>
          <w:szCs w:val="22"/>
          <w:lang w:val="en-US" w:eastAsia="zh-CN"/>
        </w:rPr>
        <w:t>的正副主席时需要考虑的另外一个因素是，候选人在下届</w:t>
      </w:r>
      <w:r w:rsidRPr="006C209E">
        <w:rPr>
          <w:rFonts w:asciiTheme="minorHAnsi" w:eastAsiaTheme="minorEastAsia" w:hAnsiTheme="minorHAnsi"/>
          <w:szCs w:val="22"/>
          <w:lang w:val="en-US" w:eastAsia="zh-CN"/>
        </w:rPr>
        <w:t>WTSA</w:t>
      </w:r>
      <w:r w:rsidRPr="006C209E">
        <w:rPr>
          <w:rFonts w:asciiTheme="minorHAnsi" w:eastAsiaTheme="minorEastAsia" w:hAnsiTheme="minorHAnsi"/>
          <w:szCs w:val="22"/>
          <w:lang w:val="en-US" w:eastAsia="zh-CN"/>
        </w:rPr>
        <w:t>召开之前的时间段内能否确保随时参加活动。</w:t>
      </w:r>
    </w:p>
  </w:footnote>
  <w:footnote w:id="8">
    <w:p w:rsidR="0094735C" w:rsidRPr="004D13AC" w:rsidRDefault="0094735C" w:rsidP="0094735C">
      <w:pPr>
        <w:pStyle w:val="FootnoteText"/>
        <w:rPr>
          <w:rFonts w:asciiTheme="minorHAnsi" w:hAnsiTheme="minorHAnsi"/>
          <w:sz w:val="20"/>
          <w:lang w:val="en-US" w:eastAsia="zh-CN"/>
        </w:rPr>
      </w:pPr>
      <w:r w:rsidRPr="003158D8">
        <w:rPr>
          <w:rStyle w:val="FootnoteReference"/>
          <w:rFonts w:asciiTheme="minorHAnsi" w:hAnsiTheme="minorHAnsi"/>
          <w:szCs w:val="16"/>
        </w:rPr>
        <w:footnoteRef/>
      </w:r>
      <w:r w:rsidRPr="00D8651C">
        <w:rPr>
          <w:rFonts w:asciiTheme="minorHAnsi" w:hAnsiTheme="minorHAnsi"/>
          <w:szCs w:val="22"/>
          <w:lang w:val="en-US" w:eastAsia="zh-CN"/>
        </w:rPr>
        <w:t xml:space="preserve"> </w:t>
      </w:r>
      <w:r w:rsidRPr="00D8651C">
        <w:rPr>
          <w:rFonts w:asciiTheme="minorHAnsi" w:hAnsiTheme="minorHAnsi"/>
          <w:szCs w:val="22"/>
          <w:lang w:val="en-US" w:eastAsia="zh-CN"/>
        </w:rPr>
        <w:tab/>
      </w:r>
      <w:r w:rsidRPr="00E5665F">
        <w:rPr>
          <w:rFonts w:asciiTheme="minorHAnsi" w:eastAsiaTheme="minorEastAsia" w:hAnsiTheme="minorHAnsi"/>
          <w:szCs w:val="22"/>
          <w:lang w:eastAsia="zh-CN"/>
        </w:rPr>
        <w:t>对于拥有较多主管部门且区域内经济和技术发展差异较大的区域，可在切实可行的范围内酌情增加代表人数。</w:t>
      </w:r>
    </w:p>
  </w:footnote>
  <w:footnote w:id="9">
    <w:p w:rsidR="00EE3CA4" w:rsidRPr="004D13AC" w:rsidRDefault="00EE3CA4" w:rsidP="00EE3CA4">
      <w:pPr>
        <w:pStyle w:val="FootnoteText"/>
        <w:rPr>
          <w:rFonts w:asciiTheme="minorHAnsi" w:hAnsiTheme="minorHAnsi"/>
          <w:sz w:val="20"/>
          <w:lang w:val="en-US" w:eastAsia="zh-CN"/>
        </w:rPr>
      </w:pPr>
      <w:r w:rsidRPr="004D13AC">
        <w:rPr>
          <w:rStyle w:val="FootnoteReference"/>
          <w:rFonts w:asciiTheme="minorHAnsi" w:hAnsiTheme="minorHAnsi"/>
          <w:szCs w:val="16"/>
        </w:rPr>
        <w:footnoteRef/>
      </w:r>
      <w:r w:rsidRPr="004D13AC">
        <w:rPr>
          <w:rFonts w:asciiTheme="minorHAnsi" w:hAnsiTheme="minorHAnsi"/>
          <w:sz w:val="20"/>
          <w:lang w:val="en-US" w:eastAsia="zh-CN"/>
        </w:rPr>
        <w:tab/>
      </w:r>
      <w:r w:rsidRPr="00E5665F">
        <w:rPr>
          <w:rFonts w:asciiTheme="minorHAnsi" w:eastAsiaTheme="minorEastAsia" w:hAnsiTheme="minorHAnsi"/>
          <w:szCs w:val="22"/>
          <w:lang w:eastAsia="zh-CN"/>
        </w:rPr>
        <w:t>顾及有关六个主要区域电信组织的全权代表大会第</w:t>
      </w:r>
      <w:r w:rsidRPr="00E5665F">
        <w:rPr>
          <w:rFonts w:asciiTheme="minorHAnsi" w:eastAsiaTheme="minorEastAsia" w:hAnsiTheme="minorHAnsi"/>
          <w:szCs w:val="22"/>
          <w:lang w:eastAsia="zh-CN"/>
        </w:rPr>
        <w:t>58</w:t>
      </w:r>
      <w:r w:rsidRPr="00E5665F">
        <w:rPr>
          <w:rFonts w:asciiTheme="minorHAnsi" w:eastAsiaTheme="minorEastAsia" w:hAnsiTheme="minorHAnsi"/>
          <w:szCs w:val="22"/>
          <w:lang w:eastAsia="zh-CN"/>
        </w:rPr>
        <w:t>号决议（</w:t>
      </w:r>
      <w:r w:rsidRPr="00E5665F">
        <w:rPr>
          <w:rFonts w:asciiTheme="minorHAnsi" w:eastAsiaTheme="minorEastAsia" w:hAnsiTheme="minorHAnsi"/>
          <w:szCs w:val="22"/>
          <w:lang w:eastAsia="zh-CN"/>
        </w:rPr>
        <w:t>2010</w:t>
      </w:r>
      <w:r w:rsidRPr="00E5665F">
        <w:rPr>
          <w:rFonts w:asciiTheme="minorHAnsi" w:eastAsiaTheme="minorEastAsia" w:hAnsiTheme="minorHAnsi"/>
          <w:szCs w:val="22"/>
          <w:lang w:eastAsia="zh-CN"/>
        </w:rPr>
        <w:t>年，瓜达拉哈拉，修订版），这些组织是，亚太电信共同体（</w:t>
      </w:r>
      <w:r w:rsidRPr="00E5665F">
        <w:rPr>
          <w:rFonts w:asciiTheme="minorHAnsi" w:eastAsiaTheme="minorEastAsia" w:hAnsiTheme="minorHAnsi"/>
          <w:szCs w:val="22"/>
          <w:lang w:eastAsia="zh-CN"/>
        </w:rPr>
        <w:t>APT</w:t>
      </w:r>
      <w:r w:rsidRPr="00E5665F">
        <w:rPr>
          <w:rFonts w:asciiTheme="minorHAnsi" w:eastAsiaTheme="minorEastAsia" w:hAnsiTheme="minorHAnsi"/>
          <w:szCs w:val="22"/>
          <w:lang w:eastAsia="zh-CN"/>
        </w:rPr>
        <w:t>）、欧洲邮政和电信主管部门大会（</w:t>
      </w:r>
      <w:r w:rsidRPr="00E5665F">
        <w:rPr>
          <w:rFonts w:asciiTheme="minorHAnsi" w:eastAsiaTheme="minorEastAsia" w:hAnsiTheme="minorHAnsi"/>
          <w:szCs w:val="22"/>
          <w:lang w:eastAsia="zh-CN"/>
        </w:rPr>
        <w:t>CEPT</w:t>
      </w:r>
      <w:r w:rsidRPr="00E5665F">
        <w:rPr>
          <w:rFonts w:asciiTheme="minorHAnsi" w:eastAsiaTheme="minorEastAsia" w:hAnsiTheme="minorHAnsi"/>
          <w:szCs w:val="22"/>
          <w:lang w:eastAsia="zh-CN"/>
        </w:rPr>
        <w:t>）、美洲国家电信委员会（</w:t>
      </w:r>
      <w:r w:rsidRPr="00E5665F">
        <w:rPr>
          <w:rFonts w:asciiTheme="minorHAnsi" w:eastAsiaTheme="minorEastAsia" w:hAnsiTheme="minorHAnsi"/>
          <w:szCs w:val="22"/>
          <w:lang w:eastAsia="zh-CN"/>
        </w:rPr>
        <w:t>CITEL</w:t>
      </w:r>
      <w:r w:rsidRPr="00E5665F">
        <w:rPr>
          <w:rFonts w:asciiTheme="minorHAnsi" w:eastAsiaTheme="minorEastAsia" w:hAnsiTheme="minorHAnsi"/>
          <w:szCs w:val="22"/>
          <w:lang w:eastAsia="zh-CN"/>
        </w:rPr>
        <w:t>）、非洲电信联盟（</w:t>
      </w:r>
      <w:r w:rsidRPr="00E5665F">
        <w:rPr>
          <w:rFonts w:asciiTheme="minorHAnsi" w:eastAsiaTheme="minorEastAsia" w:hAnsiTheme="minorHAnsi"/>
          <w:szCs w:val="22"/>
          <w:lang w:eastAsia="zh-CN"/>
        </w:rPr>
        <w:t>ATU</w:t>
      </w:r>
      <w:r w:rsidRPr="00E5665F">
        <w:rPr>
          <w:rFonts w:asciiTheme="minorHAnsi" w:eastAsiaTheme="minorEastAsia" w:hAnsiTheme="minorHAnsi"/>
          <w:szCs w:val="22"/>
          <w:lang w:eastAsia="zh-CN"/>
        </w:rPr>
        <w:t>）、阿拉伯国际联盟秘书长代表的阿拉伯电信和信息部长理事会（</w:t>
      </w:r>
      <w:r w:rsidRPr="00E5665F">
        <w:rPr>
          <w:rFonts w:asciiTheme="minorHAnsi" w:eastAsiaTheme="minorEastAsia" w:hAnsiTheme="minorHAnsi"/>
          <w:szCs w:val="22"/>
          <w:lang w:eastAsia="zh-CN"/>
        </w:rPr>
        <w:t>LAS</w:t>
      </w:r>
      <w:r w:rsidRPr="00E5665F">
        <w:rPr>
          <w:rFonts w:asciiTheme="minorHAnsi" w:eastAsiaTheme="minorEastAsia" w:hAnsiTheme="minorHAnsi"/>
          <w:szCs w:val="22"/>
          <w:lang w:eastAsia="zh-CN"/>
        </w:rPr>
        <w:t>）及区域通信联合体（</w:t>
      </w:r>
      <w:r w:rsidRPr="00E5665F">
        <w:rPr>
          <w:rFonts w:asciiTheme="minorHAnsi" w:eastAsiaTheme="minorEastAsia" w:hAnsiTheme="minorHAnsi"/>
          <w:szCs w:val="22"/>
          <w:lang w:eastAsia="zh-CN"/>
        </w:rPr>
        <w:t>RCC</w:t>
      </w:r>
      <w:r w:rsidRPr="00E5665F">
        <w:rPr>
          <w:rFonts w:asciiTheme="minorHAnsi" w:eastAsiaTheme="minorEastAsia" w:hAnsiTheme="minorHAnsi"/>
          <w:szCs w:val="22"/>
          <w:lang w:eastAsia="zh-CN"/>
        </w:rPr>
        <w:t>）。</w:t>
      </w:r>
    </w:p>
  </w:footnote>
  <w:footnote w:id="10">
    <w:p w:rsidR="00EE3CA4" w:rsidRPr="00060FD4" w:rsidRDefault="00EE3CA4" w:rsidP="00EE3CA4">
      <w:pPr>
        <w:pStyle w:val="FootnoteText"/>
        <w:rPr>
          <w:lang w:val="en-US" w:eastAsia="zh-CN"/>
        </w:rPr>
      </w:pPr>
      <w:r w:rsidRPr="004D13AC">
        <w:rPr>
          <w:rStyle w:val="FootnoteReference"/>
          <w:rFonts w:asciiTheme="minorHAnsi" w:hAnsiTheme="minorHAnsi"/>
          <w:szCs w:val="16"/>
        </w:rPr>
        <w:footnoteRef/>
      </w:r>
      <w:r w:rsidRPr="004D13AC">
        <w:rPr>
          <w:rFonts w:asciiTheme="minorHAnsi" w:hAnsiTheme="minorHAnsi"/>
          <w:sz w:val="20"/>
          <w:lang w:val="en-US" w:eastAsia="zh-CN"/>
        </w:rPr>
        <w:tab/>
      </w:r>
      <w:r w:rsidRPr="00E5665F">
        <w:rPr>
          <w:rFonts w:asciiTheme="minorHAnsi" w:eastAsiaTheme="minorEastAsia" w:hAnsiTheme="minorHAnsi"/>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88061B" w:rsidRDefault="005E1407" w:rsidP="005E1407">
    <w:pPr>
      <w:pStyle w:val="Header"/>
      <w:rPr>
        <w:sz w:val="18"/>
        <w:szCs w:val="18"/>
      </w:rPr>
    </w:pPr>
    <w:r w:rsidRPr="005E1407">
      <w:rPr>
        <w:sz w:val="18"/>
        <w:szCs w:val="18"/>
      </w:rPr>
      <w:t>-</w:t>
    </w:r>
    <w:r>
      <w:rPr>
        <w:sz w:val="18"/>
        <w:szCs w:val="18"/>
      </w:rPr>
      <w:t xml:space="preserve"> </w:t>
    </w:r>
    <w:r w:rsidR="00841612" w:rsidRPr="0088061B">
      <w:rPr>
        <w:sz w:val="18"/>
        <w:szCs w:val="18"/>
      </w:rPr>
      <w:fldChar w:fldCharType="begin"/>
    </w:r>
    <w:r w:rsidR="00841612" w:rsidRPr="0088061B">
      <w:rPr>
        <w:sz w:val="18"/>
        <w:szCs w:val="18"/>
      </w:rPr>
      <w:instrText>PAGE</w:instrText>
    </w:r>
    <w:r w:rsidR="00841612" w:rsidRPr="0088061B">
      <w:rPr>
        <w:sz w:val="18"/>
        <w:szCs w:val="18"/>
      </w:rPr>
      <w:fldChar w:fldCharType="separate"/>
    </w:r>
    <w:r w:rsidR="008D2698">
      <w:rPr>
        <w:noProof/>
        <w:sz w:val="18"/>
        <w:szCs w:val="18"/>
      </w:rPr>
      <w:t>15</w:t>
    </w:r>
    <w:r w:rsidR="00841612" w:rsidRPr="0088061B">
      <w:rPr>
        <w:sz w:val="18"/>
        <w:szCs w:val="18"/>
      </w:rPr>
      <w:fldChar w:fldCharType="end"/>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13E"/>
    <w:multiLevelType w:val="hybridMultilevel"/>
    <w:tmpl w:val="55A8910E"/>
    <w:lvl w:ilvl="0" w:tplc="F4029164">
      <w:start w:val="4"/>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431D7"/>
    <w:multiLevelType w:val="hybridMultilevel"/>
    <w:tmpl w:val="7F7C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00"/>
    <w:rsid w:val="000032DF"/>
    <w:rsid w:val="0001118A"/>
    <w:rsid w:val="00011C62"/>
    <w:rsid w:val="00021AB6"/>
    <w:rsid w:val="0002700C"/>
    <w:rsid w:val="00027EE3"/>
    <w:rsid w:val="00035D1C"/>
    <w:rsid w:val="0007704B"/>
    <w:rsid w:val="00081BA5"/>
    <w:rsid w:val="00090E72"/>
    <w:rsid w:val="00094C0B"/>
    <w:rsid w:val="000A2484"/>
    <w:rsid w:val="000B293E"/>
    <w:rsid w:val="000B5B0E"/>
    <w:rsid w:val="000B6856"/>
    <w:rsid w:val="001079BB"/>
    <w:rsid w:val="00117471"/>
    <w:rsid w:val="0013392A"/>
    <w:rsid w:val="001401D4"/>
    <w:rsid w:val="00143642"/>
    <w:rsid w:val="001509B7"/>
    <w:rsid w:val="00160A43"/>
    <w:rsid w:val="0016396C"/>
    <w:rsid w:val="00164ACF"/>
    <w:rsid w:val="001704F9"/>
    <w:rsid w:val="001965F2"/>
    <w:rsid w:val="001A1CD4"/>
    <w:rsid w:val="001C4B65"/>
    <w:rsid w:val="001D6E70"/>
    <w:rsid w:val="001E33A0"/>
    <w:rsid w:val="001E7108"/>
    <w:rsid w:val="00205074"/>
    <w:rsid w:val="00212566"/>
    <w:rsid w:val="00215F09"/>
    <w:rsid w:val="00234A9B"/>
    <w:rsid w:val="00245979"/>
    <w:rsid w:val="00252355"/>
    <w:rsid w:val="00282732"/>
    <w:rsid w:val="002844F1"/>
    <w:rsid w:val="00284869"/>
    <w:rsid w:val="00285C3F"/>
    <w:rsid w:val="002B2392"/>
    <w:rsid w:val="002D176B"/>
    <w:rsid w:val="002E05E3"/>
    <w:rsid w:val="002E31A5"/>
    <w:rsid w:val="002E3903"/>
    <w:rsid w:val="002F2784"/>
    <w:rsid w:val="002F7363"/>
    <w:rsid w:val="00303A2A"/>
    <w:rsid w:val="003064AD"/>
    <w:rsid w:val="003325F9"/>
    <w:rsid w:val="00334A24"/>
    <w:rsid w:val="0033779F"/>
    <w:rsid w:val="0035674D"/>
    <w:rsid w:val="0038630E"/>
    <w:rsid w:val="003A1099"/>
    <w:rsid w:val="003A2A8F"/>
    <w:rsid w:val="003A58B6"/>
    <w:rsid w:val="003E3250"/>
    <w:rsid w:val="003F1150"/>
    <w:rsid w:val="003F1CCA"/>
    <w:rsid w:val="004050B3"/>
    <w:rsid w:val="00423C06"/>
    <w:rsid w:val="00455FC5"/>
    <w:rsid w:val="00464015"/>
    <w:rsid w:val="0047278E"/>
    <w:rsid w:val="00477513"/>
    <w:rsid w:val="00486359"/>
    <w:rsid w:val="004B324F"/>
    <w:rsid w:val="004E1FB0"/>
    <w:rsid w:val="004E7AAE"/>
    <w:rsid w:val="00517009"/>
    <w:rsid w:val="005434E0"/>
    <w:rsid w:val="005452BB"/>
    <w:rsid w:val="00554147"/>
    <w:rsid w:val="00555100"/>
    <w:rsid w:val="00561F9D"/>
    <w:rsid w:val="00563E05"/>
    <w:rsid w:val="00581F23"/>
    <w:rsid w:val="00590119"/>
    <w:rsid w:val="005C26FD"/>
    <w:rsid w:val="005C5B37"/>
    <w:rsid w:val="005D0E85"/>
    <w:rsid w:val="005E1407"/>
    <w:rsid w:val="005E65BC"/>
    <w:rsid w:val="005F6C05"/>
    <w:rsid w:val="0060750B"/>
    <w:rsid w:val="00624E27"/>
    <w:rsid w:val="00627AE8"/>
    <w:rsid w:val="0063445E"/>
    <w:rsid w:val="00634FDE"/>
    <w:rsid w:val="00664147"/>
    <w:rsid w:val="00670AAF"/>
    <w:rsid w:val="0069543C"/>
    <w:rsid w:val="0069576D"/>
    <w:rsid w:val="006B463C"/>
    <w:rsid w:val="006C209E"/>
    <w:rsid w:val="006D22B1"/>
    <w:rsid w:val="006D42C6"/>
    <w:rsid w:val="006F5E11"/>
    <w:rsid w:val="006F7478"/>
    <w:rsid w:val="007372E3"/>
    <w:rsid w:val="00740D44"/>
    <w:rsid w:val="00747414"/>
    <w:rsid w:val="0075482B"/>
    <w:rsid w:val="007568DA"/>
    <w:rsid w:val="00772108"/>
    <w:rsid w:val="007824F8"/>
    <w:rsid w:val="00787E4E"/>
    <w:rsid w:val="007A08E2"/>
    <w:rsid w:val="007B007A"/>
    <w:rsid w:val="007B4B4D"/>
    <w:rsid w:val="007B7E0E"/>
    <w:rsid w:val="007C0858"/>
    <w:rsid w:val="007C1525"/>
    <w:rsid w:val="007C37F9"/>
    <w:rsid w:val="007E6A09"/>
    <w:rsid w:val="007F7617"/>
    <w:rsid w:val="0080087B"/>
    <w:rsid w:val="00812399"/>
    <w:rsid w:val="00834E62"/>
    <w:rsid w:val="00841612"/>
    <w:rsid w:val="0084436D"/>
    <w:rsid w:val="00844BDF"/>
    <w:rsid w:val="008630EA"/>
    <w:rsid w:val="00873B35"/>
    <w:rsid w:val="00875C8F"/>
    <w:rsid w:val="0088061B"/>
    <w:rsid w:val="0088381C"/>
    <w:rsid w:val="008902D7"/>
    <w:rsid w:val="008B2BDA"/>
    <w:rsid w:val="008C62DF"/>
    <w:rsid w:val="008D2698"/>
    <w:rsid w:val="008D6F08"/>
    <w:rsid w:val="008D7E28"/>
    <w:rsid w:val="008E4BEB"/>
    <w:rsid w:val="008E6ACE"/>
    <w:rsid w:val="008F1FB9"/>
    <w:rsid w:val="009128F1"/>
    <w:rsid w:val="009424FC"/>
    <w:rsid w:val="0094735C"/>
    <w:rsid w:val="00947F37"/>
    <w:rsid w:val="00956D38"/>
    <w:rsid w:val="009727EA"/>
    <w:rsid w:val="00974486"/>
    <w:rsid w:val="0099746F"/>
    <w:rsid w:val="009B6457"/>
    <w:rsid w:val="009C2777"/>
    <w:rsid w:val="009C2FF6"/>
    <w:rsid w:val="009C462A"/>
    <w:rsid w:val="009E34B5"/>
    <w:rsid w:val="009F25B5"/>
    <w:rsid w:val="009F56E2"/>
    <w:rsid w:val="00A1090D"/>
    <w:rsid w:val="00A16AB0"/>
    <w:rsid w:val="00A312F0"/>
    <w:rsid w:val="00A551E8"/>
    <w:rsid w:val="00A55D76"/>
    <w:rsid w:val="00AA1432"/>
    <w:rsid w:val="00AB53DD"/>
    <w:rsid w:val="00AD194E"/>
    <w:rsid w:val="00AD2577"/>
    <w:rsid w:val="00AD2F47"/>
    <w:rsid w:val="00AF0FA8"/>
    <w:rsid w:val="00AF201A"/>
    <w:rsid w:val="00AF44AF"/>
    <w:rsid w:val="00B01F79"/>
    <w:rsid w:val="00B110F3"/>
    <w:rsid w:val="00B56B75"/>
    <w:rsid w:val="00B60665"/>
    <w:rsid w:val="00B6683E"/>
    <w:rsid w:val="00B82995"/>
    <w:rsid w:val="00B95880"/>
    <w:rsid w:val="00BA71EE"/>
    <w:rsid w:val="00BB5392"/>
    <w:rsid w:val="00BC7AEE"/>
    <w:rsid w:val="00BE339D"/>
    <w:rsid w:val="00C03E87"/>
    <w:rsid w:val="00C27448"/>
    <w:rsid w:val="00C36E6D"/>
    <w:rsid w:val="00C5411C"/>
    <w:rsid w:val="00C6016A"/>
    <w:rsid w:val="00C63B20"/>
    <w:rsid w:val="00C66325"/>
    <w:rsid w:val="00C7008A"/>
    <w:rsid w:val="00C75C95"/>
    <w:rsid w:val="00C8288E"/>
    <w:rsid w:val="00C83491"/>
    <w:rsid w:val="00C916ED"/>
    <w:rsid w:val="00CD6AF0"/>
    <w:rsid w:val="00CE1718"/>
    <w:rsid w:val="00CF2552"/>
    <w:rsid w:val="00D1137C"/>
    <w:rsid w:val="00D16F47"/>
    <w:rsid w:val="00D34F86"/>
    <w:rsid w:val="00D403C0"/>
    <w:rsid w:val="00D41441"/>
    <w:rsid w:val="00D41CD9"/>
    <w:rsid w:val="00D53A67"/>
    <w:rsid w:val="00D611C2"/>
    <w:rsid w:val="00D702AF"/>
    <w:rsid w:val="00D75E94"/>
    <w:rsid w:val="00DA0855"/>
    <w:rsid w:val="00DD2C15"/>
    <w:rsid w:val="00DE47A7"/>
    <w:rsid w:val="00E10F04"/>
    <w:rsid w:val="00E35907"/>
    <w:rsid w:val="00E41E39"/>
    <w:rsid w:val="00E44A3A"/>
    <w:rsid w:val="00E47AFF"/>
    <w:rsid w:val="00E5665F"/>
    <w:rsid w:val="00E870A0"/>
    <w:rsid w:val="00E945B8"/>
    <w:rsid w:val="00EC367E"/>
    <w:rsid w:val="00EE3CA4"/>
    <w:rsid w:val="00EF11EC"/>
    <w:rsid w:val="00F07A3C"/>
    <w:rsid w:val="00F13FC7"/>
    <w:rsid w:val="00F1452C"/>
    <w:rsid w:val="00F346AB"/>
    <w:rsid w:val="00F37E1D"/>
    <w:rsid w:val="00F4379D"/>
    <w:rsid w:val="00F52700"/>
    <w:rsid w:val="00F64C5F"/>
    <w:rsid w:val="00F9383A"/>
    <w:rsid w:val="00F9666A"/>
    <w:rsid w:val="00FB0DF9"/>
    <w:rsid w:val="00FC58BC"/>
    <w:rsid w:val="00FE71CF"/>
    <w:rsid w:val="00FF5B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904EAE67-AE4F-416E-ACFF-02B66AB0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3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B6856"/>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rFonts w:ascii="Times New Roman" w:eastAsia="Times New Roman" w:hAnsi="Times New Roman"/>
      <w:b/>
    </w:rPr>
  </w:style>
  <w:style w:type="paragraph" w:styleId="Heading2">
    <w:name w:val="heading 2"/>
    <w:basedOn w:val="Heading1"/>
    <w:next w:val="Normal"/>
    <w:link w:val="Heading2Char"/>
    <w:qFormat/>
    <w:rsid w:val="000B6856"/>
    <w:pPr>
      <w:spacing w:before="320"/>
      <w:outlineLvl w:val="1"/>
    </w:pPr>
  </w:style>
  <w:style w:type="paragraph" w:styleId="Heading3">
    <w:name w:val="heading 3"/>
    <w:basedOn w:val="Normal"/>
    <w:next w:val="Normal"/>
    <w:link w:val="Heading3Char"/>
    <w:unhideWhenUsed/>
    <w:qFormat/>
    <w:rsid w:val="002F736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Heading3"/>
    <w:next w:val="Normal"/>
    <w:link w:val="Heading4Char"/>
    <w:qFormat/>
    <w:rsid w:val="000B6856"/>
    <w:pPr>
      <w:tabs>
        <w:tab w:val="clear" w:pos="794"/>
        <w:tab w:val="clear" w:pos="1588"/>
        <w:tab w:val="clear" w:pos="1985"/>
        <w:tab w:val="left" w:pos="2127"/>
        <w:tab w:val="left" w:pos="2410"/>
        <w:tab w:val="left" w:pos="2921"/>
        <w:tab w:val="left" w:pos="3261"/>
      </w:tabs>
      <w:overflowPunct/>
      <w:autoSpaceDE/>
      <w:autoSpaceDN/>
      <w:adjustRightInd/>
      <w:spacing w:before="200"/>
      <w:ind w:left="993" w:hanging="993"/>
      <w:textAlignment w:val="auto"/>
      <w:outlineLvl w:val="3"/>
    </w:pPr>
    <w:rPr>
      <w:rFonts w:ascii="Times New Roman" w:eastAsia="Times New Roman" w:hAnsi="Times New Roman" w:cs="Times New Roman"/>
      <w:b/>
      <w:color w:val="auto"/>
      <w:szCs w:val="20"/>
    </w:rPr>
  </w:style>
  <w:style w:type="paragraph" w:styleId="Heading5">
    <w:name w:val="heading 5"/>
    <w:basedOn w:val="Heading3"/>
    <w:next w:val="Normal"/>
    <w:link w:val="Heading5Char"/>
    <w:qFormat/>
    <w:rsid w:val="000B6856"/>
    <w:pPr>
      <w:tabs>
        <w:tab w:val="clear" w:pos="794"/>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4"/>
    </w:pPr>
    <w:rPr>
      <w:rFonts w:ascii="Times New Roman" w:eastAsia="Times New Roman" w:hAnsi="Times New Roman" w:cs="Times New Roman"/>
      <w:b/>
      <w:color w:val="auto"/>
      <w:szCs w:val="20"/>
    </w:rPr>
  </w:style>
  <w:style w:type="paragraph" w:styleId="Heading6">
    <w:name w:val="heading 6"/>
    <w:basedOn w:val="Heading3"/>
    <w:next w:val="Normal"/>
    <w:link w:val="Heading6Char"/>
    <w:qFormat/>
    <w:rsid w:val="000B6856"/>
    <w:pPr>
      <w:tabs>
        <w:tab w:val="clear" w:pos="794"/>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5"/>
    </w:pPr>
    <w:rPr>
      <w:rFonts w:ascii="Times New Roman" w:eastAsia="Times New Roman" w:hAnsi="Times New Roman" w:cs="Times New Roman"/>
      <w:b/>
      <w:color w:val="auto"/>
      <w:szCs w:val="20"/>
    </w:rPr>
  </w:style>
  <w:style w:type="paragraph" w:styleId="Heading7">
    <w:name w:val="heading 7"/>
    <w:basedOn w:val="Heading3"/>
    <w:next w:val="Normal"/>
    <w:link w:val="Heading7Char"/>
    <w:qFormat/>
    <w:rsid w:val="000B6856"/>
    <w:pPr>
      <w:tabs>
        <w:tab w:val="clear" w:pos="794"/>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6"/>
    </w:pPr>
    <w:rPr>
      <w:rFonts w:ascii="Times New Roman" w:eastAsia="Times New Roman" w:hAnsi="Times New Roman" w:cs="Times New Roman"/>
      <w:b/>
      <w:color w:val="auto"/>
      <w:szCs w:val="20"/>
    </w:rPr>
  </w:style>
  <w:style w:type="paragraph" w:styleId="Heading8">
    <w:name w:val="heading 8"/>
    <w:basedOn w:val="Heading3"/>
    <w:next w:val="Normal"/>
    <w:link w:val="Heading8Char"/>
    <w:qFormat/>
    <w:rsid w:val="000B6856"/>
    <w:pPr>
      <w:tabs>
        <w:tab w:val="clear" w:pos="794"/>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7"/>
    </w:pPr>
    <w:rPr>
      <w:rFonts w:ascii="Times New Roman" w:eastAsia="Times New Roman" w:hAnsi="Times New Roman" w:cs="Times New Roman"/>
      <w:b/>
      <w:color w:val="auto"/>
      <w:szCs w:val="20"/>
    </w:rPr>
  </w:style>
  <w:style w:type="paragraph" w:styleId="Heading9">
    <w:name w:val="heading 9"/>
    <w:basedOn w:val="Heading3"/>
    <w:next w:val="Normal"/>
    <w:link w:val="Heading9Char"/>
    <w:qFormat/>
    <w:rsid w:val="000B6856"/>
    <w:pPr>
      <w:tabs>
        <w:tab w:val="clear" w:pos="794"/>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8"/>
    </w:pPr>
    <w:rPr>
      <w:rFonts w:ascii="Times New Roman" w:eastAsia="Times New Roman" w:hAnsi="Times New Roman" w:cs="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Reasons">
    <w:name w:val="Reasons"/>
    <w:basedOn w:val="Normal"/>
    <w:qFormat/>
    <w:rsid w:val="00F52700"/>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ppendixref">
    <w:name w:val="Appendix_ref"/>
    <w:basedOn w:val="Normal"/>
    <w:next w:val="Normal"/>
    <w:rsid w:val="00834E62"/>
    <w:pPr>
      <w:keepNext/>
      <w:keepLines/>
      <w:spacing w:after="280"/>
      <w:jc w:val="center"/>
      <w:textAlignment w:val="auto"/>
    </w:pPr>
    <w:rPr>
      <w:rFonts w:eastAsia="Times New Roman"/>
    </w:rPr>
  </w:style>
  <w:style w:type="paragraph" w:customStyle="1" w:styleId="AnnexNo">
    <w:name w:val="Annex_No"/>
    <w:basedOn w:val="Normal"/>
    <w:next w:val="Normal"/>
    <w:rsid w:val="008630EA"/>
    <w:pPr>
      <w:keepNext/>
      <w:keepLines/>
      <w:spacing w:before="480" w:after="80"/>
      <w:jc w:val="center"/>
    </w:pPr>
    <w:rPr>
      <w:rFonts w:ascii="Calibri" w:hAnsi="Calibri"/>
      <w:caps/>
      <w:sz w:val="28"/>
    </w:rPr>
  </w:style>
  <w:style w:type="paragraph" w:customStyle="1" w:styleId="Headingb">
    <w:name w:val="Heading_b"/>
    <w:basedOn w:val="Heading3"/>
    <w:next w:val="Normal"/>
    <w:rsid w:val="002F7363"/>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eastAsia="SimSun" w:hAnsi="Calibri" w:cs="Times New Roman"/>
      <w:b/>
      <w:color w:val="auto"/>
      <w:szCs w:val="20"/>
    </w:rPr>
  </w:style>
  <w:style w:type="character" w:customStyle="1" w:styleId="Heading3Char">
    <w:name w:val="Heading 3 Char"/>
    <w:basedOn w:val="DefaultParagraphFont"/>
    <w:link w:val="Heading3"/>
    <w:semiHidden/>
    <w:rsid w:val="002F7363"/>
    <w:rPr>
      <w:rFonts w:asciiTheme="majorHAnsi" w:eastAsiaTheme="majorEastAsia" w:hAnsiTheme="majorHAnsi" w:cstheme="majorBidi"/>
      <w:color w:val="243F60" w:themeColor="accent1" w:themeShade="7F"/>
      <w:sz w:val="24"/>
      <w:szCs w:val="24"/>
      <w:lang w:val="en-GB" w:eastAsia="en-US"/>
    </w:rPr>
  </w:style>
  <w:style w:type="paragraph" w:styleId="ListParagraph">
    <w:name w:val="List Paragraph"/>
    <w:basedOn w:val="Normal"/>
    <w:uiPriority w:val="34"/>
    <w:qFormat/>
    <w:rsid w:val="00AD194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pt-BR" w:eastAsia="pt-BR"/>
    </w:rPr>
  </w:style>
  <w:style w:type="paragraph" w:customStyle="1" w:styleId="Normalaftertitle">
    <w:name w:val="Normal after title"/>
    <w:basedOn w:val="Normal"/>
    <w:next w:val="Normal"/>
    <w:link w:val="NormalaftertitleChar"/>
    <w:rsid w:val="005452BB"/>
    <w:pPr>
      <w:tabs>
        <w:tab w:val="clear" w:pos="794"/>
        <w:tab w:val="clear" w:pos="1191"/>
        <w:tab w:val="clear" w:pos="1588"/>
        <w:tab w:val="clear" w:pos="1985"/>
        <w:tab w:val="left" w:pos="1134"/>
        <w:tab w:val="left" w:pos="1871"/>
        <w:tab w:val="left" w:pos="2268"/>
      </w:tabs>
      <w:spacing w:before="360"/>
      <w:jc w:val="both"/>
    </w:pPr>
    <w:rPr>
      <w:rFonts w:ascii="Times New Roman" w:hAnsi="Times New Roman"/>
    </w:rPr>
  </w:style>
  <w:style w:type="paragraph" w:customStyle="1" w:styleId="Call">
    <w:name w:val="Call"/>
    <w:basedOn w:val="Normal"/>
    <w:next w:val="Normal"/>
    <w:link w:val="CallChar"/>
    <w:uiPriority w:val="99"/>
    <w:rsid w:val="005452BB"/>
    <w:pPr>
      <w:keepNext/>
      <w:keepLines/>
      <w:tabs>
        <w:tab w:val="clear" w:pos="794"/>
        <w:tab w:val="clear" w:pos="1191"/>
        <w:tab w:val="clear" w:pos="1588"/>
        <w:tab w:val="clear" w:pos="1985"/>
        <w:tab w:val="left" w:pos="1134"/>
        <w:tab w:val="left" w:pos="1871"/>
        <w:tab w:val="left" w:pos="2268"/>
      </w:tabs>
      <w:spacing w:before="160"/>
      <w:ind w:left="1134"/>
      <w:jc w:val="both"/>
    </w:pPr>
    <w:rPr>
      <w:rFonts w:ascii="Times New Roman" w:eastAsia="STKaiti" w:hAnsi="Times New Roman"/>
    </w:rPr>
  </w:style>
  <w:style w:type="paragraph" w:customStyle="1" w:styleId="enumlev1">
    <w:name w:val="enumlev1"/>
    <w:basedOn w:val="Normal"/>
    <w:link w:val="enumlev1Char"/>
    <w:rsid w:val="005452BB"/>
    <w:pPr>
      <w:tabs>
        <w:tab w:val="clear" w:pos="794"/>
        <w:tab w:val="clear" w:pos="1191"/>
        <w:tab w:val="clear" w:pos="1588"/>
        <w:tab w:val="clear" w:pos="1985"/>
        <w:tab w:val="left" w:pos="1134"/>
        <w:tab w:val="left" w:pos="1871"/>
        <w:tab w:val="left" w:pos="2608"/>
        <w:tab w:val="left" w:pos="3345"/>
      </w:tabs>
      <w:ind w:left="1134" w:hanging="1134"/>
      <w:jc w:val="both"/>
    </w:pPr>
    <w:rPr>
      <w:rFonts w:ascii="Times New Roman" w:hAnsi="Times New Roman"/>
    </w:rPr>
  </w:style>
  <w:style w:type="character" w:styleId="FootnoteReference">
    <w:name w:val="footnote reference"/>
    <w:aliases w:val="Appel note de bas de p,Footnote Reference/"/>
    <w:basedOn w:val="DefaultParagraphFont"/>
    <w:uiPriority w:val="99"/>
    <w:rsid w:val="005452B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5452BB"/>
    <w:pPr>
      <w:keepLines/>
      <w:tabs>
        <w:tab w:val="clear" w:pos="794"/>
        <w:tab w:val="clear" w:pos="1191"/>
        <w:tab w:val="clear" w:pos="1588"/>
        <w:tab w:val="clear" w:pos="1985"/>
        <w:tab w:val="left" w:pos="284"/>
        <w:tab w:val="left" w:pos="1134"/>
        <w:tab w:val="left" w:pos="1871"/>
        <w:tab w:val="left" w:pos="2268"/>
      </w:tabs>
      <w:ind w:left="284" w:hanging="284"/>
      <w:jc w:val="both"/>
    </w:pPr>
    <w:rPr>
      <w:rFonts w:ascii="Times New Roman" w:hAnsi="Times New Roman"/>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452BB"/>
    <w:rPr>
      <w:sz w:val="22"/>
      <w:lang w:val="en-GB" w:eastAsia="en-US"/>
    </w:rPr>
  </w:style>
  <w:style w:type="paragraph" w:customStyle="1" w:styleId="Annextitle">
    <w:name w:val="Annex_title"/>
    <w:basedOn w:val="Normal"/>
    <w:next w:val="Normal"/>
    <w:uiPriority w:val="99"/>
    <w:rsid w:val="005452B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w:hAnsi="Times New Roman"/>
      <w:b/>
      <w:sz w:val="28"/>
    </w:rPr>
  </w:style>
  <w:style w:type="paragraph" w:customStyle="1" w:styleId="Restitle">
    <w:name w:val="Res_title"/>
    <w:basedOn w:val="Normal"/>
    <w:next w:val="Resref"/>
    <w:link w:val="RestitleChar"/>
    <w:uiPriority w:val="99"/>
    <w:rsid w:val="005452BB"/>
    <w:pPr>
      <w:keepNext/>
      <w:keepLines/>
      <w:tabs>
        <w:tab w:val="clear" w:pos="794"/>
        <w:tab w:val="clear" w:pos="1191"/>
        <w:tab w:val="clear" w:pos="1588"/>
        <w:tab w:val="clear" w:pos="1985"/>
        <w:tab w:val="left" w:pos="1134"/>
        <w:tab w:val="left" w:pos="1871"/>
        <w:tab w:val="left" w:pos="2268"/>
      </w:tabs>
      <w:spacing w:before="360"/>
      <w:jc w:val="center"/>
    </w:pPr>
    <w:rPr>
      <w:rFonts w:ascii="Times New Roman" w:hAnsi="Times New Roman"/>
      <w:b/>
      <w:sz w:val="28"/>
    </w:rPr>
  </w:style>
  <w:style w:type="paragraph" w:customStyle="1" w:styleId="Resref">
    <w:name w:val="Res_ref"/>
    <w:basedOn w:val="Normal"/>
    <w:next w:val="Normal"/>
    <w:qFormat/>
    <w:rsid w:val="005452BB"/>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 w:type="paragraph" w:customStyle="1" w:styleId="ResNo">
    <w:name w:val="Res_No"/>
    <w:basedOn w:val="Normal"/>
    <w:next w:val="Restitle"/>
    <w:link w:val="ResNoChar"/>
    <w:rsid w:val="005452BB"/>
    <w:pPr>
      <w:keepNext/>
      <w:keepLines/>
      <w:tabs>
        <w:tab w:val="clear" w:pos="794"/>
        <w:tab w:val="clear" w:pos="1191"/>
        <w:tab w:val="clear" w:pos="1588"/>
        <w:tab w:val="clear" w:pos="1985"/>
        <w:tab w:val="left" w:pos="1134"/>
        <w:tab w:val="left" w:pos="1871"/>
        <w:tab w:val="left" w:pos="2268"/>
      </w:tabs>
      <w:spacing w:before="480"/>
      <w:jc w:val="center"/>
    </w:pPr>
    <w:rPr>
      <w:rFonts w:ascii="Times New Roman" w:hAnsi="Times New Roman"/>
      <w:caps/>
      <w:sz w:val="28"/>
    </w:rPr>
  </w:style>
  <w:style w:type="character" w:customStyle="1" w:styleId="enumlev1Char">
    <w:name w:val="enumlev1 Char"/>
    <w:basedOn w:val="DefaultParagraphFont"/>
    <w:link w:val="enumlev1"/>
    <w:uiPriority w:val="99"/>
    <w:locked/>
    <w:rsid w:val="005452BB"/>
    <w:rPr>
      <w:sz w:val="24"/>
      <w:lang w:val="en-GB" w:eastAsia="en-US"/>
    </w:rPr>
  </w:style>
  <w:style w:type="character" w:customStyle="1" w:styleId="href">
    <w:name w:val="href"/>
    <w:basedOn w:val="DefaultParagraphFont"/>
    <w:qFormat/>
    <w:rsid w:val="005452BB"/>
    <w:rPr>
      <w:lang w:eastAsia="zh-CN"/>
    </w:rPr>
  </w:style>
  <w:style w:type="paragraph" w:styleId="BalloonText">
    <w:name w:val="Balloon Text"/>
    <w:basedOn w:val="Normal"/>
    <w:link w:val="BalloonTextChar"/>
    <w:unhideWhenUsed/>
    <w:rsid w:val="00252355"/>
    <w:pPr>
      <w:spacing w:before="0"/>
    </w:pPr>
    <w:rPr>
      <w:rFonts w:ascii="SimSun"/>
      <w:sz w:val="18"/>
      <w:szCs w:val="18"/>
    </w:rPr>
  </w:style>
  <w:style w:type="character" w:customStyle="1" w:styleId="BalloonTextChar">
    <w:name w:val="Balloon Text Char"/>
    <w:basedOn w:val="DefaultParagraphFont"/>
    <w:link w:val="BalloonText"/>
    <w:rsid w:val="00252355"/>
    <w:rPr>
      <w:rFonts w:ascii="SimSun" w:hAnsiTheme="minorHAnsi"/>
      <w:sz w:val="18"/>
      <w:szCs w:val="18"/>
      <w:lang w:val="en-GB" w:eastAsia="en-US"/>
    </w:rPr>
  </w:style>
  <w:style w:type="character" w:customStyle="1" w:styleId="Heading1Char">
    <w:name w:val="Heading 1 Char"/>
    <w:basedOn w:val="DefaultParagraphFont"/>
    <w:link w:val="Heading1"/>
    <w:rsid w:val="000B6856"/>
    <w:rPr>
      <w:rFonts w:eastAsia="Times New Roman"/>
      <w:b/>
      <w:sz w:val="24"/>
      <w:lang w:val="en-GB" w:eastAsia="en-US"/>
    </w:rPr>
  </w:style>
  <w:style w:type="character" w:customStyle="1" w:styleId="Heading2Char">
    <w:name w:val="Heading 2 Char"/>
    <w:basedOn w:val="DefaultParagraphFont"/>
    <w:link w:val="Heading2"/>
    <w:rsid w:val="000B6856"/>
    <w:rPr>
      <w:rFonts w:eastAsia="Times New Roman"/>
      <w:b/>
      <w:sz w:val="24"/>
      <w:lang w:val="en-GB" w:eastAsia="en-US"/>
    </w:rPr>
  </w:style>
  <w:style w:type="character" w:customStyle="1" w:styleId="Heading4Char">
    <w:name w:val="Heading 4 Char"/>
    <w:basedOn w:val="DefaultParagraphFont"/>
    <w:link w:val="Heading4"/>
    <w:rsid w:val="000B6856"/>
    <w:rPr>
      <w:rFonts w:eastAsia="Times New Roman"/>
      <w:b/>
      <w:sz w:val="24"/>
      <w:lang w:val="en-GB" w:eastAsia="en-US"/>
    </w:rPr>
  </w:style>
  <w:style w:type="character" w:customStyle="1" w:styleId="Heading5Char">
    <w:name w:val="Heading 5 Char"/>
    <w:basedOn w:val="DefaultParagraphFont"/>
    <w:link w:val="Heading5"/>
    <w:rsid w:val="000B6856"/>
    <w:rPr>
      <w:rFonts w:eastAsia="Times New Roman"/>
      <w:b/>
      <w:sz w:val="24"/>
      <w:lang w:val="en-GB" w:eastAsia="en-US"/>
    </w:rPr>
  </w:style>
  <w:style w:type="character" w:customStyle="1" w:styleId="Heading6Char">
    <w:name w:val="Heading 6 Char"/>
    <w:basedOn w:val="DefaultParagraphFont"/>
    <w:link w:val="Heading6"/>
    <w:rsid w:val="000B6856"/>
    <w:rPr>
      <w:rFonts w:eastAsia="Times New Roman"/>
      <w:b/>
      <w:sz w:val="24"/>
      <w:lang w:val="en-GB" w:eastAsia="en-US"/>
    </w:rPr>
  </w:style>
  <w:style w:type="character" w:customStyle="1" w:styleId="Heading7Char">
    <w:name w:val="Heading 7 Char"/>
    <w:basedOn w:val="DefaultParagraphFont"/>
    <w:link w:val="Heading7"/>
    <w:rsid w:val="000B6856"/>
    <w:rPr>
      <w:rFonts w:eastAsia="Times New Roman"/>
      <w:b/>
      <w:sz w:val="24"/>
      <w:lang w:val="en-GB" w:eastAsia="en-US"/>
    </w:rPr>
  </w:style>
  <w:style w:type="character" w:customStyle="1" w:styleId="Heading8Char">
    <w:name w:val="Heading 8 Char"/>
    <w:basedOn w:val="DefaultParagraphFont"/>
    <w:link w:val="Heading8"/>
    <w:rsid w:val="000B6856"/>
    <w:rPr>
      <w:rFonts w:eastAsia="Times New Roman"/>
      <w:b/>
      <w:sz w:val="24"/>
      <w:lang w:val="en-GB" w:eastAsia="en-US"/>
    </w:rPr>
  </w:style>
  <w:style w:type="character" w:customStyle="1" w:styleId="Heading9Char">
    <w:name w:val="Heading 9 Char"/>
    <w:basedOn w:val="DefaultParagraphFont"/>
    <w:link w:val="Heading9"/>
    <w:rsid w:val="000B6856"/>
    <w:rPr>
      <w:rFonts w:eastAsia="Times New Roman"/>
      <w:b/>
      <w:sz w:val="24"/>
      <w:lang w:val="en-GB" w:eastAsia="en-US"/>
    </w:rPr>
  </w:style>
  <w:style w:type="paragraph" w:styleId="TOC8">
    <w:name w:val="toc 8"/>
    <w:basedOn w:val="TOC3"/>
    <w:next w:val="Normal"/>
    <w:semiHidden/>
    <w:rsid w:val="000B6856"/>
  </w:style>
  <w:style w:type="paragraph" w:styleId="TOC7">
    <w:name w:val="toc 7"/>
    <w:basedOn w:val="TOC3"/>
    <w:next w:val="Normal"/>
    <w:semiHidden/>
    <w:rsid w:val="000B6856"/>
  </w:style>
  <w:style w:type="paragraph" w:styleId="TOC6">
    <w:name w:val="toc 6"/>
    <w:basedOn w:val="TOC3"/>
    <w:next w:val="Normal"/>
    <w:semiHidden/>
    <w:rsid w:val="000B6856"/>
  </w:style>
  <w:style w:type="paragraph" w:styleId="TOC5">
    <w:name w:val="toc 5"/>
    <w:basedOn w:val="TOC3"/>
    <w:next w:val="Normal"/>
    <w:semiHidden/>
    <w:rsid w:val="000B6856"/>
  </w:style>
  <w:style w:type="paragraph" w:styleId="TOC4">
    <w:name w:val="toc 4"/>
    <w:basedOn w:val="TOC3"/>
    <w:next w:val="Normal"/>
    <w:semiHidden/>
    <w:rsid w:val="000B6856"/>
  </w:style>
  <w:style w:type="paragraph" w:styleId="TOC3">
    <w:name w:val="toc 3"/>
    <w:basedOn w:val="TOC2"/>
    <w:next w:val="Normal"/>
    <w:semiHidden/>
    <w:rsid w:val="000B6856"/>
    <w:pPr>
      <w:spacing w:before="80"/>
    </w:pPr>
  </w:style>
  <w:style w:type="paragraph" w:styleId="TOC2">
    <w:name w:val="toc 2"/>
    <w:basedOn w:val="TOC1"/>
    <w:next w:val="Normal"/>
    <w:semiHidden/>
    <w:rsid w:val="000B6856"/>
    <w:pPr>
      <w:spacing w:before="120"/>
    </w:pPr>
  </w:style>
  <w:style w:type="paragraph" w:styleId="TOC1">
    <w:name w:val="toc 1"/>
    <w:basedOn w:val="Normal"/>
    <w:semiHidden/>
    <w:rsid w:val="000B6856"/>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rPr>
      <w:rFonts w:ascii="Times New Roman" w:eastAsia="Times New Roman" w:hAnsi="Times New Roman"/>
    </w:rPr>
  </w:style>
  <w:style w:type="paragraph" w:styleId="Index7">
    <w:name w:val="index 7"/>
    <w:basedOn w:val="Normal"/>
    <w:next w:val="Normal"/>
    <w:semiHidden/>
    <w:rsid w:val="000B6856"/>
    <w:pPr>
      <w:overflowPunct/>
      <w:autoSpaceDE/>
      <w:autoSpaceDN/>
      <w:adjustRightInd/>
      <w:ind w:left="1698"/>
      <w:textAlignment w:val="auto"/>
    </w:pPr>
    <w:rPr>
      <w:rFonts w:ascii="Times New Roman" w:eastAsia="Times New Roman" w:hAnsi="Times New Roman"/>
    </w:rPr>
  </w:style>
  <w:style w:type="paragraph" w:styleId="Index6">
    <w:name w:val="index 6"/>
    <w:basedOn w:val="Normal"/>
    <w:next w:val="Normal"/>
    <w:semiHidden/>
    <w:rsid w:val="000B6856"/>
    <w:pPr>
      <w:overflowPunct/>
      <w:autoSpaceDE/>
      <w:autoSpaceDN/>
      <w:adjustRightInd/>
      <w:ind w:left="1415"/>
      <w:textAlignment w:val="auto"/>
    </w:pPr>
    <w:rPr>
      <w:rFonts w:ascii="Times New Roman" w:eastAsia="Times New Roman" w:hAnsi="Times New Roman"/>
    </w:rPr>
  </w:style>
  <w:style w:type="paragraph" w:styleId="Index5">
    <w:name w:val="index 5"/>
    <w:basedOn w:val="Normal"/>
    <w:next w:val="Normal"/>
    <w:semiHidden/>
    <w:rsid w:val="000B6856"/>
    <w:pPr>
      <w:overflowPunct/>
      <w:autoSpaceDE/>
      <w:autoSpaceDN/>
      <w:adjustRightInd/>
      <w:ind w:left="1132"/>
      <w:textAlignment w:val="auto"/>
    </w:pPr>
    <w:rPr>
      <w:rFonts w:ascii="Times New Roman" w:eastAsia="Times New Roman" w:hAnsi="Times New Roman"/>
    </w:rPr>
  </w:style>
  <w:style w:type="paragraph" w:styleId="Index4">
    <w:name w:val="index 4"/>
    <w:basedOn w:val="Normal"/>
    <w:next w:val="Normal"/>
    <w:semiHidden/>
    <w:rsid w:val="000B6856"/>
    <w:pPr>
      <w:overflowPunct/>
      <w:autoSpaceDE/>
      <w:autoSpaceDN/>
      <w:adjustRightInd/>
      <w:ind w:left="851"/>
      <w:textAlignment w:val="auto"/>
    </w:pPr>
    <w:rPr>
      <w:rFonts w:ascii="Times New Roman" w:eastAsia="Times New Roman" w:hAnsi="Times New Roman"/>
    </w:rPr>
  </w:style>
  <w:style w:type="paragraph" w:styleId="Index3">
    <w:name w:val="index 3"/>
    <w:basedOn w:val="Normal"/>
    <w:next w:val="Normal"/>
    <w:semiHidden/>
    <w:rsid w:val="000B6856"/>
    <w:pPr>
      <w:overflowPunct/>
      <w:autoSpaceDE/>
      <w:autoSpaceDN/>
      <w:adjustRightInd/>
      <w:ind w:left="567"/>
      <w:textAlignment w:val="auto"/>
    </w:pPr>
    <w:rPr>
      <w:rFonts w:ascii="Times New Roman" w:eastAsia="Times New Roman" w:hAnsi="Times New Roman"/>
    </w:rPr>
  </w:style>
  <w:style w:type="paragraph" w:styleId="Index2">
    <w:name w:val="index 2"/>
    <w:basedOn w:val="Normal"/>
    <w:next w:val="Normal"/>
    <w:semiHidden/>
    <w:rsid w:val="000B6856"/>
    <w:pPr>
      <w:overflowPunct/>
      <w:autoSpaceDE/>
      <w:autoSpaceDN/>
      <w:adjustRightInd/>
      <w:ind w:left="284"/>
      <w:textAlignment w:val="auto"/>
    </w:pPr>
    <w:rPr>
      <w:rFonts w:ascii="Times New Roman" w:eastAsia="Times New Roman" w:hAnsi="Times New Roman"/>
    </w:rPr>
  </w:style>
  <w:style w:type="character" w:styleId="LineNumber">
    <w:name w:val="line number"/>
    <w:basedOn w:val="DefaultParagraphFont"/>
    <w:rsid w:val="000B6856"/>
  </w:style>
  <w:style w:type="paragraph" w:styleId="IndexHeading">
    <w:name w:val="index heading"/>
    <w:basedOn w:val="Normal"/>
    <w:next w:val="Normal"/>
    <w:semiHidden/>
    <w:rsid w:val="000B6856"/>
    <w:pPr>
      <w:overflowPunct/>
      <w:autoSpaceDE/>
      <w:autoSpaceDN/>
      <w:adjustRightInd/>
      <w:textAlignment w:val="auto"/>
    </w:pPr>
    <w:rPr>
      <w:rFonts w:ascii="Times New Roman" w:eastAsia="Times New Roman" w:hAnsi="Times New Roman"/>
    </w:rPr>
  </w:style>
  <w:style w:type="paragraph" w:styleId="NormalIndent">
    <w:name w:val="Normal Indent"/>
    <w:basedOn w:val="Normal"/>
    <w:rsid w:val="000B6856"/>
    <w:pPr>
      <w:overflowPunct/>
      <w:autoSpaceDE/>
      <w:autoSpaceDN/>
      <w:adjustRightInd/>
      <w:ind w:left="794"/>
      <w:textAlignment w:val="auto"/>
    </w:pPr>
    <w:rPr>
      <w:rFonts w:ascii="Times New Roman" w:eastAsia="Times New Roman" w:hAnsi="Times New Roman"/>
    </w:rPr>
  </w:style>
  <w:style w:type="paragraph" w:customStyle="1" w:styleId="TableLegend">
    <w:name w:val="Table_Legend"/>
    <w:basedOn w:val="TableText"/>
    <w:rsid w:val="000B6856"/>
    <w:pPr>
      <w:spacing w:before="120"/>
    </w:pPr>
  </w:style>
  <w:style w:type="paragraph" w:customStyle="1" w:styleId="TableText">
    <w:name w:val="Table_Text"/>
    <w:basedOn w:val="Normal"/>
    <w:rsid w:val="000B68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
    <w:name w:val="Table_Title"/>
    <w:basedOn w:val="Table"/>
    <w:next w:val="TableText"/>
    <w:rsid w:val="000B6856"/>
    <w:pPr>
      <w:keepLines/>
      <w:spacing w:before="0"/>
    </w:pPr>
    <w:rPr>
      <w:b/>
      <w:caps w:val="0"/>
    </w:rPr>
  </w:style>
  <w:style w:type="paragraph" w:customStyle="1" w:styleId="Table">
    <w:name w:val="Table_#"/>
    <w:basedOn w:val="Normal"/>
    <w:next w:val="TableTitle"/>
    <w:rsid w:val="000B6856"/>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enumlev2">
    <w:name w:val="enumlev2"/>
    <w:basedOn w:val="enumlev1"/>
    <w:rsid w:val="000B6856"/>
    <w:pPr>
      <w:tabs>
        <w:tab w:val="clear" w:pos="1134"/>
        <w:tab w:val="clear" w:pos="1871"/>
        <w:tab w:val="clear" w:pos="2608"/>
        <w:tab w:val="clear" w:pos="3345"/>
        <w:tab w:val="left" w:pos="794"/>
        <w:tab w:val="left" w:pos="1191"/>
        <w:tab w:val="left" w:pos="1588"/>
        <w:tab w:val="left" w:pos="1985"/>
      </w:tabs>
      <w:overflowPunct/>
      <w:autoSpaceDE/>
      <w:autoSpaceDN/>
      <w:adjustRightInd/>
      <w:spacing w:before="80"/>
      <w:ind w:left="1191" w:hanging="397"/>
      <w:jc w:val="left"/>
      <w:textAlignment w:val="auto"/>
    </w:pPr>
    <w:rPr>
      <w:rFonts w:eastAsia="Times New Roman"/>
    </w:rPr>
  </w:style>
  <w:style w:type="paragraph" w:customStyle="1" w:styleId="enumlev3">
    <w:name w:val="enumlev3"/>
    <w:basedOn w:val="enumlev2"/>
    <w:rsid w:val="000B6856"/>
    <w:pPr>
      <w:ind w:left="1588"/>
    </w:pPr>
  </w:style>
  <w:style w:type="paragraph" w:customStyle="1" w:styleId="TableHead">
    <w:name w:val="Table_Head"/>
    <w:basedOn w:val="TableText"/>
    <w:rsid w:val="000B6856"/>
    <w:pPr>
      <w:keepNext/>
      <w:spacing w:before="80" w:after="80"/>
      <w:jc w:val="center"/>
    </w:pPr>
    <w:rPr>
      <w:b/>
    </w:rPr>
  </w:style>
  <w:style w:type="paragraph" w:customStyle="1" w:styleId="Figure">
    <w:name w:val="Figure_#"/>
    <w:basedOn w:val="Table"/>
    <w:next w:val="FigureTitle"/>
    <w:rsid w:val="000B6856"/>
    <w:pPr>
      <w:spacing w:before="480"/>
    </w:pPr>
  </w:style>
  <w:style w:type="paragraph" w:customStyle="1" w:styleId="FigureTitle">
    <w:name w:val="Figure_Title"/>
    <w:basedOn w:val="TableTitle"/>
    <w:next w:val="Normal"/>
    <w:rsid w:val="000B6856"/>
    <w:pPr>
      <w:keepNext w:val="0"/>
      <w:spacing w:after="480"/>
    </w:pPr>
  </w:style>
  <w:style w:type="paragraph" w:customStyle="1" w:styleId="Annex">
    <w:name w:val="Annex_#"/>
    <w:basedOn w:val="Normal"/>
    <w:next w:val="AnnexRef"/>
    <w:rsid w:val="000B6856"/>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
    <w:name w:val="Annex_Ref"/>
    <w:basedOn w:val="Normal"/>
    <w:next w:val="AnnexTitle0"/>
    <w:rsid w:val="000B6856"/>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0B6856"/>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0B6856"/>
  </w:style>
  <w:style w:type="paragraph" w:customStyle="1" w:styleId="AppendixRef0">
    <w:name w:val="Appendix_Ref"/>
    <w:basedOn w:val="AnnexRef"/>
    <w:next w:val="AppendixTitle"/>
    <w:rsid w:val="000B6856"/>
  </w:style>
  <w:style w:type="paragraph" w:customStyle="1" w:styleId="AppendixTitle">
    <w:name w:val="Appendix_Title"/>
    <w:basedOn w:val="AnnexTitle0"/>
    <w:next w:val="Normalaftertitle"/>
    <w:rsid w:val="000B6856"/>
  </w:style>
  <w:style w:type="paragraph" w:customStyle="1" w:styleId="RefTitle">
    <w:name w:val="Ref_Title"/>
    <w:basedOn w:val="Normal"/>
    <w:next w:val="RefText"/>
    <w:rsid w:val="000B6856"/>
    <w:pPr>
      <w:overflowPunct/>
      <w:autoSpaceDE/>
      <w:autoSpaceDN/>
      <w:adjustRightInd/>
      <w:spacing w:before="480"/>
      <w:jc w:val="center"/>
      <w:textAlignment w:val="auto"/>
    </w:pPr>
    <w:rPr>
      <w:rFonts w:ascii="Times New Roman" w:eastAsia="Times New Roman" w:hAnsi="Times New Roman"/>
      <w:caps/>
    </w:rPr>
  </w:style>
  <w:style w:type="paragraph" w:customStyle="1" w:styleId="RefText">
    <w:name w:val="Ref_Text"/>
    <w:basedOn w:val="Normal"/>
    <w:rsid w:val="000B6856"/>
    <w:pPr>
      <w:overflowPunct/>
      <w:autoSpaceDE/>
      <w:autoSpaceDN/>
      <w:adjustRightInd/>
      <w:ind w:left="794" w:hanging="794"/>
      <w:textAlignment w:val="auto"/>
    </w:pPr>
    <w:rPr>
      <w:rFonts w:ascii="Times New Roman" w:eastAsia="Times New Roman" w:hAnsi="Times New Roman"/>
    </w:rPr>
  </w:style>
  <w:style w:type="paragraph" w:customStyle="1" w:styleId="Equation">
    <w:name w:val="Equation"/>
    <w:basedOn w:val="Normal"/>
    <w:rsid w:val="000B6856"/>
    <w:pPr>
      <w:tabs>
        <w:tab w:val="clear" w:pos="1191"/>
        <w:tab w:val="clear" w:pos="1588"/>
        <w:tab w:val="clear" w:pos="1985"/>
        <w:tab w:val="center" w:pos="4876"/>
        <w:tab w:val="right" w:pos="9752"/>
      </w:tabs>
      <w:overflowPunct/>
      <w:autoSpaceDE/>
      <w:autoSpaceDN/>
      <w:adjustRightInd/>
      <w:textAlignment w:val="auto"/>
    </w:pPr>
    <w:rPr>
      <w:rFonts w:ascii="Times New Roman" w:eastAsia="Times New Roman" w:hAnsi="Times New Roman"/>
    </w:rPr>
  </w:style>
  <w:style w:type="paragraph" w:customStyle="1" w:styleId="Head">
    <w:name w:val="Head"/>
    <w:basedOn w:val="Normal"/>
    <w:rsid w:val="000B6856"/>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
    <w:name w:val="Rec_Title"/>
    <w:basedOn w:val="Normal"/>
    <w:next w:val="Heading1"/>
    <w:rsid w:val="000B6856"/>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0B6856"/>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
    <w:rsid w:val="000B6856"/>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toc0">
    <w:name w:val="toc 0"/>
    <w:basedOn w:val="Normal"/>
    <w:next w:val="TOC1"/>
    <w:rsid w:val="000B6856"/>
    <w:pPr>
      <w:tabs>
        <w:tab w:val="clear" w:pos="794"/>
        <w:tab w:val="clear" w:pos="1191"/>
        <w:tab w:val="clear" w:pos="1588"/>
        <w:tab w:val="clear" w:pos="1985"/>
        <w:tab w:val="right" w:pos="9781"/>
      </w:tabs>
      <w:overflowPunct/>
      <w:autoSpaceDE/>
      <w:autoSpaceDN/>
      <w:adjustRightInd/>
      <w:textAlignment w:val="auto"/>
    </w:pPr>
    <w:rPr>
      <w:rFonts w:ascii="Times New Roman" w:eastAsia="Times New Roman" w:hAnsi="Times New Roman"/>
      <w:b/>
    </w:rPr>
  </w:style>
  <w:style w:type="paragraph" w:styleId="List">
    <w:name w:val="List"/>
    <w:basedOn w:val="Normal"/>
    <w:rsid w:val="000B6856"/>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0B6856"/>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0B6856"/>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0B6856"/>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0B685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Times New Roman" w:hAnsi="Times New Roman" w:cs="Times New Roman"/>
      <w:b/>
      <w:color w:val="auto"/>
      <w:szCs w:val="20"/>
    </w:rPr>
  </w:style>
  <w:style w:type="paragraph" w:customStyle="1" w:styleId="Keywords">
    <w:name w:val="Keywords"/>
    <w:basedOn w:val="Normal"/>
    <w:rsid w:val="000B6856"/>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ASN1">
    <w:name w:val="ASN.1"/>
    <w:basedOn w:val="Normal"/>
    <w:rsid w:val="000B685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eastAsia="Times New Roman" w:hAnsi="Times New Roman"/>
      <w:b/>
      <w:noProof/>
      <w:sz w:val="20"/>
    </w:rPr>
  </w:style>
  <w:style w:type="paragraph" w:customStyle="1" w:styleId="EquationLegend">
    <w:name w:val="Equation_Legend"/>
    <w:basedOn w:val="Normal"/>
    <w:rsid w:val="000B6856"/>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0B6856"/>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0B6856"/>
    <w:rPr>
      <w:rFonts w:eastAsia="Times New Roman"/>
      <w:sz w:val="24"/>
      <w:lang w:val="en-GB" w:eastAsia="en-US"/>
    </w:rPr>
  </w:style>
  <w:style w:type="paragraph" w:customStyle="1" w:styleId="meeting">
    <w:name w:val="meeting"/>
    <w:basedOn w:val="Head"/>
    <w:next w:val="Head"/>
    <w:rsid w:val="000B6856"/>
    <w:pPr>
      <w:tabs>
        <w:tab w:val="left" w:pos="7371"/>
      </w:tabs>
      <w:spacing w:after="560"/>
    </w:pPr>
  </w:style>
  <w:style w:type="paragraph" w:customStyle="1" w:styleId="BodyText0">
    <w:name w:val="BodyText"/>
    <w:basedOn w:val="Normal"/>
    <w:rsid w:val="000B6856"/>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0B6856"/>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0B6856"/>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0B6856"/>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0B6856"/>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0B6856"/>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0B6856"/>
  </w:style>
  <w:style w:type="paragraph" w:customStyle="1" w:styleId="ITUbureau">
    <w:name w:val="ITU_bureau"/>
    <w:basedOn w:val="Normal"/>
    <w:rsid w:val="000B6856"/>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0B6856"/>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0B6856"/>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End">
    <w:name w:val="Letter_End"/>
    <w:basedOn w:val="Normal"/>
    <w:rsid w:val="000B685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imes New Roman" w:eastAsia="Times New Roman" w:hAnsi="Times New Roman"/>
    </w:rPr>
  </w:style>
  <w:style w:type="paragraph" w:customStyle="1" w:styleId="LetterStart">
    <w:name w:val="Letter_Start"/>
    <w:basedOn w:val="Normal"/>
    <w:rsid w:val="000B685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imes New Roman" w:hAnsi="Times New Roman"/>
    </w:rPr>
  </w:style>
  <w:style w:type="paragraph" w:customStyle="1" w:styleId="LetterText">
    <w:name w:val="Letter_Text"/>
    <w:basedOn w:val="LetterStart"/>
    <w:rsid w:val="000B6856"/>
    <w:pPr>
      <w:tabs>
        <w:tab w:val="left" w:pos="1418"/>
        <w:tab w:val="left" w:pos="1985"/>
        <w:tab w:val="left" w:pos="2268"/>
      </w:tabs>
      <w:ind w:firstLine="1304"/>
    </w:pPr>
  </w:style>
  <w:style w:type="paragraph" w:customStyle="1" w:styleId="Tiret">
    <w:name w:val="Tiret"/>
    <w:basedOn w:val="Normal"/>
    <w:rsid w:val="000B6856"/>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0B6856"/>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0B6856"/>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0B6856"/>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
    <w:name w:val="heading_i"/>
    <w:basedOn w:val="Heading3"/>
    <w:next w:val="Normal"/>
    <w:rsid w:val="000B685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Times New Roman" w:hAnsi="Times New Roman" w:cs="Times New Roman"/>
      <w:i/>
      <w:color w:val="auto"/>
      <w:szCs w:val="20"/>
    </w:rPr>
  </w:style>
  <w:style w:type="paragraph" w:customStyle="1" w:styleId="Qlist">
    <w:name w:val="Qlist"/>
    <w:basedOn w:val="Normal"/>
    <w:rsid w:val="000B6856"/>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customStyle="1" w:styleId="Note">
    <w:name w:val="Note"/>
    <w:basedOn w:val="Normal"/>
    <w:rsid w:val="000B6856"/>
    <w:pPr>
      <w:tabs>
        <w:tab w:val="left" w:pos="397"/>
      </w:tabs>
      <w:overflowPunct/>
      <w:autoSpaceDE/>
      <w:autoSpaceDN/>
      <w:adjustRightInd/>
      <w:textAlignment w:val="auto"/>
    </w:pPr>
    <w:rPr>
      <w:rFonts w:ascii="Times New Roman" w:eastAsia="Times New Roman" w:hAnsi="Times New Roman"/>
    </w:rPr>
  </w:style>
  <w:style w:type="paragraph" w:styleId="TOC9">
    <w:name w:val="toc 9"/>
    <w:basedOn w:val="TOC3"/>
    <w:next w:val="Normal"/>
    <w:semiHidden/>
    <w:rsid w:val="000B6856"/>
  </w:style>
  <w:style w:type="character" w:styleId="PageNumber">
    <w:name w:val="page number"/>
    <w:basedOn w:val="DefaultParagraphFont"/>
    <w:rsid w:val="000B6856"/>
  </w:style>
  <w:style w:type="paragraph" w:styleId="BodyText2">
    <w:name w:val="Body Text 2"/>
    <w:basedOn w:val="Normal"/>
    <w:link w:val="BodyText2Char"/>
    <w:rsid w:val="000B6856"/>
    <w:pPr>
      <w:tabs>
        <w:tab w:val="left" w:pos="1418"/>
        <w:tab w:val="left" w:pos="1702"/>
        <w:tab w:val="left" w:pos="2160"/>
      </w:tabs>
      <w:overflowPunct/>
      <w:autoSpaceDE/>
      <w:autoSpaceDN/>
      <w:adjustRightInd/>
      <w:ind w:right="92"/>
      <w:textAlignment w:val="auto"/>
    </w:pPr>
    <w:rPr>
      <w:rFonts w:ascii="Times New Roman" w:eastAsia="Times New Roman" w:hAnsi="Times New Roman"/>
    </w:rPr>
  </w:style>
  <w:style w:type="character" w:customStyle="1" w:styleId="BodyText2Char">
    <w:name w:val="Body Text 2 Char"/>
    <w:basedOn w:val="DefaultParagraphFont"/>
    <w:link w:val="BodyText2"/>
    <w:rsid w:val="000B6856"/>
    <w:rPr>
      <w:rFonts w:eastAsia="Times New Roman"/>
      <w:sz w:val="24"/>
      <w:lang w:val="en-GB" w:eastAsia="en-US"/>
    </w:rPr>
  </w:style>
  <w:style w:type="character" w:styleId="FollowedHyperlink">
    <w:name w:val="FollowedHyperlink"/>
    <w:basedOn w:val="DefaultParagraphFont"/>
    <w:rsid w:val="000B6856"/>
    <w:rPr>
      <w:color w:val="800080"/>
      <w:u w:val="single"/>
    </w:rPr>
  </w:style>
  <w:style w:type="paragraph" w:styleId="BodyText3">
    <w:name w:val="Body Text 3"/>
    <w:basedOn w:val="Normal"/>
    <w:link w:val="BodyText3Char"/>
    <w:rsid w:val="000B6856"/>
    <w:pPr>
      <w:overflowPunct/>
      <w:autoSpaceDE/>
      <w:autoSpaceDN/>
      <w:adjustRightInd/>
      <w:spacing w:before="1701"/>
      <w:ind w:right="91"/>
      <w:textAlignment w:val="auto"/>
    </w:pPr>
    <w:rPr>
      <w:rFonts w:ascii="Times New Roman" w:eastAsia="Times New Roman" w:hAnsi="Times New Roman"/>
    </w:rPr>
  </w:style>
  <w:style w:type="character" w:customStyle="1" w:styleId="BodyText3Char">
    <w:name w:val="Body Text 3 Char"/>
    <w:basedOn w:val="DefaultParagraphFont"/>
    <w:link w:val="BodyText3"/>
    <w:rsid w:val="000B6856"/>
    <w:rPr>
      <w:rFonts w:eastAsia="Times New Roman"/>
      <w:sz w:val="24"/>
      <w:lang w:val="en-GB" w:eastAsia="en-US"/>
    </w:rPr>
  </w:style>
  <w:style w:type="paragraph" w:styleId="DocumentMap">
    <w:name w:val="Document Map"/>
    <w:basedOn w:val="Normal"/>
    <w:link w:val="DocumentMapChar"/>
    <w:semiHidden/>
    <w:rsid w:val="000B6856"/>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semiHidden/>
    <w:rsid w:val="000B6856"/>
    <w:rPr>
      <w:rFonts w:ascii="Tahoma" w:eastAsia="Times New Roman" w:hAnsi="Tahoma" w:cs="Tahoma"/>
      <w:sz w:val="24"/>
      <w:shd w:val="clear" w:color="auto" w:fill="000080"/>
      <w:lang w:val="en-GB" w:eastAsia="en-US"/>
    </w:rPr>
  </w:style>
  <w:style w:type="paragraph" w:styleId="Revision">
    <w:name w:val="Revision"/>
    <w:hidden/>
    <w:uiPriority w:val="99"/>
    <w:semiHidden/>
    <w:rsid w:val="000B6856"/>
    <w:rPr>
      <w:rFonts w:eastAsia="Times New Roman"/>
      <w:sz w:val="24"/>
      <w:lang w:val="en-GB" w:eastAsia="en-US"/>
    </w:rPr>
  </w:style>
  <w:style w:type="paragraph" w:customStyle="1" w:styleId="Normalaftertitle0">
    <w:name w:val="Normal_after_title"/>
    <w:basedOn w:val="Normal"/>
    <w:next w:val="Normal"/>
    <w:rsid w:val="000B6856"/>
    <w:pPr>
      <w:spacing w:before="360"/>
    </w:pPr>
    <w:rPr>
      <w:rFonts w:ascii="Times New Roman" w:eastAsia="Times New Roman" w:hAnsi="Times New Roman"/>
    </w:rPr>
  </w:style>
  <w:style w:type="paragraph" w:customStyle="1" w:styleId="AnnexNoTitle">
    <w:name w:val="Annex_NoTitle"/>
    <w:basedOn w:val="Normal"/>
    <w:next w:val="Normalaftertitle0"/>
    <w:rsid w:val="000B6856"/>
    <w:pPr>
      <w:keepNext/>
      <w:keepLines/>
      <w:spacing w:before="720"/>
      <w:jc w:val="center"/>
    </w:pPr>
    <w:rPr>
      <w:rFonts w:ascii="Times New Roman" w:eastAsia="Times New Roman" w:hAnsi="Times New Roman"/>
      <w:b/>
      <w:bCs/>
      <w:sz w:val="28"/>
      <w:szCs w:val="28"/>
    </w:rPr>
  </w:style>
  <w:style w:type="paragraph" w:customStyle="1" w:styleId="ArtNo">
    <w:name w:val="Art_No"/>
    <w:basedOn w:val="Normal"/>
    <w:next w:val="Normal"/>
    <w:rsid w:val="000B6856"/>
    <w:pPr>
      <w:keepNext/>
      <w:keepLines/>
      <w:spacing w:before="480"/>
      <w:jc w:val="center"/>
    </w:pPr>
    <w:rPr>
      <w:rFonts w:ascii="Times New Roman" w:eastAsia="Times New Roman" w:hAnsi="Times New Roman"/>
      <w:caps/>
      <w:sz w:val="28"/>
      <w:szCs w:val="28"/>
    </w:rPr>
  </w:style>
  <w:style w:type="paragraph" w:customStyle="1" w:styleId="Rectitle0">
    <w:name w:val="Rec_title"/>
    <w:basedOn w:val="Normal"/>
    <w:next w:val="Normalaftertitle0"/>
    <w:rsid w:val="000B6856"/>
    <w:pPr>
      <w:keepNext/>
      <w:keepLines/>
      <w:spacing w:before="360"/>
      <w:jc w:val="center"/>
    </w:pPr>
    <w:rPr>
      <w:rFonts w:ascii="Times New Roman" w:eastAsia="Times New Roman" w:hAnsi="Times New Roman"/>
      <w:b/>
      <w:bCs/>
      <w:sz w:val="28"/>
      <w:szCs w:val="28"/>
    </w:rPr>
  </w:style>
  <w:style w:type="character" w:customStyle="1" w:styleId="CallChar">
    <w:name w:val="Call Char"/>
    <w:basedOn w:val="DefaultParagraphFont"/>
    <w:link w:val="Call"/>
    <w:uiPriority w:val="99"/>
    <w:rsid w:val="000B6856"/>
    <w:rPr>
      <w:rFonts w:eastAsia="STKaiti"/>
      <w:sz w:val="24"/>
      <w:lang w:val="en-GB" w:eastAsia="en-US"/>
    </w:rPr>
  </w:style>
  <w:style w:type="character" w:customStyle="1" w:styleId="ResNoChar">
    <w:name w:val="Res_No Char"/>
    <w:basedOn w:val="DefaultParagraphFont"/>
    <w:link w:val="ResNo"/>
    <w:rsid w:val="000B6856"/>
    <w:rPr>
      <w:caps/>
      <w:sz w:val="28"/>
      <w:lang w:val="en-GB" w:eastAsia="en-US"/>
    </w:rPr>
  </w:style>
  <w:style w:type="character" w:customStyle="1" w:styleId="RestitleChar">
    <w:name w:val="Res_title Char"/>
    <w:basedOn w:val="DefaultParagraphFont"/>
    <w:link w:val="Restitle"/>
    <w:uiPriority w:val="99"/>
    <w:rsid w:val="000B6856"/>
    <w:rPr>
      <w:b/>
      <w:sz w:val="28"/>
      <w:lang w:val="en-GB" w:eastAsia="en-US"/>
    </w:rPr>
  </w:style>
  <w:style w:type="character" w:customStyle="1" w:styleId="NormalaftertitleChar">
    <w:name w:val="Normal after title Char"/>
    <w:basedOn w:val="DefaultParagraphFont"/>
    <w:link w:val="Normalaftertitle"/>
    <w:locked/>
    <w:rsid w:val="000B6856"/>
    <w:rPr>
      <w:sz w:val="24"/>
      <w:lang w:val="en-GB" w:eastAsia="en-US"/>
    </w:rPr>
  </w:style>
  <w:style w:type="paragraph" w:customStyle="1" w:styleId="blanc">
    <w:name w:val="blanc"/>
    <w:basedOn w:val="Normal"/>
    <w:uiPriority w:val="99"/>
    <w:rsid w:val="000B6856"/>
    <w:pPr>
      <w:tabs>
        <w:tab w:val="clear" w:pos="794"/>
        <w:tab w:val="clear" w:pos="1191"/>
        <w:tab w:val="clear" w:pos="1588"/>
        <w:tab w:val="clear" w:pos="1985"/>
      </w:tabs>
      <w:spacing w:before="0"/>
    </w:pPr>
    <w:rPr>
      <w:rFonts w:ascii="Times New Roman" w:eastAsia="Times New Roman" w:hAnsi="Times New Roman"/>
      <w:sz w:val="2"/>
      <w:lang w:val="en-US"/>
    </w:rPr>
  </w:style>
  <w:style w:type="character" w:customStyle="1" w:styleId="HeaderChar">
    <w:name w:val="Header Char"/>
    <w:basedOn w:val="DefaultParagraphFont"/>
    <w:link w:val="Header"/>
    <w:uiPriority w:val="99"/>
    <w:rsid w:val="000B6856"/>
    <w:rPr>
      <w:rFonts w:asciiTheme="minorHAnsi" w:hAnsiTheme="minorHAnsi"/>
      <w:sz w:val="22"/>
      <w:lang w:val="en-GB" w:eastAsia="en-US"/>
    </w:rPr>
  </w:style>
  <w:style w:type="character" w:styleId="CommentReference">
    <w:name w:val="annotation reference"/>
    <w:basedOn w:val="DefaultParagraphFont"/>
    <w:semiHidden/>
    <w:unhideWhenUsed/>
    <w:rsid w:val="000B6856"/>
    <w:rPr>
      <w:sz w:val="16"/>
      <w:szCs w:val="16"/>
    </w:rPr>
  </w:style>
  <w:style w:type="paragraph" w:styleId="CommentText">
    <w:name w:val="annotation text"/>
    <w:basedOn w:val="Normal"/>
    <w:link w:val="CommentTextChar"/>
    <w:semiHidden/>
    <w:unhideWhenUsed/>
    <w:rsid w:val="000B6856"/>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semiHidden/>
    <w:rsid w:val="000B6856"/>
    <w:rPr>
      <w:rFonts w:eastAsia="Times New Roman"/>
      <w:lang w:val="en-GB" w:eastAsia="en-US"/>
    </w:rPr>
  </w:style>
  <w:style w:type="paragraph" w:styleId="CommentSubject">
    <w:name w:val="annotation subject"/>
    <w:basedOn w:val="CommentText"/>
    <w:next w:val="CommentText"/>
    <w:link w:val="CommentSubjectChar"/>
    <w:semiHidden/>
    <w:unhideWhenUsed/>
    <w:rsid w:val="000B6856"/>
    <w:rPr>
      <w:b/>
      <w:bCs/>
    </w:rPr>
  </w:style>
  <w:style w:type="character" w:customStyle="1" w:styleId="CommentSubjectChar">
    <w:name w:val="Comment Subject Char"/>
    <w:basedOn w:val="CommentTextChar"/>
    <w:link w:val="CommentSubject"/>
    <w:semiHidden/>
    <w:rsid w:val="000B6856"/>
    <w:rPr>
      <w:rFonts w:eastAsia="Times New Roman"/>
      <w:b/>
      <w:bCs/>
      <w:lang w:val="en-GB" w:eastAsia="en-US"/>
    </w:rPr>
  </w:style>
  <w:style w:type="paragraph" w:customStyle="1" w:styleId="Normalbeforetable">
    <w:name w:val="Normal before table"/>
    <w:basedOn w:val="Normal"/>
    <w:rsid w:val="000B685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head0">
    <w:name w:val="Table_head"/>
    <w:basedOn w:val="Normal"/>
    <w:next w:val="Normal"/>
    <w:rsid w:val="000B68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Times New Roman" w:eastAsia="Times New Roman" w:hAnsi="Times New Roman"/>
      <w:b/>
      <w:sz w:val="22"/>
    </w:rPr>
  </w:style>
  <w:style w:type="paragraph" w:customStyle="1" w:styleId="Tablelegend0">
    <w:name w:val="Table_legend"/>
    <w:basedOn w:val="Normal"/>
    <w:rsid w:val="000B68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textAlignment w:val="auto"/>
    </w:pPr>
    <w:rPr>
      <w:rFonts w:ascii="Times New Roman" w:eastAsia="Times New Roman" w:hAnsi="Times New Roman"/>
      <w:sz w:val="22"/>
    </w:rPr>
  </w:style>
  <w:style w:type="paragraph" w:customStyle="1" w:styleId="Tabletext0">
    <w:name w:val="Table_text"/>
    <w:basedOn w:val="Normal"/>
    <w:rsid w:val="000B68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eastAsia="Times New Roman" w:hAnsi="Times New Roman"/>
      <w:sz w:val="22"/>
    </w:rPr>
  </w:style>
  <w:style w:type="paragraph" w:customStyle="1" w:styleId="AnnexNotitle0">
    <w:name w:val="Annex_No &amp; title"/>
    <w:basedOn w:val="Normal"/>
    <w:next w:val="Normal"/>
    <w:rsid w:val="000B6856"/>
    <w:pPr>
      <w:keepNext/>
      <w:keepLines/>
      <w:spacing w:before="480"/>
      <w:jc w:val="center"/>
      <w:textAlignment w:val="auto"/>
    </w:pPr>
    <w:rPr>
      <w:rFonts w:ascii="Times New Roman" w:eastAsia="Times New Roman" w:hAnsi="Times New Roman"/>
      <w:b/>
      <w:sz w:val="28"/>
    </w:rPr>
  </w:style>
  <w:style w:type="character" w:styleId="Strong">
    <w:name w:val="Strong"/>
    <w:basedOn w:val="DefaultParagraphFont"/>
    <w:uiPriority w:val="22"/>
    <w:qFormat/>
    <w:rsid w:val="000B6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3742">
      <w:bodyDiv w:val="1"/>
      <w:marLeft w:val="0"/>
      <w:marRight w:val="0"/>
      <w:marTop w:val="0"/>
      <w:marBottom w:val="0"/>
      <w:divBdr>
        <w:top w:val="none" w:sz="0" w:space="0" w:color="auto"/>
        <w:left w:val="none" w:sz="0" w:space="0" w:color="auto"/>
        <w:bottom w:val="none" w:sz="0" w:space="0" w:color="auto"/>
        <w:right w:val="none" w:sz="0" w:space="0" w:color="auto"/>
      </w:divBdr>
    </w:div>
    <w:div w:id="679936363">
      <w:bodyDiv w:val="1"/>
      <w:marLeft w:val="0"/>
      <w:marRight w:val="0"/>
      <w:marTop w:val="0"/>
      <w:marBottom w:val="0"/>
      <w:divBdr>
        <w:top w:val="none" w:sz="0" w:space="0" w:color="auto"/>
        <w:left w:val="none" w:sz="0" w:space="0" w:color="auto"/>
        <w:bottom w:val="none" w:sz="0" w:space="0" w:color="auto"/>
        <w:right w:val="none" w:sz="0" w:space="0" w:color="auto"/>
      </w:divBdr>
    </w:div>
    <w:div w:id="1039546346">
      <w:bodyDiv w:val="1"/>
      <w:marLeft w:val="0"/>
      <w:marRight w:val="0"/>
      <w:marTop w:val="0"/>
      <w:marBottom w:val="0"/>
      <w:divBdr>
        <w:top w:val="none" w:sz="0" w:space="0" w:color="auto"/>
        <w:left w:val="none" w:sz="0" w:space="0" w:color="auto"/>
        <w:bottom w:val="none" w:sz="0" w:space="0" w:color="auto"/>
        <w:right w:val="none" w:sz="0" w:space="0" w:color="auto"/>
      </w:divBdr>
    </w:div>
    <w:div w:id="1435443836">
      <w:bodyDiv w:val="1"/>
      <w:marLeft w:val="0"/>
      <w:marRight w:val="0"/>
      <w:marTop w:val="0"/>
      <w:marBottom w:val="0"/>
      <w:divBdr>
        <w:top w:val="none" w:sz="0" w:space="0" w:color="auto"/>
        <w:left w:val="none" w:sz="0" w:space="0" w:color="auto"/>
        <w:bottom w:val="none" w:sz="0" w:space="0" w:color="auto"/>
        <w:right w:val="none" w:sz="0" w:space="0" w:color="auto"/>
      </w:divBdr>
    </w:div>
    <w:div w:id="1747998665">
      <w:bodyDiv w:val="1"/>
      <w:marLeft w:val="0"/>
      <w:marRight w:val="0"/>
      <w:marTop w:val="0"/>
      <w:marBottom w:val="0"/>
      <w:divBdr>
        <w:top w:val="none" w:sz="0" w:space="0" w:color="auto"/>
        <w:left w:val="none" w:sz="0" w:space="0" w:color="auto"/>
        <w:bottom w:val="none" w:sz="0" w:space="0" w:color="auto"/>
        <w:right w:val="none" w:sz="0" w:space="0" w:color="auto"/>
      </w:divBdr>
    </w:div>
    <w:div w:id="17713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13-TSAG-160718-TD-GEN-0600" TargetMode="External"/><Relationship Id="rId117" Type="http://schemas.openxmlformats.org/officeDocument/2006/relationships/footer" Target="footer2.xml"/><Relationship Id="rId21" Type="http://schemas.openxmlformats.org/officeDocument/2006/relationships/hyperlink" Target="http://www.itu.int/md/T13-TSAG-160718-TD-GEN-0533/en" TargetMode="External"/><Relationship Id="rId42" Type="http://schemas.openxmlformats.org/officeDocument/2006/relationships/hyperlink" Target="http://www.itu.int/md/T13-TSAG-160718-TD-GEN-0584/en" TargetMode="External"/><Relationship Id="rId47" Type="http://schemas.openxmlformats.org/officeDocument/2006/relationships/hyperlink" Target="http://www.itu.int/md/meetingdoc.asp?lang=en&amp;parent=T13-TSAG-160718-TD-GEN-0515" TargetMode="External"/><Relationship Id="rId63" Type="http://schemas.openxmlformats.org/officeDocument/2006/relationships/hyperlink" Target="http://www.itu.int/md/T13-TSAG-160718-TD-GEN-0585/en" TargetMode="External"/><Relationship Id="rId68" Type="http://schemas.openxmlformats.org/officeDocument/2006/relationships/hyperlink" Target="http://www.itu.int/md/T13-TSAG-C-0120/en" TargetMode="External"/><Relationship Id="rId84" Type="http://schemas.openxmlformats.org/officeDocument/2006/relationships/hyperlink" Target="http://www.itu.int/md/T13-TSAG-160718-TD-GEN-0584/en" TargetMode="External"/><Relationship Id="rId89" Type="http://schemas.openxmlformats.org/officeDocument/2006/relationships/hyperlink" Target="http://www.itu.int/md/T13-TSAG-C-0107/en" TargetMode="External"/><Relationship Id="rId112" Type="http://schemas.openxmlformats.org/officeDocument/2006/relationships/hyperlink" Target="http://www.itu.int/md/meetingdoc.asp?lang=en&amp;parent=T13-TSAG-160718-TD-GEN-0598" TargetMode="External"/><Relationship Id="rId16" Type="http://schemas.openxmlformats.org/officeDocument/2006/relationships/hyperlink" Target="http://www.itu.int/md/meetingdoc.asp?lang=en&amp;parent=T13-TSAG-160718-TD-GEN-0600" TargetMode="External"/><Relationship Id="rId107" Type="http://schemas.openxmlformats.org/officeDocument/2006/relationships/hyperlink" Target="http://www.itu.int/md/T13-TSAG-160718-TD-GEN-0584/en" TargetMode="External"/><Relationship Id="rId11" Type="http://schemas.openxmlformats.org/officeDocument/2006/relationships/hyperlink" Target="http://www.itu.int/md/T13-WTSA.16-C-0045/en" TargetMode="External"/><Relationship Id="rId24" Type="http://schemas.openxmlformats.org/officeDocument/2006/relationships/hyperlink" Target="http://www.itu.int/md/T13-TSAG-C-0093/en" TargetMode="External"/><Relationship Id="rId32" Type="http://schemas.openxmlformats.org/officeDocument/2006/relationships/hyperlink" Target="http://www.itu.int/md/T13-TSAG-C-0093/en" TargetMode="External"/><Relationship Id="rId37" Type="http://schemas.openxmlformats.org/officeDocument/2006/relationships/hyperlink" Target="http://www.itu.int/md/T13-TSAG-160718-TD-GEN-0584/en" TargetMode="External"/><Relationship Id="rId40" Type="http://schemas.openxmlformats.org/officeDocument/2006/relationships/hyperlink" Target="http://www.itu.int/md/T13-TSAG-160718-TD-GEN-0586/en" TargetMode="External"/><Relationship Id="rId45" Type="http://schemas.openxmlformats.org/officeDocument/2006/relationships/hyperlink" Target="http://www.itu.int/md/T13-TSAG-C-0093/en" TargetMode="External"/><Relationship Id="rId53" Type="http://schemas.openxmlformats.org/officeDocument/2006/relationships/hyperlink" Target="http://www.itu.int/md/meetingdoc.asp?lang=en&amp;parent=T13-TSAG-160718-TD-GEN-0600" TargetMode="External"/><Relationship Id="rId58" Type="http://schemas.openxmlformats.org/officeDocument/2006/relationships/hyperlink" Target="http://www.itu.int/md/T13-TSAG-C-0097/en" TargetMode="External"/><Relationship Id="rId66" Type="http://schemas.openxmlformats.org/officeDocument/2006/relationships/hyperlink" Target="http://www.itu.int/md/meetingdoc.asp?lang=en&amp;parent=T13-TSAG-160718-TD-GEN-0521" TargetMode="External"/><Relationship Id="rId74" Type="http://schemas.openxmlformats.org/officeDocument/2006/relationships/hyperlink" Target="http://www.itu.int/md/T13-TSAG-C-0109/en" TargetMode="External"/><Relationship Id="rId79" Type="http://schemas.openxmlformats.org/officeDocument/2006/relationships/hyperlink" Target="http://www.itu.int/md/meetingdoc.asp?lang=en&amp;parent=T13-TSAG-160718-TD-GEN-0508" TargetMode="External"/><Relationship Id="rId87" Type="http://schemas.openxmlformats.org/officeDocument/2006/relationships/hyperlink" Target="http://www.itu.int/md/T13-TSAG-C-0120/en" TargetMode="External"/><Relationship Id="rId102" Type="http://schemas.openxmlformats.org/officeDocument/2006/relationships/hyperlink" Target="http://www.itu.int/md/meetingdoc.asp?lang=en&amp;parent=T13-TSAG-160718-TD-GEN-0600" TargetMode="External"/><Relationship Id="rId110" Type="http://schemas.openxmlformats.org/officeDocument/2006/relationships/hyperlink" Target="http://www.itu.int/md/T13-TSAG-160718-TD-GEN-0584/en"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itu.int/md/T13-TSAG-160718-TD-GEN-0586/en" TargetMode="External"/><Relationship Id="rId82" Type="http://schemas.openxmlformats.org/officeDocument/2006/relationships/hyperlink" Target="http://www.itu.int/md/meetingdoc.asp?lang=en&amp;parent=T13-TSAG-160718-TD-GEN-0598" TargetMode="External"/><Relationship Id="rId90" Type="http://schemas.openxmlformats.org/officeDocument/2006/relationships/hyperlink" Target="http://www.itu.int/md/T13-TSAG-160718-TD-GEN-0586/en" TargetMode="External"/><Relationship Id="rId95" Type="http://schemas.openxmlformats.org/officeDocument/2006/relationships/hyperlink" Target="http://www.itu.int/md/meetingdoc.asp?lang=en&amp;parent=T13-TSAG-160718-TD-GEN-0518" TargetMode="External"/><Relationship Id="rId19" Type="http://schemas.openxmlformats.org/officeDocument/2006/relationships/hyperlink" Target="http://www.itu.int/md/meetingdoc.asp?lang=en&amp;parent=T13-TSAG-160201-TD-GEN-0442" TargetMode="External"/><Relationship Id="rId14" Type="http://schemas.openxmlformats.org/officeDocument/2006/relationships/hyperlink" Target="http://www.itu.int/md/T13-TSAG-C-0087/en" TargetMode="External"/><Relationship Id="rId22" Type="http://schemas.openxmlformats.org/officeDocument/2006/relationships/hyperlink" Target="http://www.itu.int/md/T13-TSAG-C-0120/en" TargetMode="External"/><Relationship Id="rId27" Type="http://schemas.openxmlformats.org/officeDocument/2006/relationships/hyperlink" Target="http://www.itu.int/md/T13-TSAG-160718-TD-GEN-0533/en" TargetMode="External"/><Relationship Id="rId30" Type="http://schemas.openxmlformats.org/officeDocument/2006/relationships/hyperlink" Target="http://www.itu.int/md/T13-TSAG-C-0120/en" TargetMode="External"/><Relationship Id="rId35" Type="http://schemas.openxmlformats.org/officeDocument/2006/relationships/hyperlink" Target="http://www.itu.int/md/T13-TSAG-160718-TD-GEN-0533/en" TargetMode="External"/><Relationship Id="rId43" Type="http://schemas.openxmlformats.org/officeDocument/2006/relationships/hyperlink" Target="http://www.itu.int/md/T13-TSAG-160718-TD-GEN-0586/en" TargetMode="External"/><Relationship Id="rId48" Type="http://schemas.openxmlformats.org/officeDocument/2006/relationships/hyperlink" Target="http://www.itu.int/md/meetingdoc.asp?lang=en&amp;parent=T13-TSAG-160718-TD-GEN-0598" TargetMode="External"/><Relationship Id="rId56" Type="http://schemas.openxmlformats.org/officeDocument/2006/relationships/hyperlink" Target="http://www.itu.int/md/T13-TSAG-C-0109/en" TargetMode="External"/><Relationship Id="rId64" Type="http://schemas.openxmlformats.org/officeDocument/2006/relationships/hyperlink" Target="http://www.itu.int/md/T13-TSAG-C-0096/en" TargetMode="External"/><Relationship Id="rId69" Type="http://schemas.openxmlformats.org/officeDocument/2006/relationships/hyperlink" Target="http://www.itu.int/md/T13-TSAG-160718-TD-GEN-0584/en" TargetMode="External"/><Relationship Id="rId77" Type="http://schemas.openxmlformats.org/officeDocument/2006/relationships/hyperlink" Target="http://www.itu.int/md/T13-TSAG-160718-TD-GEN-0584/en" TargetMode="External"/><Relationship Id="rId100" Type="http://schemas.openxmlformats.org/officeDocument/2006/relationships/hyperlink" Target="http://www.itu.int/md/T13-TSAG-C-0093/en" TargetMode="External"/><Relationship Id="rId105" Type="http://schemas.openxmlformats.org/officeDocument/2006/relationships/hyperlink" Target="http://www.itu.int/md/meetingdoc.asp?lang=en&amp;parent=T13-TSAG-160718-TD-GEN-0600" TargetMode="External"/><Relationship Id="rId113" Type="http://schemas.openxmlformats.org/officeDocument/2006/relationships/hyperlink" Target="http://www.itu.int/md/meetingdoc.asp?lang=en&amp;parent=T13-TSAG-160718-TD-GEN-0600" TargetMode="External"/><Relationship Id="rId118"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itu.int/md/T13-TSAG-160718-TD-GEN-0586/en" TargetMode="External"/><Relationship Id="rId72" Type="http://schemas.openxmlformats.org/officeDocument/2006/relationships/hyperlink" Target="http://www.itu.int/md/T13-TSAG-C-0120/en" TargetMode="External"/><Relationship Id="rId80" Type="http://schemas.openxmlformats.org/officeDocument/2006/relationships/hyperlink" Target="http://www.itu.int/md/meetingdoc.asp?lang=en&amp;parent=T13-TSAG-160718-TD-GEN-0518" TargetMode="External"/><Relationship Id="rId85" Type="http://schemas.openxmlformats.org/officeDocument/2006/relationships/hyperlink" Target="http://www.itu.int/md/T13-TSAG-C-0093/en" TargetMode="External"/><Relationship Id="rId93" Type="http://schemas.openxmlformats.org/officeDocument/2006/relationships/hyperlink" Target="http://www.itu.int/md/T13-TSAG-C-0109/en" TargetMode="External"/><Relationship Id="rId98" Type="http://schemas.openxmlformats.org/officeDocument/2006/relationships/hyperlink" Target="http://www.itu.int/md/T13-TSAG-C-0120/en" TargetMode="External"/><Relationship Id="rId3" Type="http://schemas.openxmlformats.org/officeDocument/2006/relationships/styles" Target="styles.xml"/><Relationship Id="rId12" Type="http://schemas.openxmlformats.org/officeDocument/2006/relationships/hyperlink" Target="http://www.itu.int/md/T13-TSAG-C-0110/en" TargetMode="External"/><Relationship Id="rId17" Type="http://schemas.openxmlformats.org/officeDocument/2006/relationships/hyperlink" Target="http://www.itu.int/md/meetingdoc.asp?lang=en&amp;parent=T13-TSAG-160718-TD-GEN-0598" TargetMode="External"/><Relationship Id="rId25" Type="http://schemas.openxmlformats.org/officeDocument/2006/relationships/hyperlink" Target="http://www.itu.int/md/T13-TSAG-160718-TD-GEN-0585/en" TargetMode="External"/><Relationship Id="rId33" Type="http://schemas.openxmlformats.org/officeDocument/2006/relationships/hyperlink" Target="http://www.itu.int/md/T13-TSAG-160718-TD-GEN-0585/en" TargetMode="External"/><Relationship Id="rId38" Type="http://schemas.openxmlformats.org/officeDocument/2006/relationships/hyperlink" Target="http://www.itu.int/md/meetingdoc.asp?lang=en&amp;parent=T13-TSAG-160718-TD-GEN-0514" TargetMode="External"/><Relationship Id="rId46" Type="http://schemas.openxmlformats.org/officeDocument/2006/relationships/hyperlink" Target="http://www.itu.int/md/T13-TSAG-160718-TD-GEN-0585/en" TargetMode="External"/><Relationship Id="rId59" Type="http://schemas.openxmlformats.org/officeDocument/2006/relationships/hyperlink" Target="http://www.itu.int/md/T13-TSAG-160718-TD-GEN-0549/en" TargetMode="External"/><Relationship Id="rId67" Type="http://schemas.openxmlformats.org/officeDocument/2006/relationships/hyperlink" Target="http://www.itu.int/md/T13-TSAG-160718-TD-GEN-0553/en" TargetMode="External"/><Relationship Id="rId103" Type="http://schemas.openxmlformats.org/officeDocument/2006/relationships/hyperlink" Target="http://www.itu.int/md/meetingdoc.asp?lang=en&amp;parent=T13-TSAG-160718-TD-GEN-0598" TargetMode="External"/><Relationship Id="rId108" Type="http://schemas.openxmlformats.org/officeDocument/2006/relationships/hyperlink" Target="http://www.itu.int/md/T13-TSAG-160718-TD-GEN-0586/en" TargetMode="External"/><Relationship Id="rId116" Type="http://schemas.openxmlformats.org/officeDocument/2006/relationships/footer" Target="footer1.xml"/><Relationship Id="rId20" Type="http://schemas.openxmlformats.org/officeDocument/2006/relationships/hyperlink" Target="http://www.itu.int/md/meetingdoc.asp?lang=en&amp;parent=T13-TSAG-160718-TD-GEN-0598" TargetMode="External"/><Relationship Id="rId41" Type="http://schemas.openxmlformats.org/officeDocument/2006/relationships/hyperlink" Target="http://www.itu.int/md/T13-TSAG-C-0120/en" TargetMode="External"/><Relationship Id="rId54" Type="http://schemas.openxmlformats.org/officeDocument/2006/relationships/hyperlink" Target="http://www.itu.int/md/T13-TSAG-C-0120/en" TargetMode="External"/><Relationship Id="rId62" Type="http://schemas.openxmlformats.org/officeDocument/2006/relationships/hyperlink" Target="http://www.itu.int/md/T13-TSAG-C-0093/en" TargetMode="External"/><Relationship Id="rId70" Type="http://schemas.openxmlformats.org/officeDocument/2006/relationships/hyperlink" Target="http://www.itu.int/md/T13-TSAG-C-0107/en" TargetMode="External"/><Relationship Id="rId75" Type="http://schemas.openxmlformats.org/officeDocument/2006/relationships/hyperlink" Target="http://www.itu.int/md/meetingdoc.asp?lang=en&amp;parent=T13-TSAG-160718-TD-GEN-0521" TargetMode="External"/><Relationship Id="rId83" Type="http://schemas.openxmlformats.org/officeDocument/2006/relationships/hyperlink" Target="http://www.itu.int/md/T13-TSAG-C-0120/en" TargetMode="External"/><Relationship Id="rId88" Type="http://schemas.openxmlformats.org/officeDocument/2006/relationships/hyperlink" Target="http://www.itu.int/md/T13-TSAG-160718-TD-GEN-0584/en" TargetMode="External"/><Relationship Id="rId91" Type="http://schemas.openxmlformats.org/officeDocument/2006/relationships/hyperlink" Target="http://www.itu.int/md/T13-TSAG-C-0120/en" TargetMode="External"/><Relationship Id="rId96" Type="http://schemas.openxmlformats.org/officeDocument/2006/relationships/hyperlink" Target="http://www.itu.int/md/meetingdoc.asp?lang=en&amp;parent=T13-TSAG-160718-TD-GEN-0600" TargetMode="External"/><Relationship Id="rId111" Type="http://schemas.openxmlformats.org/officeDocument/2006/relationships/hyperlink" Target="http://www.itu.int/md/meetingdoc.asp?lang=en&amp;parent=T13-TSAG-160718-TD-GEN-06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TSAG-160718-TD-GEN-0586/en" TargetMode="External"/><Relationship Id="rId23" Type="http://schemas.openxmlformats.org/officeDocument/2006/relationships/hyperlink" Target="http://www.itu.int/md/T13-TSAG-160718-TD-GEN-0584/en" TargetMode="External"/><Relationship Id="rId28" Type="http://schemas.openxmlformats.org/officeDocument/2006/relationships/hyperlink" Target="http://www.itu.int/md/meetingdoc.asp?lang=en&amp;parent=T13-TSAG-160718-TD-GEN-0598" TargetMode="External"/><Relationship Id="rId36" Type="http://schemas.openxmlformats.org/officeDocument/2006/relationships/hyperlink" Target="http://www.itu.int/md/T13-TSAG-C-0120/en" TargetMode="External"/><Relationship Id="rId49" Type="http://schemas.openxmlformats.org/officeDocument/2006/relationships/hyperlink" Target="http://www.itu.int/md/meetingdoc.asp?lang=en&amp;parent=T13-TSAG-160718-TD-GEN-0519" TargetMode="External"/><Relationship Id="rId57" Type="http://schemas.openxmlformats.org/officeDocument/2006/relationships/hyperlink" Target="http://www.itu.int/md/T13-TSAG-C-0099/en" TargetMode="External"/><Relationship Id="rId106" Type="http://schemas.openxmlformats.org/officeDocument/2006/relationships/hyperlink" Target="http://www.itu.int/md/T13-TSAG-C-0120/en" TargetMode="External"/><Relationship Id="rId114" Type="http://schemas.openxmlformats.org/officeDocument/2006/relationships/hyperlink" Target="http://www.itu.int/md/meetingdoc.asp?lang=en&amp;parent=T13-TSAG-160718-TD-GEN-0598" TargetMode="External"/><Relationship Id="rId119" Type="http://schemas.openxmlformats.org/officeDocument/2006/relationships/theme" Target="theme/theme1.xml"/><Relationship Id="rId10" Type="http://schemas.openxmlformats.org/officeDocument/2006/relationships/hyperlink" Target="http://www.itu.int/md/T13-TSB-CIR-0204/en" TargetMode="External"/><Relationship Id="rId31" Type="http://schemas.openxmlformats.org/officeDocument/2006/relationships/hyperlink" Target="http://www.itu.int/md/T13-TSAG-160718-TD-GEN-0584/en" TargetMode="External"/><Relationship Id="rId44" Type="http://schemas.openxmlformats.org/officeDocument/2006/relationships/hyperlink" Target="http://www.itu.int/md/T13-TSAG-C-0096/en" TargetMode="External"/><Relationship Id="rId52" Type="http://schemas.openxmlformats.org/officeDocument/2006/relationships/hyperlink" Target="http://www.itu.int/md/meetingdoc.asp?lang=en&amp;parent=T13-TSAG-160718-TD-GEN-0598" TargetMode="External"/><Relationship Id="rId60" Type="http://schemas.openxmlformats.org/officeDocument/2006/relationships/hyperlink" Target="http://www.itu.int/md/T13-TSAG-C-0098/en" TargetMode="External"/><Relationship Id="rId65" Type="http://schemas.openxmlformats.org/officeDocument/2006/relationships/hyperlink" Target="http://www.itu.int/md/meetingdoc.asp?lang=en&amp;parent=T13-TSAG-160718-TD-GEN-0598" TargetMode="External"/><Relationship Id="rId73" Type="http://schemas.openxmlformats.org/officeDocument/2006/relationships/hyperlink" Target="http://www.itu.int/md/T13-TSAG-160718-TD-GEN-0584/en" TargetMode="External"/><Relationship Id="rId78" Type="http://schemas.openxmlformats.org/officeDocument/2006/relationships/hyperlink" Target="http://www.itu.int/md/T13-TSAG-C-0107/en" TargetMode="External"/><Relationship Id="rId81" Type="http://schemas.openxmlformats.org/officeDocument/2006/relationships/hyperlink" Target="http://www.itu.int/md/meetingdoc.asp?lang=en&amp;parent=T13-TSAG-160718-TD-GEN-0600" TargetMode="External"/><Relationship Id="rId86" Type="http://schemas.openxmlformats.org/officeDocument/2006/relationships/hyperlink" Target="http://www.itu.int/md/T13-TSAG-160718-TD-GEN-0585/en" TargetMode="External"/><Relationship Id="rId94" Type="http://schemas.openxmlformats.org/officeDocument/2006/relationships/hyperlink" Target="http://www.itu.int/md/meetingdoc.asp?lang=en&amp;parent=T13-TSAG-160718-TD-GEN-0508" TargetMode="External"/><Relationship Id="rId99" Type="http://schemas.openxmlformats.org/officeDocument/2006/relationships/hyperlink" Target="http://www.itu.int/md/T13-TSAG-160718-TD-GEN-0584/en" TargetMode="External"/><Relationship Id="rId101" Type="http://schemas.openxmlformats.org/officeDocument/2006/relationships/hyperlink" Target="http://www.itu.int/md/T13-TSAG-160718-TD-GEN-0585/e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itu.int/md/T13-TSAG-160718-TD-GEN-0565/en" TargetMode="External"/><Relationship Id="rId18" Type="http://schemas.openxmlformats.org/officeDocument/2006/relationships/hyperlink" Target="http://www.itu.int/md/T13-TSAG-C-0098/en" TargetMode="External"/><Relationship Id="rId39" Type="http://schemas.openxmlformats.org/officeDocument/2006/relationships/hyperlink" Target="http://www.itu.int/md/T13-TSAG-C-0099/en" TargetMode="External"/><Relationship Id="rId109" Type="http://schemas.openxmlformats.org/officeDocument/2006/relationships/hyperlink" Target="http://www.itu.int/md/T13-TSAG-C-0120/en" TargetMode="External"/><Relationship Id="rId34" Type="http://schemas.openxmlformats.org/officeDocument/2006/relationships/hyperlink" Target="http://www.itu.int/md/meetingdoc.asp?lang=en&amp;parent=T13-TSAG-160718-TD-GEN-0598" TargetMode="External"/><Relationship Id="rId50" Type="http://schemas.openxmlformats.org/officeDocument/2006/relationships/hyperlink" Target="http://www.itu.int/md/T13-TSAG-C-0099/en" TargetMode="External"/><Relationship Id="rId55" Type="http://schemas.openxmlformats.org/officeDocument/2006/relationships/hyperlink" Target="http://www.itu.int/md/T13-TSAG-160718-TD-GEN-0584/en" TargetMode="External"/><Relationship Id="rId76" Type="http://schemas.openxmlformats.org/officeDocument/2006/relationships/hyperlink" Target="http://www.itu.int/md/T13-TSAG-C-0120/en" TargetMode="External"/><Relationship Id="rId97" Type="http://schemas.openxmlformats.org/officeDocument/2006/relationships/hyperlink" Target="http://www.itu.int/md/meetingdoc.asp?lang=en&amp;parent=T13-TSAG-160718-TD-GEN-0598" TargetMode="External"/><Relationship Id="rId104" Type="http://schemas.openxmlformats.org/officeDocument/2006/relationships/hyperlink" Target="http://www.itu.int/md/T13-TSAG-160718-TD-GEN-0586/en" TargetMode="External"/><Relationship Id="rId7" Type="http://schemas.openxmlformats.org/officeDocument/2006/relationships/endnotes" Target="endnotes.xml"/><Relationship Id="rId71" Type="http://schemas.openxmlformats.org/officeDocument/2006/relationships/hyperlink" Target="http://www.itu.int/md/meetingdoc.asp?lang=en&amp;parent=T13-TSAG-160718-TD-GEN-0519" TargetMode="External"/><Relationship Id="rId92" Type="http://schemas.openxmlformats.org/officeDocument/2006/relationships/hyperlink" Target="http://www.itu.int/md/T13-TSAG-160718-TD-GEN-0584/en" TargetMode="External"/><Relationship Id="rId2" Type="http://schemas.openxmlformats.org/officeDocument/2006/relationships/numbering" Target="numbering.xml"/><Relationship Id="rId29" Type="http://schemas.openxmlformats.org/officeDocument/2006/relationships/hyperlink" Target="http://www.itu.int/md/T13-TSAG-160718-TD-GEN-0533/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C5A2-FECF-4E8C-86D2-D9EBDB68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24</TotalTime>
  <Pages>15</Pages>
  <Words>5789</Words>
  <Characters>16382</Characters>
  <Application>Microsoft Office Word</Application>
  <DocSecurity>0</DocSecurity>
  <Lines>136</Lines>
  <Paragraphs>44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22127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Osvath, Alexandra</cp:lastModifiedBy>
  <cp:revision>22</cp:revision>
  <cp:lastPrinted>2016-10-04T12:43:00Z</cp:lastPrinted>
  <dcterms:created xsi:type="dcterms:W3CDTF">2016-08-17T13:35:00Z</dcterms:created>
  <dcterms:modified xsi:type="dcterms:W3CDTF">2016-10-04T12:43:00Z</dcterms:modified>
</cp:coreProperties>
</file>