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CB634F">
        <w:trPr>
          <w:cantSplit/>
        </w:trPr>
        <w:tc>
          <w:tcPr>
            <w:tcW w:w="1418" w:type="dxa"/>
            <w:vAlign w:val="center"/>
          </w:tcPr>
          <w:p w:rsidR="00884D12" w:rsidRPr="00697BC1" w:rsidRDefault="00884D12" w:rsidP="00CB634F">
            <w:pPr>
              <w:tabs>
                <w:tab w:val="right" w:pos="8732"/>
              </w:tabs>
              <w:spacing w:before="0"/>
              <w:rPr>
                <w:b/>
                <w:bCs/>
                <w:iCs/>
                <w:color w:val="FFFFFF"/>
                <w:sz w:val="30"/>
                <w:szCs w:val="30"/>
              </w:rPr>
            </w:pPr>
            <w:r>
              <w:rPr>
                <w:noProof/>
                <w:lang w:val="en-GB"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CB634F">
            <w:pPr>
              <w:spacing w:before="0"/>
              <w:jc w:val="right"/>
              <w:rPr>
                <w:color w:val="FFFFFF"/>
                <w:sz w:val="26"/>
                <w:szCs w:val="26"/>
              </w:rPr>
            </w:pPr>
            <w:r>
              <w:rPr>
                <w:rFonts w:cs="Calibri"/>
                <w:noProof/>
                <w:lang w:val="en-GB" w:eastAsia="zh-CN"/>
              </w:rPr>
              <w:drawing>
                <wp:inline distT="0" distB="0" distL="0" distR="0" wp14:anchorId="1703B13C" wp14:editId="03B2FE8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C34772" w:rsidRDefault="00C34772" w:rsidP="00303D62">
      <w:pPr>
        <w:tabs>
          <w:tab w:val="clear" w:pos="794"/>
          <w:tab w:val="clear" w:pos="1191"/>
          <w:tab w:val="clear" w:pos="1588"/>
          <w:tab w:val="clear" w:pos="1985"/>
          <w:tab w:val="left" w:pos="4962"/>
        </w:tabs>
      </w:pPr>
      <w:r>
        <w:tab/>
        <w:t xml:space="preserve">Ginebra, </w:t>
      </w:r>
      <w:r w:rsidR="0069260F" w:rsidRPr="005101B1">
        <w:t>16 de mayo de 2016</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85"/>
        <w:gridCol w:w="8"/>
        <w:gridCol w:w="3884"/>
        <w:gridCol w:w="5321"/>
        <w:gridCol w:w="8"/>
      </w:tblGrid>
      <w:tr w:rsidR="00C34772" w:rsidTr="00DF2F45">
        <w:trPr>
          <w:cantSplit/>
          <w:trHeight w:val="340"/>
        </w:trPr>
        <w:tc>
          <w:tcPr>
            <w:tcW w:w="993" w:type="dxa"/>
            <w:gridSpan w:val="2"/>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666D6A" w:rsidP="00666D6A">
            <w:pPr>
              <w:tabs>
                <w:tab w:val="left" w:pos="4111"/>
              </w:tabs>
              <w:spacing w:before="240"/>
              <w:ind w:left="57"/>
              <w:rPr>
                <w:sz w:val="22"/>
              </w:rPr>
            </w:pPr>
            <w:r w:rsidRPr="005101B1">
              <w:rPr>
                <w:sz w:val="22"/>
                <w:szCs w:val="22"/>
              </w:rPr>
              <w:t>Contacto:</w:t>
            </w:r>
          </w:p>
          <w:p w:rsidR="00C34772" w:rsidRDefault="00C34772" w:rsidP="00666D6A">
            <w:pPr>
              <w:tabs>
                <w:tab w:val="left" w:pos="4111"/>
              </w:tabs>
              <w:spacing w:before="240"/>
              <w:ind w:left="57"/>
              <w:rPr>
                <w:sz w:val="22"/>
              </w:rPr>
            </w:pPr>
            <w:r>
              <w:rPr>
                <w:sz w:val="22"/>
              </w:rPr>
              <w:t>Tel.:</w:t>
            </w:r>
            <w:r>
              <w:rPr>
                <w:sz w:val="22"/>
              </w:rPr>
              <w:br/>
              <w:t>Fax:</w:t>
            </w:r>
          </w:p>
        </w:tc>
        <w:tc>
          <w:tcPr>
            <w:tcW w:w="3884" w:type="dxa"/>
          </w:tcPr>
          <w:p w:rsidR="00C34772" w:rsidRPr="00666D6A" w:rsidRDefault="00482500" w:rsidP="00303D62">
            <w:pPr>
              <w:tabs>
                <w:tab w:val="left" w:pos="4111"/>
              </w:tabs>
              <w:spacing w:before="0"/>
              <w:ind w:left="57"/>
              <w:rPr>
                <w:b/>
                <w:lang w:val="en-US"/>
              </w:rPr>
            </w:pPr>
            <w:r w:rsidRPr="00666D6A">
              <w:rPr>
                <w:b/>
                <w:lang w:val="en-US"/>
              </w:rPr>
              <w:t>Circular TSB 220</w:t>
            </w:r>
          </w:p>
          <w:p w:rsidR="00C34772" w:rsidRPr="00666D6A" w:rsidRDefault="00666D6A" w:rsidP="00D9456B">
            <w:pPr>
              <w:tabs>
                <w:tab w:val="left" w:pos="4111"/>
              </w:tabs>
              <w:spacing w:before="0" w:after="240"/>
              <w:ind w:left="57"/>
              <w:rPr>
                <w:b/>
                <w:lang w:val="en-US"/>
              </w:rPr>
            </w:pPr>
            <w:r w:rsidRPr="00666D6A">
              <w:rPr>
                <w:szCs w:val="24"/>
                <w:lang w:val="en-US"/>
              </w:rPr>
              <w:t>TSB Workshops/SP</w:t>
            </w:r>
          </w:p>
          <w:p w:rsidR="00C34772" w:rsidRPr="00735CA0" w:rsidRDefault="00666D6A" w:rsidP="00666D6A">
            <w:pPr>
              <w:tabs>
                <w:tab w:val="left" w:pos="4111"/>
              </w:tabs>
              <w:ind w:left="57"/>
              <w:rPr>
                <w:lang w:val="en-US"/>
              </w:rPr>
            </w:pPr>
            <w:r w:rsidRPr="00735CA0">
              <w:rPr>
                <w:b/>
                <w:szCs w:val="24"/>
                <w:lang w:val="en-US"/>
              </w:rPr>
              <w:t>Stefano Polidori</w:t>
            </w:r>
          </w:p>
          <w:p w:rsidR="00C34772" w:rsidRPr="00666D6A" w:rsidRDefault="00C34772" w:rsidP="00666D6A">
            <w:pPr>
              <w:tabs>
                <w:tab w:val="left" w:pos="4111"/>
              </w:tabs>
              <w:spacing w:before="240"/>
              <w:ind w:left="57"/>
            </w:pPr>
            <w:r w:rsidRPr="00666D6A">
              <w:t>+41 22 730</w:t>
            </w:r>
            <w:r w:rsidR="00895282">
              <w:t xml:space="preserve"> </w:t>
            </w:r>
            <w:r w:rsidR="00666D6A" w:rsidRPr="005101B1">
              <w:rPr>
                <w:szCs w:val="24"/>
              </w:rPr>
              <w:t>6828</w:t>
            </w:r>
            <w:r w:rsidR="00666D6A">
              <w:rPr>
                <w:szCs w:val="24"/>
              </w:rPr>
              <w:br/>
            </w:r>
            <w:r w:rsidRPr="00666D6A">
              <w:t>+41 22 730 5853</w:t>
            </w:r>
          </w:p>
        </w:tc>
        <w:tc>
          <w:tcPr>
            <w:tcW w:w="5329" w:type="dxa"/>
            <w:gridSpan w:val="2"/>
          </w:tcPr>
          <w:p w:rsidR="00C34772" w:rsidRDefault="00C34772" w:rsidP="00303D62">
            <w:pPr>
              <w:tabs>
                <w:tab w:val="clear" w:pos="794"/>
                <w:tab w:val="clear" w:pos="1191"/>
                <w:tab w:val="clear" w:pos="1588"/>
                <w:tab w:val="clear" w:pos="1985"/>
                <w:tab w:val="left" w:pos="284"/>
              </w:tabs>
              <w:spacing w:before="0"/>
              <w:ind w:left="284" w:hanging="227"/>
            </w:pPr>
            <w:bookmarkStart w:id="0" w:name="Addressee_S"/>
            <w:bookmarkEnd w:id="0"/>
            <w:r>
              <w:t>-</w:t>
            </w:r>
            <w:r>
              <w:tab/>
              <w:t>A las Administraciones de los Estados Miembros de la Unión</w:t>
            </w:r>
            <w:r w:rsidR="00133371">
              <w:t>;</w:t>
            </w:r>
          </w:p>
          <w:p w:rsidR="00FF5345" w:rsidRPr="00FF5345" w:rsidRDefault="00FF5345" w:rsidP="00FF5345">
            <w:pPr>
              <w:pStyle w:val="Tabletext0"/>
              <w:ind w:left="283" w:hanging="283"/>
              <w:rPr>
                <w:color w:val="000000"/>
                <w:sz w:val="24"/>
                <w:szCs w:val="24"/>
              </w:rPr>
            </w:pPr>
            <w:r w:rsidRPr="00FF5345">
              <w:rPr>
                <w:color w:val="000000"/>
                <w:sz w:val="24"/>
                <w:szCs w:val="22"/>
              </w:rPr>
              <w:t>-</w:t>
            </w:r>
            <w:r w:rsidRPr="00FF5345">
              <w:rPr>
                <w:color w:val="000000"/>
                <w:sz w:val="24"/>
                <w:szCs w:val="22"/>
              </w:rPr>
              <w:tab/>
            </w:r>
            <w:r w:rsidRPr="00FF5345">
              <w:rPr>
                <w:color w:val="000000"/>
                <w:sz w:val="24"/>
                <w:szCs w:val="24"/>
              </w:rPr>
              <w:t>A los Miembros de Sector del UIT-T;</w:t>
            </w:r>
          </w:p>
          <w:p w:rsidR="00FF5345" w:rsidRPr="00FF5345" w:rsidRDefault="00FF5345" w:rsidP="00FF5345">
            <w:pPr>
              <w:pStyle w:val="Tabletext0"/>
              <w:ind w:left="283" w:hanging="283"/>
              <w:rPr>
                <w:color w:val="000000"/>
                <w:sz w:val="24"/>
                <w:szCs w:val="24"/>
              </w:rPr>
            </w:pPr>
            <w:r w:rsidRPr="00FF5345">
              <w:rPr>
                <w:color w:val="000000"/>
                <w:sz w:val="24"/>
                <w:szCs w:val="24"/>
              </w:rPr>
              <w:t>-</w:t>
            </w:r>
            <w:r w:rsidRPr="00FF5345">
              <w:rPr>
                <w:color w:val="000000"/>
                <w:sz w:val="24"/>
                <w:szCs w:val="24"/>
              </w:rPr>
              <w:tab/>
              <w:t>A los Asociados del UIT</w:t>
            </w:r>
            <w:r w:rsidRPr="00FF5345">
              <w:rPr>
                <w:color w:val="000000"/>
                <w:sz w:val="24"/>
                <w:szCs w:val="24"/>
              </w:rPr>
              <w:noBreakHyphen/>
              <w:t>T;</w:t>
            </w:r>
          </w:p>
          <w:p w:rsidR="00FF5345" w:rsidRDefault="00FF5345" w:rsidP="00FF5345">
            <w:pPr>
              <w:tabs>
                <w:tab w:val="clear" w:pos="794"/>
                <w:tab w:val="clear" w:pos="1191"/>
                <w:tab w:val="clear" w:pos="1588"/>
                <w:tab w:val="clear" w:pos="1985"/>
                <w:tab w:val="left" w:pos="284"/>
              </w:tabs>
              <w:spacing w:before="0"/>
              <w:ind w:left="284" w:hanging="227"/>
            </w:pPr>
            <w:r w:rsidRPr="00FF5345">
              <w:rPr>
                <w:color w:val="000000"/>
                <w:szCs w:val="24"/>
              </w:rPr>
              <w:t>-</w:t>
            </w:r>
            <w:r w:rsidRPr="00FF5345">
              <w:rPr>
                <w:color w:val="000000"/>
                <w:szCs w:val="24"/>
              </w:rPr>
              <w:tab/>
              <w:t>A las Instituciones Académicas de la UIT</w:t>
            </w:r>
          </w:p>
        </w:tc>
      </w:tr>
      <w:tr w:rsidR="00C34772" w:rsidTr="00DF2F45">
        <w:trPr>
          <w:cantSplit/>
        </w:trPr>
        <w:tc>
          <w:tcPr>
            <w:tcW w:w="993" w:type="dxa"/>
            <w:gridSpan w:val="2"/>
          </w:tcPr>
          <w:p w:rsidR="00C34772" w:rsidRDefault="00C34772" w:rsidP="00303D62">
            <w:pPr>
              <w:tabs>
                <w:tab w:val="left" w:pos="4111"/>
              </w:tabs>
              <w:spacing w:before="10"/>
              <w:ind w:left="57"/>
              <w:rPr>
                <w:sz w:val="22"/>
              </w:rPr>
            </w:pPr>
            <w:r>
              <w:rPr>
                <w:sz w:val="22"/>
              </w:rPr>
              <w:t>Correo-e:</w:t>
            </w:r>
          </w:p>
        </w:tc>
        <w:tc>
          <w:tcPr>
            <w:tcW w:w="3884" w:type="dxa"/>
          </w:tcPr>
          <w:p w:rsidR="00C34772" w:rsidRDefault="000E6787" w:rsidP="00303D62">
            <w:pPr>
              <w:tabs>
                <w:tab w:val="left" w:pos="4111"/>
              </w:tabs>
              <w:spacing w:before="0"/>
              <w:ind w:left="57"/>
            </w:pPr>
            <w:hyperlink r:id="rId10" w:history="1">
              <w:r w:rsidR="00D9456B" w:rsidRPr="005101B1">
                <w:rPr>
                  <w:rStyle w:val="Hyperlink"/>
                  <w:szCs w:val="24"/>
                </w:rPr>
                <w:t>tsbworkshops@itu.int</w:t>
              </w:r>
            </w:hyperlink>
          </w:p>
        </w:tc>
        <w:tc>
          <w:tcPr>
            <w:tcW w:w="5329" w:type="dxa"/>
            <w:gridSpan w:val="2"/>
          </w:tcPr>
          <w:p w:rsidR="00C34772" w:rsidRDefault="00C34772" w:rsidP="00303D62">
            <w:pPr>
              <w:tabs>
                <w:tab w:val="left" w:pos="4111"/>
              </w:tabs>
              <w:spacing w:before="0"/>
            </w:pPr>
            <w:r>
              <w:rPr>
                <w:b/>
              </w:rPr>
              <w:t>Copia</w:t>
            </w:r>
            <w:r>
              <w:t>:</w:t>
            </w:r>
          </w:p>
          <w:p w:rsidR="00F36EFD" w:rsidRPr="00F36EFD" w:rsidRDefault="00F36EFD" w:rsidP="00F36EF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color w:val="000000"/>
                <w:sz w:val="24"/>
                <w:szCs w:val="24"/>
              </w:rPr>
            </w:pPr>
            <w:r w:rsidRPr="00F36EFD">
              <w:rPr>
                <w:color w:val="000000"/>
                <w:sz w:val="24"/>
                <w:szCs w:val="24"/>
              </w:rPr>
              <w:t>-</w:t>
            </w:r>
            <w:r w:rsidRPr="00F36EFD">
              <w:rPr>
                <w:color w:val="000000"/>
                <w:sz w:val="24"/>
                <w:szCs w:val="24"/>
              </w:rPr>
              <w:tab/>
              <w:t>A los Presidentes y a los Vicepresidentes de las Comisiones de Estudio del UIT</w:t>
            </w:r>
            <w:r w:rsidRPr="00F36EFD">
              <w:rPr>
                <w:color w:val="000000"/>
                <w:sz w:val="24"/>
                <w:szCs w:val="24"/>
              </w:rPr>
              <w:noBreakHyphen/>
              <w:t>T;</w:t>
            </w:r>
          </w:p>
          <w:p w:rsidR="00F36EFD" w:rsidRPr="00F36EFD" w:rsidRDefault="00F36EFD" w:rsidP="00F36EF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color w:val="000000"/>
                <w:sz w:val="24"/>
                <w:szCs w:val="24"/>
              </w:rPr>
            </w:pPr>
            <w:r w:rsidRPr="00F36EFD">
              <w:rPr>
                <w:color w:val="000000"/>
                <w:sz w:val="24"/>
                <w:szCs w:val="24"/>
              </w:rPr>
              <w:t>-</w:t>
            </w:r>
            <w:r w:rsidRPr="00F36EFD">
              <w:rPr>
                <w:color w:val="000000"/>
                <w:sz w:val="24"/>
                <w:szCs w:val="24"/>
              </w:rPr>
              <w:tab/>
              <w:t>Al Director de la Oficina de Desarrollo de las Telecomunicaciones;</w:t>
            </w:r>
          </w:p>
          <w:p w:rsidR="00C34772" w:rsidRDefault="00F36EFD" w:rsidP="009B0222">
            <w:pPr>
              <w:tabs>
                <w:tab w:val="clear" w:pos="794"/>
                <w:tab w:val="clear" w:pos="1191"/>
                <w:tab w:val="clear" w:pos="1588"/>
                <w:tab w:val="clear" w:pos="1985"/>
                <w:tab w:val="left" w:pos="226"/>
                <w:tab w:val="left" w:pos="510"/>
              </w:tabs>
              <w:spacing w:before="0" w:after="360"/>
              <w:ind w:left="226" w:hanging="169"/>
            </w:pPr>
            <w:r w:rsidRPr="00F36EFD">
              <w:rPr>
                <w:color w:val="000000"/>
                <w:szCs w:val="24"/>
              </w:rPr>
              <w:t>-</w:t>
            </w:r>
            <w:r w:rsidRPr="00F36EFD">
              <w:rPr>
                <w:color w:val="000000"/>
                <w:szCs w:val="24"/>
              </w:rPr>
              <w:tab/>
              <w:t>Al Director de la Oficina de Radiocomunicaciones</w:t>
            </w:r>
          </w:p>
        </w:tc>
      </w:tr>
      <w:tr w:rsidR="00C34772" w:rsidTr="00DF2F45">
        <w:trPr>
          <w:gridAfter w:val="1"/>
          <w:wAfter w:w="8" w:type="dxa"/>
          <w:cantSplit/>
        </w:trPr>
        <w:tc>
          <w:tcPr>
            <w:tcW w:w="985" w:type="dxa"/>
          </w:tcPr>
          <w:p w:rsidR="00C34772" w:rsidRDefault="00C34772" w:rsidP="00303D62">
            <w:pPr>
              <w:tabs>
                <w:tab w:val="left" w:pos="4111"/>
              </w:tabs>
              <w:spacing w:before="10"/>
              <w:ind w:left="57"/>
              <w:rPr>
                <w:sz w:val="22"/>
              </w:rPr>
            </w:pPr>
            <w:r>
              <w:rPr>
                <w:sz w:val="22"/>
              </w:rPr>
              <w:t>Asunto:</w:t>
            </w:r>
          </w:p>
        </w:tc>
        <w:tc>
          <w:tcPr>
            <w:tcW w:w="9213" w:type="dxa"/>
            <w:gridSpan w:val="3"/>
          </w:tcPr>
          <w:p w:rsidR="00C34772" w:rsidRDefault="00DF2F45" w:rsidP="00F14380">
            <w:pPr>
              <w:tabs>
                <w:tab w:val="left" w:pos="4111"/>
              </w:tabs>
              <w:spacing w:before="0"/>
              <w:rPr>
                <w:b/>
              </w:rPr>
            </w:pPr>
            <w:r w:rsidRPr="005101B1">
              <w:rPr>
                <w:rFonts w:cs="Segoe UI"/>
                <w:b/>
                <w:bCs/>
                <w:color w:val="000000"/>
                <w:szCs w:val="24"/>
              </w:rPr>
              <w:t xml:space="preserve">Taller de la UIT sobre "Lucha contra la falsificación aplicando soluciones de conformidad e interoperabilidad" – </w:t>
            </w:r>
            <w:r w:rsidRPr="005101B1">
              <w:rPr>
                <w:b/>
                <w:bCs/>
                <w:szCs w:val="24"/>
              </w:rPr>
              <w:t>Ginebra (Suiza), 28 de junio de 2016</w:t>
            </w:r>
          </w:p>
        </w:tc>
      </w:tr>
    </w:tbl>
    <w:p w:rsidR="00C34772" w:rsidRDefault="00C34772" w:rsidP="00303D62">
      <w:bookmarkStart w:id="1" w:name="StartTyping_S"/>
      <w:bookmarkStart w:id="2" w:name="suitetext"/>
      <w:bookmarkStart w:id="3" w:name="text"/>
      <w:bookmarkEnd w:id="1"/>
      <w:bookmarkEnd w:id="2"/>
      <w:bookmarkEnd w:id="3"/>
    </w:p>
    <w:p w:rsidR="00C34772" w:rsidRDefault="00C34772" w:rsidP="00303D62">
      <w:r>
        <w:t>Muy Señora mía/Muy Señor mío:</w:t>
      </w:r>
    </w:p>
    <w:p w:rsidR="003B29ED" w:rsidRPr="005101B1" w:rsidRDefault="003B29ED" w:rsidP="00CA383D">
      <w:r w:rsidRPr="005101B1">
        <w:rPr>
          <w:bCs/>
        </w:rPr>
        <w:t>1</w:t>
      </w:r>
      <w:r w:rsidRPr="005101B1">
        <w:tab/>
        <w:t xml:space="preserve">La Unión Internacional de Telecomunicaciones está organizando un taller sobre </w:t>
      </w:r>
      <w:r w:rsidRPr="005101B1">
        <w:rPr>
          <w:rFonts w:cs="Segoe UI"/>
          <w:b/>
          <w:bCs/>
          <w:color w:val="000000"/>
        </w:rPr>
        <w:t>"Lucha contra la falsificación aplicando soluciones de conformidad e interoperabilidad"</w:t>
      </w:r>
      <w:r w:rsidRPr="005101B1">
        <w:t>.</w:t>
      </w:r>
      <w:r w:rsidRPr="005101B1">
        <w:rPr>
          <w:b/>
          <w:bCs/>
        </w:rPr>
        <w:t xml:space="preserve"> </w:t>
      </w:r>
      <w:r w:rsidRPr="005101B1">
        <w:t>Este evento, que durar</w:t>
      </w:r>
      <w:r>
        <w:t>á medio</w:t>
      </w:r>
      <w:r w:rsidRPr="005101B1">
        <w:t xml:space="preserve"> día, tendrá lugar en la Sede de la UIT en Ginebra (Suiza) el 28 de junio, de las 14.00 a las 18.00 horas.</w:t>
      </w:r>
    </w:p>
    <w:p w:rsidR="003B29ED" w:rsidRPr="005101B1" w:rsidRDefault="003B29ED" w:rsidP="00CA383D">
      <w:r w:rsidRPr="005101B1">
        <w:t>2</w:t>
      </w:r>
      <w:r w:rsidRPr="005101B1">
        <w:tab/>
        <w:t xml:space="preserve">La inscripción de los participantes comenzará a las 08.30 horas en la entrada de </w:t>
      </w:r>
      <w:proofErr w:type="spellStart"/>
      <w:r w:rsidRPr="005101B1">
        <w:t>Montbrillant</w:t>
      </w:r>
      <w:proofErr w:type="spellEnd"/>
      <w:r w:rsidRPr="005101B1">
        <w:t>. En las pantallas situadas en las puertas de entrada de la Sede de la UIT se dará información detallada sobre la sala de reunión del taller.</w:t>
      </w:r>
    </w:p>
    <w:p w:rsidR="003B29ED" w:rsidRPr="005101B1" w:rsidRDefault="003B29ED" w:rsidP="00CA383D">
      <w:r w:rsidRPr="005101B1">
        <w:rPr>
          <w:rFonts w:cs="Segoe UI"/>
          <w:color w:val="000000"/>
        </w:rPr>
        <w:t>3</w:t>
      </w:r>
      <w:r w:rsidRPr="005101B1">
        <w:rPr>
          <w:rFonts w:cs="Segoe UI"/>
          <w:color w:val="000000"/>
        </w:rPr>
        <w:tab/>
      </w:r>
      <w:r w:rsidRPr="005101B1">
        <w:t>Los debates se celebrarán únicamente en inglés.</w:t>
      </w:r>
    </w:p>
    <w:p w:rsidR="003B29ED" w:rsidRPr="005101B1" w:rsidRDefault="003B29ED" w:rsidP="00CA383D">
      <w:r w:rsidRPr="005101B1">
        <w:t>4</w:t>
      </w:r>
      <w:r w:rsidRPr="005101B1">
        <w:tab/>
        <w:t>La participación está abierta a los Estados Miembros, a los Miembros de Sector, a los Asociados y a las Instituciones Académicas de la UIT,</w:t>
      </w:r>
      <w:r w:rsidR="00735CA0">
        <w:t xml:space="preserve"> </w:t>
      </w:r>
      <w:r w:rsidRPr="005101B1">
        <w:t xml:space="preserve">y a cualquier persona de un país que sea miembro de la UIT y desee contribuir a los trabajos. Esto incluye a las personas que también sean miembros de organizaciones internacionales regionales y nacionales. La participación en el </w:t>
      </w:r>
      <w:r>
        <w:t>taller</w:t>
      </w:r>
      <w:r w:rsidRPr="005101B1">
        <w:t xml:space="preserve"> será gratuita. </w:t>
      </w:r>
    </w:p>
    <w:p w:rsidR="003B29ED" w:rsidRPr="005101B1" w:rsidRDefault="003B29ED" w:rsidP="00CA383D">
      <w:pPr>
        <w:rPr>
          <w:rFonts w:cs="Segoe UI"/>
          <w:color w:val="000000"/>
        </w:rPr>
      </w:pPr>
      <w:r w:rsidRPr="005101B1">
        <w:rPr>
          <w:rFonts w:cs="Segoe UI"/>
          <w:color w:val="000000"/>
        </w:rPr>
        <w:t>5</w:t>
      </w:r>
      <w:r w:rsidRPr="005101B1">
        <w:rPr>
          <w:rFonts w:cs="Segoe UI"/>
          <w:color w:val="000000"/>
        </w:rPr>
        <w:tab/>
        <w:t xml:space="preserve">En la </w:t>
      </w:r>
      <w:hyperlink r:id="rId11" w:history="1">
        <w:r w:rsidRPr="005101B1">
          <w:rPr>
            <w:rStyle w:val="Hyperlink"/>
            <w:rFonts w:cs="Segoe UI"/>
            <w:szCs w:val="24"/>
          </w:rPr>
          <w:t>Resolución 188</w:t>
        </w:r>
      </w:hyperlink>
      <w:r w:rsidRPr="005101B1">
        <w:rPr>
          <w:rFonts w:cs="Segoe UI"/>
          <w:color w:val="000000"/>
        </w:rPr>
        <w:t xml:space="preserve"> (</w:t>
      </w:r>
      <w:proofErr w:type="spellStart"/>
      <w:r w:rsidRPr="005101B1">
        <w:rPr>
          <w:rFonts w:cs="Segoe UI"/>
          <w:color w:val="000000"/>
        </w:rPr>
        <w:t>Busán</w:t>
      </w:r>
      <w:proofErr w:type="spellEnd"/>
      <w:r w:rsidRPr="005101B1">
        <w:rPr>
          <w:rFonts w:cs="Segoe UI"/>
          <w:color w:val="000000"/>
        </w:rPr>
        <w:t xml:space="preserve">, 2014) de la Conferencia de Plenipotenciarios de la UIT, relativa a la </w:t>
      </w:r>
      <w:r w:rsidRPr="005101B1">
        <w:rPr>
          <w:rFonts w:cs="Segoe UI"/>
          <w:i/>
          <w:iCs/>
          <w:color w:val="000000"/>
        </w:rPr>
        <w:t xml:space="preserve">Lucha contra la falsificación de dispositivos de telecomunicaciones/tecnologías de la información y la comunicación, </w:t>
      </w:r>
      <w:r w:rsidRPr="005101B1">
        <w:rPr>
          <w:rFonts w:cs="Segoe UI"/>
          <w:color w:val="000000"/>
        </w:rPr>
        <w:t>se resuelve encargar a los Directores de las tres Oficinas que presten asistencia a los Estados Miembros respecto de sus inquietudes en cuanto a los dispositivos de telecomunicaciones/TIC falsificados compartiendo información a escala regional o mundial, incluyendo sistemas de evaluación de la conformidad.</w:t>
      </w:r>
    </w:p>
    <w:p w:rsidR="003B29ED" w:rsidRPr="005101B1" w:rsidRDefault="003B29ED" w:rsidP="007438FC">
      <w:pPr>
        <w:rPr>
          <w:rFonts w:cs="Segoe UI"/>
          <w:color w:val="000000"/>
        </w:rPr>
      </w:pPr>
      <w:r w:rsidRPr="005101B1">
        <w:rPr>
          <w:rFonts w:cs="Segoe UI"/>
          <w:color w:val="000000"/>
        </w:rPr>
        <w:t>Asimismo, en el anterior taller de la UIT, sobre "</w:t>
      </w:r>
      <w:hyperlink r:id="rId12" w:history="1">
        <w:r w:rsidRPr="005101B1">
          <w:rPr>
            <w:rStyle w:val="Hyperlink"/>
            <w:rFonts w:cs="Segoe UI"/>
            <w:szCs w:val="24"/>
          </w:rPr>
          <w:t>Lucha contra dispositivos TIC falsificados y de baja calidad</w:t>
        </w:r>
      </w:hyperlink>
      <w:r w:rsidR="007438FC">
        <w:rPr>
          <w:color w:val="000000"/>
        </w:rPr>
        <w:t>"</w:t>
      </w:r>
      <w:r w:rsidRPr="005101B1">
        <w:rPr>
          <w:color w:val="000000"/>
        </w:rPr>
        <w:t xml:space="preserve">, que se celebró en Ginebra en noviembre de </w:t>
      </w:r>
      <w:r w:rsidRPr="005101B1">
        <w:rPr>
          <w:rFonts w:cs="Segoe UI"/>
          <w:color w:val="000000"/>
        </w:rPr>
        <w:t xml:space="preserve">2014, se identificaron el alcance de los </w:t>
      </w:r>
      <w:r w:rsidRPr="005101B1">
        <w:rPr>
          <w:rFonts w:cs="Segoe UI"/>
          <w:color w:val="000000"/>
        </w:rPr>
        <w:lastRenderedPageBreak/>
        <w:t>problemas y los efectos negativos de la falsificación, a saber: la pérdida de impuestos, regalías y otros ingresos; la disminución de las ventas, los precios y las operaciones; la erosión del valor, el fondo de comercio y la reputación de la marca; la reducción de los incentivos destinados a la innovación y la inversión; la disminución de la tasa de empleo y el crecimiento económico; los retos en materia de perturbaciones de la red y compatibilidad, derivados de la ínfima calidad de la prestación y la recepción de los servicios; y los</w:t>
      </w:r>
      <w:r w:rsidRPr="005101B1">
        <w:rPr>
          <w:rFonts w:ascii="Times New Roman" w:hAnsi="Times New Roman"/>
        </w:rPr>
        <w:t xml:space="preserve"> </w:t>
      </w:r>
      <w:r w:rsidRPr="005101B1">
        <w:rPr>
          <w:rFonts w:cs="Segoe UI"/>
          <w:color w:val="000000"/>
        </w:rPr>
        <w:t xml:space="preserve">riesgos para la salud, la seguridad y el medioambiente. </w:t>
      </w:r>
    </w:p>
    <w:p w:rsidR="003B29ED" w:rsidRPr="005101B1" w:rsidRDefault="003B29ED" w:rsidP="00CA383D">
      <w:pPr>
        <w:rPr>
          <w:rFonts w:cs="Segoe UI"/>
          <w:color w:val="000000"/>
        </w:rPr>
      </w:pPr>
      <w:r w:rsidRPr="005101B1">
        <w:rPr>
          <w:rFonts w:cs="Segoe UI"/>
          <w:color w:val="000000"/>
        </w:rPr>
        <w:t xml:space="preserve">De cara al futuro, deben tomarse medidas para luchar contra la falsificación de </w:t>
      </w:r>
      <w:r>
        <w:rPr>
          <w:rFonts w:cs="Segoe UI"/>
          <w:color w:val="000000"/>
        </w:rPr>
        <w:t xml:space="preserve">los </w:t>
      </w:r>
      <w:r w:rsidRPr="005101B1">
        <w:rPr>
          <w:rFonts w:cs="Segoe UI"/>
          <w:color w:val="000000"/>
        </w:rPr>
        <w:t>productos de las TIC.</w:t>
      </w:r>
      <w:r w:rsidR="00735CA0">
        <w:rPr>
          <w:rFonts w:cs="Segoe UI"/>
          <w:color w:val="000000"/>
        </w:rPr>
        <w:t xml:space="preserve"> </w:t>
      </w:r>
      <w:r w:rsidRPr="005101B1">
        <w:rPr>
          <w:rFonts w:cs="Segoe UI"/>
          <w:color w:val="000000"/>
        </w:rPr>
        <w:t xml:space="preserve">Por ello, </w:t>
      </w:r>
      <w:hyperlink r:id="rId13" w:history="1">
        <w:r w:rsidRPr="005101B1">
          <w:rPr>
            <w:rStyle w:val="Hyperlink"/>
            <w:rFonts w:cs="Segoe UI"/>
            <w:szCs w:val="24"/>
          </w:rPr>
          <w:t xml:space="preserve">la Comisión de Estudio 11 del UIT-T </w:t>
        </w:r>
        <w:r w:rsidRPr="00BE3EB4">
          <w:rPr>
            <w:color w:val="000000"/>
          </w:rPr>
          <w:t xml:space="preserve">está dirigiendo estudios, en el marco de la </w:t>
        </w:r>
        <w:r w:rsidRPr="005101B1">
          <w:rPr>
            <w:rStyle w:val="Hyperlink"/>
            <w:rFonts w:cs="Segoe UI"/>
            <w:szCs w:val="24"/>
          </w:rPr>
          <w:t xml:space="preserve">Cuestión 8/11, </w:t>
        </w:r>
      </w:hyperlink>
      <w:r w:rsidRPr="005101B1">
        <w:rPr>
          <w:rFonts w:cs="Segoe UI"/>
          <w:color w:val="000000"/>
        </w:rPr>
        <w:t xml:space="preserve">con el fin de encontrar todas las soluciones técnicas posibles para luchar contra la falsificación de dispositivos de TIC. En el marco de esta Cuestión, se ha publicado un informe técnico sobre falsificación de dispositivos de TIC y se han establecido varios temas de trabajo, incluido un proyecto de nueva Recomendación </w:t>
      </w:r>
      <w:r w:rsidR="00735CA0">
        <w:rPr>
          <w:rFonts w:cs="Segoe UI"/>
          <w:color w:val="000000"/>
        </w:rPr>
        <w:t>"</w:t>
      </w:r>
      <w:hyperlink r:id="rId14" w:history="1">
        <w:r w:rsidRPr="005101B1">
          <w:rPr>
            <w:rStyle w:val="Hyperlink"/>
            <w:rFonts w:cs="Segoe UI"/>
            <w:szCs w:val="24"/>
          </w:rPr>
          <w:t>Solución marco para luchar contra la falsificación de dispositivos de TIC</w:t>
        </w:r>
      </w:hyperlink>
      <w:r w:rsidR="00735CA0">
        <w:rPr>
          <w:rFonts w:cs="Segoe UI"/>
          <w:color w:val="000000"/>
        </w:rPr>
        <w:t>"</w:t>
      </w:r>
      <w:r w:rsidRPr="005101B1">
        <w:rPr>
          <w:rFonts w:cs="Segoe UI"/>
          <w:color w:val="000000"/>
        </w:rPr>
        <w:t xml:space="preserve">. </w:t>
      </w:r>
    </w:p>
    <w:p w:rsidR="003B29ED" w:rsidRPr="005101B1" w:rsidRDefault="003B29ED" w:rsidP="00CA383D">
      <w:pPr>
        <w:rPr>
          <w:rFonts w:cs="Segoe UI"/>
          <w:color w:val="000000"/>
        </w:rPr>
      </w:pPr>
      <w:r w:rsidRPr="005101B1">
        <w:rPr>
          <w:rFonts w:cs="Segoe UI"/>
          <w:color w:val="000000"/>
        </w:rPr>
        <w:t xml:space="preserve">El grupo de expertos encargado de elaborar esta importante Recomendación avanzará en su trabajo del 27 de junio al 7 de julio de 2016 </w:t>
      </w:r>
      <w:r>
        <w:rPr>
          <w:rFonts w:cs="Segoe UI"/>
          <w:color w:val="000000"/>
        </w:rPr>
        <w:t>con motivo de</w:t>
      </w:r>
      <w:r w:rsidR="008A51C5">
        <w:rPr>
          <w:rFonts w:cs="Segoe UI"/>
          <w:color w:val="000000"/>
        </w:rPr>
        <w:t xml:space="preserve"> la reunión de la CE </w:t>
      </w:r>
      <w:r w:rsidRPr="005101B1">
        <w:rPr>
          <w:rFonts w:cs="Segoe UI"/>
          <w:color w:val="000000"/>
        </w:rPr>
        <w:t xml:space="preserve">11 del UIT-T. Para más información al respecto, véase la </w:t>
      </w:r>
      <w:hyperlink r:id="rId15" w:history="1">
        <w:r w:rsidR="008A51C5">
          <w:rPr>
            <w:rStyle w:val="Hyperlink"/>
            <w:rFonts w:cs="Segoe UI"/>
            <w:szCs w:val="24"/>
          </w:rPr>
          <w:t>Carta Colectiva</w:t>
        </w:r>
        <w:r w:rsidRPr="005101B1">
          <w:rPr>
            <w:rStyle w:val="Hyperlink"/>
            <w:rFonts w:cs="Segoe UI"/>
            <w:szCs w:val="24"/>
          </w:rPr>
          <w:t xml:space="preserve"> 12/11 del UIT-T</w:t>
        </w:r>
      </w:hyperlink>
      <w:r w:rsidRPr="005101B1">
        <w:rPr>
          <w:rFonts w:cs="Segoe UI"/>
          <w:color w:val="000000"/>
        </w:rPr>
        <w:t>.</w:t>
      </w:r>
    </w:p>
    <w:p w:rsidR="003B29ED" w:rsidRPr="005101B1" w:rsidRDefault="003B29ED" w:rsidP="00CA383D">
      <w:pPr>
        <w:rPr>
          <w:rFonts w:cs="Segoe UI"/>
          <w:color w:val="000000"/>
        </w:rPr>
      </w:pPr>
      <w:r w:rsidRPr="005101B1">
        <w:rPr>
          <w:rFonts w:cs="Segoe UI"/>
          <w:color w:val="000000"/>
        </w:rPr>
        <w:t xml:space="preserve">Los objetivos del taller son los siguientes: </w:t>
      </w:r>
    </w:p>
    <w:p w:rsidR="003B29ED" w:rsidRPr="005101B1" w:rsidRDefault="00DD0191" w:rsidP="00DD0191">
      <w:pPr>
        <w:pStyle w:val="enumlev1"/>
        <w:rPr>
          <w:lang w:eastAsia="zh-CN"/>
        </w:rPr>
      </w:pPr>
      <w:r w:rsidRPr="00DD0191">
        <w:rPr>
          <w:lang w:eastAsia="zh-CN"/>
        </w:rPr>
        <w:t>•</w:t>
      </w:r>
      <w:r w:rsidRPr="00DD0191">
        <w:rPr>
          <w:lang w:eastAsia="zh-CN"/>
        </w:rPr>
        <w:tab/>
      </w:r>
      <w:r w:rsidR="003B29ED" w:rsidRPr="005101B1">
        <w:rPr>
          <w:lang w:eastAsia="zh-CN"/>
        </w:rPr>
        <w:t>Dar a conocer los estudios actualmente en curso sobre la Cuestión 8 de la CE</w:t>
      </w:r>
      <w:r w:rsidR="008A51C5">
        <w:rPr>
          <w:lang w:eastAsia="zh-CN"/>
        </w:rPr>
        <w:t> </w:t>
      </w:r>
      <w:r w:rsidR="003B29ED" w:rsidRPr="005101B1">
        <w:rPr>
          <w:lang w:eastAsia="zh-CN"/>
        </w:rPr>
        <w:t xml:space="preserve">11 del UIT-T y, en particular, fomentar la elaboración de la Recomendación técnica </w:t>
      </w:r>
      <w:r w:rsidR="00735CA0">
        <w:rPr>
          <w:lang w:eastAsia="zh-CN"/>
        </w:rPr>
        <w:t>"</w:t>
      </w:r>
      <w:hyperlink r:id="rId16" w:history="1">
        <w:hyperlink r:id="rId17" w:history="1">
          <w:r w:rsidR="003B29ED" w:rsidRPr="005101B1">
            <w:rPr>
              <w:rStyle w:val="Hyperlink"/>
              <w:rFonts w:cs="Segoe UI"/>
              <w:szCs w:val="24"/>
            </w:rPr>
            <w:t>Solución marco para luchar contra la falsificación de dispositivos de TIC</w:t>
          </w:r>
        </w:hyperlink>
      </w:hyperlink>
      <w:r w:rsidR="00735CA0">
        <w:rPr>
          <w:lang w:eastAsia="zh-CN"/>
        </w:rPr>
        <w:t>"</w:t>
      </w:r>
      <w:r w:rsidR="003B29ED" w:rsidRPr="005101B1">
        <w:rPr>
          <w:lang w:eastAsia="zh-CN"/>
        </w:rPr>
        <w:t>;</w:t>
      </w:r>
    </w:p>
    <w:p w:rsidR="003B29ED" w:rsidRPr="005101B1" w:rsidRDefault="00DD0191" w:rsidP="00DD0191">
      <w:pPr>
        <w:pStyle w:val="enumlev1"/>
        <w:rPr>
          <w:lang w:eastAsia="zh-CN"/>
        </w:rPr>
      </w:pPr>
      <w:r w:rsidRPr="00DD0191">
        <w:rPr>
          <w:lang w:eastAsia="zh-CN"/>
        </w:rPr>
        <w:t>•</w:t>
      </w:r>
      <w:r w:rsidRPr="00DD0191">
        <w:rPr>
          <w:lang w:eastAsia="zh-CN"/>
        </w:rPr>
        <w:tab/>
      </w:r>
      <w:r w:rsidR="003B29ED" w:rsidRPr="005101B1">
        <w:rPr>
          <w:lang w:eastAsia="zh-CN"/>
        </w:rPr>
        <w:t>Determinar si los programas de conformidad e interoperabilidad pueden ayudar a luchar contra la falsificación de los dispositivos de TIC;</w:t>
      </w:r>
    </w:p>
    <w:p w:rsidR="003B29ED" w:rsidRPr="005101B1" w:rsidRDefault="00DD0191" w:rsidP="00DD0191">
      <w:pPr>
        <w:pStyle w:val="enumlev1"/>
        <w:rPr>
          <w:lang w:eastAsia="zh-CN"/>
        </w:rPr>
      </w:pPr>
      <w:r w:rsidRPr="00DD0191">
        <w:rPr>
          <w:lang w:eastAsia="zh-CN"/>
        </w:rPr>
        <w:t>•</w:t>
      </w:r>
      <w:r w:rsidRPr="00DD0191">
        <w:rPr>
          <w:lang w:eastAsia="zh-CN"/>
        </w:rPr>
        <w:tab/>
      </w:r>
      <w:r w:rsidR="003B29ED" w:rsidRPr="005101B1">
        <w:rPr>
          <w:lang w:eastAsia="zh-CN"/>
        </w:rPr>
        <w:t xml:space="preserve">Entender las nuevas tendencias y los nuevos mecanismos de falsificación, ataques y/o duplicación de identificadores únicos de dispositivo en el ámbito de las TIC; </w:t>
      </w:r>
    </w:p>
    <w:p w:rsidR="003B29ED" w:rsidRPr="005101B1" w:rsidRDefault="00DD0191" w:rsidP="00DD0191">
      <w:pPr>
        <w:pStyle w:val="enumlev1"/>
        <w:rPr>
          <w:lang w:eastAsia="zh-CN"/>
        </w:rPr>
      </w:pPr>
      <w:r w:rsidRPr="00DD0191">
        <w:rPr>
          <w:lang w:eastAsia="zh-CN"/>
        </w:rPr>
        <w:t>•</w:t>
      </w:r>
      <w:r w:rsidRPr="00DD0191">
        <w:rPr>
          <w:lang w:eastAsia="zh-CN"/>
        </w:rPr>
        <w:tab/>
      </w:r>
      <w:r w:rsidR="003B29ED" w:rsidRPr="005101B1">
        <w:rPr>
          <w:lang w:eastAsia="zh-CN"/>
        </w:rPr>
        <w:t>Comprender los mecanismos destinados a asegurar la gestión de la cadena de suministro (fabricación, importación, distribución y comercialización) garantizando la trazabilidad, la seguridad</w:t>
      </w:r>
      <w:r w:rsidR="003B29ED">
        <w:rPr>
          <w:lang w:eastAsia="zh-CN"/>
        </w:rPr>
        <w:t xml:space="preserve"> y</w:t>
      </w:r>
      <w:r w:rsidR="003B29ED" w:rsidRPr="005101B1">
        <w:rPr>
          <w:lang w:eastAsia="zh-CN"/>
        </w:rPr>
        <w:t xml:space="preserve"> la privacidad y confianza de las personas, los productos y las redes; </w:t>
      </w:r>
    </w:p>
    <w:p w:rsidR="003B29ED" w:rsidRPr="005101B1" w:rsidRDefault="00DD0191" w:rsidP="00DD0191">
      <w:pPr>
        <w:pStyle w:val="enumlev1"/>
        <w:rPr>
          <w:lang w:eastAsia="zh-CN"/>
        </w:rPr>
      </w:pPr>
      <w:r w:rsidRPr="00DD0191">
        <w:rPr>
          <w:lang w:eastAsia="zh-CN"/>
        </w:rPr>
        <w:t>•</w:t>
      </w:r>
      <w:r w:rsidRPr="00DD0191">
        <w:rPr>
          <w:lang w:eastAsia="zh-CN"/>
        </w:rPr>
        <w:tab/>
      </w:r>
      <w:r w:rsidR="003B29ED" w:rsidRPr="005101B1">
        <w:rPr>
          <w:lang w:eastAsia="zh-CN"/>
        </w:rPr>
        <w:t>Seguir sensibilizando a la opinión pública acerca del problema de la falsificación de los dispositivos de TIC, así como de los problemas que plantea; y</w:t>
      </w:r>
    </w:p>
    <w:p w:rsidR="003B29ED" w:rsidRPr="005101B1" w:rsidRDefault="00DD0191" w:rsidP="00DD0191">
      <w:pPr>
        <w:pStyle w:val="enumlev1"/>
        <w:rPr>
          <w:lang w:eastAsia="zh-CN"/>
        </w:rPr>
      </w:pPr>
      <w:r w:rsidRPr="00DD0191">
        <w:rPr>
          <w:lang w:eastAsia="zh-CN"/>
        </w:rPr>
        <w:t>•</w:t>
      </w:r>
      <w:r w:rsidRPr="00DD0191">
        <w:rPr>
          <w:lang w:eastAsia="zh-CN"/>
        </w:rPr>
        <w:tab/>
      </w:r>
      <w:r w:rsidR="003B29ED" w:rsidRPr="005101B1">
        <w:rPr>
          <w:lang w:eastAsia="zh-CN"/>
        </w:rPr>
        <w:t xml:space="preserve">Obtener opiniones, propuestas e ideas de expertos de la UIT y de todo el mundo para seguir realizando estudios a </w:t>
      </w:r>
      <w:r w:rsidR="00777E53">
        <w:rPr>
          <w:lang w:eastAsia="zh-CN"/>
        </w:rPr>
        <w:t>este respecto en el próximo peri</w:t>
      </w:r>
      <w:r w:rsidR="003B29ED" w:rsidRPr="005101B1">
        <w:rPr>
          <w:lang w:eastAsia="zh-CN"/>
        </w:rPr>
        <w:t>odo de estudio.</w:t>
      </w:r>
    </w:p>
    <w:p w:rsidR="003B29ED" w:rsidRPr="005101B1" w:rsidRDefault="003B29ED" w:rsidP="00CA383D">
      <w:r w:rsidRPr="005101B1">
        <w:rPr>
          <w:rFonts w:cs="Segoe UI"/>
          <w:color w:val="000000"/>
        </w:rPr>
        <w:t>El taller está dest</w:t>
      </w:r>
      <w:r w:rsidR="008A51C5">
        <w:rPr>
          <w:rFonts w:cs="Segoe UI"/>
          <w:color w:val="000000"/>
        </w:rPr>
        <w:t>inado tanto a miembros de la UIT como a no m</w:t>
      </w:r>
      <w:r w:rsidRPr="005101B1">
        <w:rPr>
          <w:rFonts w:cs="Segoe UI"/>
          <w:color w:val="000000"/>
        </w:rPr>
        <w:t>iembros. Se acoge con agrado, en particular, la participación de proveedores y fabricantes, instituciones de investigación y académicas, laboratorios, organismos reguladores, operadores, ONG, autoridades aduaneras y organismos de seguridad, organismos de normalización y de evaluación de la conformidad, y otras organizaciones similares.</w:t>
      </w:r>
    </w:p>
    <w:p w:rsidR="003B29ED" w:rsidRPr="005101B1" w:rsidRDefault="003B29ED" w:rsidP="00CA383D">
      <w:r w:rsidRPr="005101B1">
        <w:t>6</w:t>
      </w:r>
      <w:r w:rsidRPr="005101B1">
        <w:tab/>
        <w:t xml:space="preserve">En el </w:t>
      </w:r>
      <w:hyperlink r:id="rId18" w:history="1">
        <w:r w:rsidRPr="005101B1">
          <w:rPr>
            <w:rStyle w:val="Hyperlink"/>
          </w:rPr>
          <w:t>sitio web</w:t>
        </w:r>
      </w:hyperlink>
      <w:r w:rsidRPr="005101B1">
        <w:t xml:space="preserve"> del UIT-T se podrá consultar un pr</w:t>
      </w:r>
      <w:r w:rsidR="00735CA0">
        <w:t xml:space="preserve">oyecto de programa del taller. </w:t>
      </w:r>
      <w:r w:rsidRPr="005101B1">
        <w:t>Este sitio web se irá actualizando a medida que se disponga de información nueva o modificada. Se ruega a los participantes que comprueben periódicamente las nuevas actualizaciones.</w:t>
      </w:r>
    </w:p>
    <w:p w:rsidR="003B29ED" w:rsidRPr="005101B1" w:rsidRDefault="003B29ED" w:rsidP="00CA383D">
      <w:r w:rsidRPr="005101B1">
        <w:t>7</w:t>
      </w:r>
      <w:r w:rsidRPr="005101B1">
        <w:tab/>
        <w:t xml:space="preserve">Los delegados disponen de instalaciones de red de área local inalámbrica en las zonas </w:t>
      </w:r>
      <w:proofErr w:type="gramStart"/>
      <w:r w:rsidRPr="005101B1">
        <w:t>aledañas</w:t>
      </w:r>
      <w:proofErr w:type="gramEnd"/>
      <w:r w:rsidRPr="005101B1">
        <w:t xml:space="preserve"> a las principales salas de conferencias de la UIT y en el CICG (Centro Internacional de Conferencias de Ginebra). En el sitio web del UIT-T (</w:t>
      </w:r>
      <w:hyperlink r:id="rId19" w:history="1">
        <w:r w:rsidRPr="005101B1">
          <w:rPr>
            <w:rStyle w:val="Hyperlink"/>
            <w:szCs w:val="24"/>
          </w:rPr>
          <w:t>http://itu.int/ITU-T/edh/faqs-support.html</w:t>
        </w:r>
      </w:hyperlink>
      <w:r w:rsidRPr="005101B1">
        <w:t>) se puede encontrar información más detallada al respecto.</w:t>
      </w:r>
    </w:p>
    <w:p w:rsidR="003B29ED" w:rsidRPr="005101B1" w:rsidRDefault="003B29ED" w:rsidP="00CA383D">
      <w:r w:rsidRPr="005101B1">
        <w:lastRenderedPageBreak/>
        <w:t>8</w:t>
      </w:r>
      <w:r w:rsidRPr="005101B1">
        <w:tab/>
        <w:t xml:space="preserve">A fin de facilitar sus trámites, se adjunta como </w:t>
      </w:r>
      <w:r w:rsidRPr="005101B1">
        <w:rPr>
          <w:b/>
          <w:bCs/>
        </w:rPr>
        <w:t>Anexo 1</w:t>
      </w:r>
      <w:r w:rsidRPr="005101B1">
        <w:t xml:space="preserve"> un formulario de confirmación de hotel (véase </w:t>
      </w:r>
      <w:hyperlink r:id="rId20" w:history="1">
        <w:r w:rsidRPr="005101B1">
          <w:rPr>
            <w:rStyle w:val="Hyperlink"/>
            <w:szCs w:val="24"/>
          </w:rPr>
          <w:t>aquí</w:t>
        </w:r>
      </w:hyperlink>
      <w:r w:rsidRPr="005101B1">
        <w:t xml:space="preserve"> una lista de hoteles).</w:t>
      </w:r>
    </w:p>
    <w:p w:rsidR="003B29ED" w:rsidRPr="005101B1" w:rsidRDefault="003B29ED" w:rsidP="00CA383D">
      <w:pPr>
        <w:rPr>
          <w:b/>
          <w:bCs/>
        </w:rPr>
      </w:pPr>
      <w:r w:rsidRPr="005101B1">
        <w:t>9</w:t>
      </w:r>
      <w:r w:rsidRPr="005101B1">
        <w:tab/>
        <w:t xml:space="preserve">A fin de que la TSB pueda tomar las disposiciones necesarias para la organización del taller, le ruego se inscriba a la mayor brevedad posible por medio del </w:t>
      </w:r>
      <w:hyperlink r:id="rId21" w:history="1">
        <w:r w:rsidRPr="005101B1">
          <w:rPr>
            <w:rStyle w:val="Hyperlink"/>
            <w:szCs w:val="24"/>
          </w:rPr>
          <w:t>formulario en línea</w:t>
        </w:r>
      </w:hyperlink>
      <w:r w:rsidRPr="005101B1">
        <w:t xml:space="preserve">, </w:t>
      </w:r>
      <w:r w:rsidRPr="005101B1">
        <w:rPr>
          <w:b/>
        </w:rPr>
        <w:t>a más tardar el 20 de junio de 2016.</w:t>
      </w:r>
      <w:r w:rsidRPr="005101B1">
        <w:rPr>
          <w:bCs/>
          <w:i/>
          <w:iCs/>
        </w:rPr>
        <w:t xml:space="preserve"> </w:t>
      </w:r>
      <w:r w:rsidRPr="005101B1">
        <w:rPr>
          <w:b/>
          <w:bCs/>
        </w:rPr>
        <w:t xml:space="preserve">Le ruego tome nota de que la preinscripción de los participantes en el taller se lleva a cabo exclusivamente </w:t>
      </w:r>
      <w:r w:rsidRPr="005101B1">
        <w:rPr>
          <w:b/>
          <w:bCs/>
          <w:i/>
          <w:iCs/>
        </w:rPr>
        <w:t>en línea</w:t>
      </w:r>
      <w:r w:rsidRPr="005101B1">
        <w:rPr>
          <w:b/>
          <w:bCs/>
        </w:rPr>
        <w:t>.</w:t>
      </w:r>
      <w:r w:rsidR="00735CA0">
        <w:rPr>
          <w:b/>
          <w:bCs/>
        </w:rPr>
        <w:t xml:space="preserve"> </w:t>
      </w:r>
      <w:r w:rsidRPr="005101B1">
        <w:rPr>
          <w:b/>
          <w:bCs/>
        </w:rPr>
        <w:t>Se ofrecerá la posibilidad de participar a distancia.</w:t>
      </w:r>
      <w:r w:rsidR="00735CA0">
        <w:rPr>
          <w:b/>
          <w:bCs/>
        </w:rPr>
        <w:t xml:space="preserve"> </w:t>
      </w:r>
      <w:r w:rsidRPr="005101B1">
        <w:rPr>
          <w:b/>
          <w:bCs/>
        </w:rPr>
        <w:t>Se publicará información detallada al respecto en el sitio web del evento.</w:t>
      </w:r>
    </w:p>
    <w:p w:rsidR="003B29ED" w:rsidRPr="005101B1" w:rsidRDefault="003B29ED" w:rsidP="00CA383D">
      <w:r w:rsidRPr="005101B1">
        <w:t>10</w:t>
      </w:r>
      <w:r w:rsidRPr="005101B1">
        <w:tab/>
        <w:t xml:space="preserve">Le recordamos que los ciudadanos procedentes de ciertos países necesitan visado para entrar y permanecer en Suiza. </w:t>
      </w:r>
      <w:r w:rsidRPr="005101B1">
        <w:rPr>
          <w:b/>
          <w:bCs/>
        </w:rPr>
        <w:t>Ese visado debe solicitarse al menos cuatro (4) semanas antes de la fecha de inicio del taller</w:t>
      </w:r>
      <w:r w:rsidRPr="005101B1">
        <w:t xml:space="preserve"> en la oficina (embajada o consulado) que representa a Suiza en su país o, en su defecto, en la más próxima a su país de partida.</w:t>
      </w:r>
    </w:p>
    <w:p w:rsidR="00C34772" w:rsidRDefault="003B29ED" w:rsidP="00CA383D">
      <w:r w:rsidRPr="005101B1">
        <w:t xml:space="preserve">Si un </w:t>
      </w:r>
      <w:r w:rsidRPr="005101B1">
        <w:rPr>
          <w:b/>
          <w:bCs/>
        </w:rPr>
        <w:t>Estado Miembro, un Miembro de Sector, un Asociado o una Institución Académica</w:t>
      </w:r>
      <w:r w:rsidRPr="005101B1">
        <w:t xml:space="preserve"> de la UIT </w:t>
      </w:r>
      <w:proofErr w:type="gramStart"/>
      <w:r w:rsidRPr="005101B1">
        <w:t>tropieza</w:t>
      </w:r>
      <w:proofErr w:type="gramEnd"/>
      <w:r w:rsidRPr="005101B1">
        <w:t xml:space="preserve">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UIT-T correspo</w:t>
      </w:r>
      <w:r w:rsidR="00446EA6">
        <w:t>3</w:t>
      </w:r>
      <w:r w:rsidRPr="005101B1">
        <w:t xml:space="preserve">ndiente, y remitirse a la TSB con la indicación </w:t>
      </w:r>
      <w:r w:rsidRPr="005101B1">
        <w:rPr>
          <w:b/>
          <w:bCs/>
        </w:rPr>
        <w:t>"solicitud de visado"</w:t>
      </w:r>
      <w:r w:rsidRPr="005101B1">
        <w:t>, por fax (+41 22 730 5853) o correo electrónico (</w:t>
      </w:r>
      <w:hyperlink r:id="rId22" w:history="1">
        <w:r w:rsidRPr="005101B1">
          <w:rPr>
            <w:rStyle w:val="Hyperlink"/>
          </w:rPr>
          <w:t>tsbreg@itu.int</w:t>
        </w:r>
      </w:hyperlink>
      <w:r w:rsidRPr="005101B1">
        <w:t xml:space="preserve">). </w:t>
      </w:r>
      <w:r w:rsidRPr="005101B1">
        <w:rPr>
          <w:b/>
          <w:bCs/>
          <w:u w:val="single"/>
        </w:rPr>
        <w:t>Sírvase tomar nota de que la UIT puede ayudar únicamente a los representantes de los Estados Miembros, Miembros de Sector, Asociados o Instituciones Académicas de la UIT</w:t>
      </w:r>
      <w:r w:rsidRPr="005101B1">
        <w:rPr>
          <w:b/>
          <w:bCs/>
        </w:rPr>
        <w:t>.</w:t>
      </w:r>
    </w:p>
    <w:p w:rsidR="000E6787" w:rsidRDefault="00C34772" w:rsidP="000E6787">
      <w:pPr>
        <w:ind w:right="92"/>
      </w:pPr>
      <w:r>
        <w:t>Le saluda muy atentamente</w:t>
      </w:r>
      <w:r w:rsidR="000E6787">
        <w:t>,</w:t>
      </w:r>
    </w:p>
    <w:p w:rsidR="000E6787" w:rsidRDefault="000E6787" w:rsidP="000E6787">
      <w:pPr>
        <w:spacing w:before="0"/>
        <w:ind w:right="91"/>
      </w:pPr>
      <w:bookmarkStart w:id="4" w:name="_GoBack"/>
      <w:bookmarkEnd w:id="4"/>
    </w:p>
    <w:p w:rsidR="00C34772" w:rsidRDefault="002E496E" w:rsidP="000E6787">
      <w:pPr>
        <w:spacing w:before="0"/>
        <w:ind w:right="91"/>
      </w:pPr>
      <w:r w:rsidRPr="00D02F08">
        <w:t>Chaesub Lee</w:t>
      </w:r>
      <w:r w:rsidR="00C34772">
        <w:br/>
        <w:t>Director de la Oficina de</w:t>
      </w:r>
      <w:r w:rsidR="00C34772">
        <w:br/>
        <w:t>Normalización de las Telecomunicaciones</w:t>
      </w:r>
    </w:p>
    <w:p w:rsidR="00C34772" w:rsidRDefault="00C34772" w:rsidP="00303D62">
      <w:pPr>
        <w:spacing w:before="400"/>
        <w:ind w:right="91"/>
      </w:pPr>
    </w:p>
    <w:p w:rsidR="00716DB7" w:rsidRDefault="00C34772" w:rsidP="00303D62">
      <w:pPr>
        <w:rPr>
          <w:b/>
        </w:rPr>
      </w:pPr>
      <w:r>
        <w:rPr>
          <w:b/>
        </w:rPr>
        <w:t xml:space="preserve">Anexo: </w:t>
      </w:r>
      <w:r w:rsidR="00716DB7">
        <w:rPr>
          <w:b/>
        </w:rPr>
        <w:t>1</w:t>
      </w:r>
    </w:p>
    <w:p w:rsidR="00716DB7" w:rsidRDefault="00716DB7">
      <w:pPr>
        <w:tabs>
          <w:tab w:val="clear" w:pos="794"/>
          <w:tab w:val="clear" w:pos="1191"/>
          <w:tab w:val="clear" w:pos="1588"/>
          <w:tab w:val="clear" w:pos="1985"/>
        </w:tabs>
        <w:overflowPunct/>
        <w:autoSpaceDE/>
        <w:autoSpaceDN/>
        <w:adjustRightInd/>
        <w:spacing w:before="0"/>
        <w:textAlignment w:val="auto"/>
        <w:rPr>
          <w:b/>
        </w:rPr>
      </w:pPr>
    </w:p>
    <w:p w:rsidR="00716DB7" w:rsidRDefault="00716DB7">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716DB7" w:rsidRPr="005101B1" w:rsidRDefault="00716DB7" w:rsidP="00716DB7">
      <w:pPr>
        <w:spacing w:before="0" w:after="200" w:line="276" w:lineRule="auto"/>
        <w:jc w:val="center"/>
        <w:rPr>
          <w:sz w:val="16"/>
        </w:rPr>
      </w:pPr>
      <w:r w:rsidRPr="005101B1">
        <w:rPr>
          <w:rStyle w:val="LineNumber"/>
        </w:rPr>
        <w:t>ANEXO 1</w:t>
      </w:r>
      <w:r w:rsidRPr="005101B1">
        <w:rPr>
          <w:rStyle w:val="LineNumber"/>
        </w:rPr>
        <w:br/>
        <w:t>(a la Circular TSB 220)</w:t>
      </w:r>
      <w:r w:rsidRPr="005101B1">
        <w:rPr>
          <w:rStyle w:val="LineNumber"/>
        </w:rPr>
        <w:br/>
      </w:r>
    </w:p>
    <w:tbl>
      <w:tblPr>
        <w:tblW w:w="0" w:type="auto"/>
        <w:jc w:val="center"/>
        <w:tblLayout w:type="fixed"/>
        <w:tblLook w:val="0000" w:firstRow="0" w:lastRow="0" w:firstColumn="0" w:lastColumn="0" w:noHBand="0" w:noVBand="0"/>
      </w:tblPr>
      <w:tblGrid>
        <w:gridCol w:w="9781"/>
      </w:tblGrid>
      <w:tr w:rsidR="00716DB7" w:rsidRPr="000E6787" w:rsidTr="00DC260D">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716DB7" w:rsidRPr="00716DB7" w:rsidRDefault="00716DB7" w:rsidP="00DC260D">
            <w:pPr>
              <w:tabs>
                <w:tab w:val="left" w:pos="1440"/>
                <w:tab w:val="left" w:pos="8647"/>
              </w:tabs>
              <w:spacing w:before="0" w:line="288" w:lineRule="atLeast"/>
              <w:ind w:right="133"/>
              <w:jc w:val="center"/>
              <w:rPr>
                <w:sz w:val="20"/>
                <w:lang w:val="en-US"/>
              </w:rPr>
            </w:pPr>
            <w:r w:rsidRPr="00716DB7">
              <w:rPr>
                <w:i/>
                <w:szCs w:val="24"/>
                <w:lang w:val="en-US"/>
              </w:rPr>
              <w:t xml:space="preserve">This confirmation form </w:t>
            </w:r>
            <w:r w:rsidRPr="00716DB7">
              <w:rPr>
                <w:bCs/>
                <w:i/>
                <w:szCs w:val="24"/>
                <w:lang w:val="en-US"/>
              </w:rPr>
              <w:t xml:space="preserve">should </w:t>
            </w:r>
            <w:r w:rsidRPr="00716DB7">
              <w:rPr>
                <w:b/>
                <w:i/>
                <w:szCs w:val="24"/>
                <w:lang w:val="en-US"/>
              </w:rPr>
              <w:t xml:space="preserve">be sent directly to the hotel </w:t>
            </w:r>
            <w:r w:rsidRPr="00716DB7">
              <w:rPr>
                <w:i/>
                <w:szCs w:val="24"/>
                <w:lang w:val="en-US"/>
              </w:rPr>
              <w:t>of your choice</w:t>
            </w:r>
          </w:p>
        </w:tc>
      </w:tr>
    </w:tbl>
    <w:p w:rsidR="00716DB7" w:rsidRPr="00716DB7" w:rsidRDefault="00716DB7" w:rsidP="00716DB7">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716DB7" w:rsidRPr="005101B1" w:rsidTr="00DC260D">
        <w:trPr>
          <w:cantSplit/>
          <w:jc w:val="center"/>
        </w:trPr>
        <w:tc>
          <w:tcPr>
            <w:tcW w:w="1291" w:type="dxa"/>
            <w:vAlign w:val="center"/>
          </w:tcPr>
          <w:p w:rsidR="00716DB7" w:rsidRPr="005101B1" w:rsidRDefault="00716DB7" w:rsidP="00DC260D">
            <w:pPr>
              <w:tabs>
                <w:tab w:val="center" w:pos="9639"/>
              </w:tabs>
              <w:spacing w:before="57" w:line="240" w:lineRule="atLeast"/>
              <w:ind w:right="-176"/>
              <w:jc w:val="center"/>
              <w:rPr>
                <w:sz w:val="28"/>
              </w:rPr>
            </w:pPr>
            <w:r w:rsidRPr="005101B1">
              <w:rPr>
                <w:noProof/>
                <w:sz w:val="28"/>
                <w:lang w:val="en-GB" w:eastAsia="zh-CN"/>
              </w:rPr>
              <w:drawing>
                <wp:inline distT="0" distB="0" distL="0" distR="0" wp14:anchorId="604DF6F9" wp14:editId="2A08932A">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716DB7" w:rsidRPr="005101B1" w:rsidRDefault="00716DB7" w:rsidP="00DC260D">
            <w:pPr>
              <w:tabs>
                <w:tab w:val="center" w:pos="9639"/>
              </w:tabs>
              <w:spacing w:line="240" w:lineRule="atLeast"/>
              <w:ind w:right="-40"/>
              <w:jc w:val="center"/>
              <w:rPr>
                <w:b/>
                <w:bCs/>
                <w:sz w:val="28"/>
                <w:szCs w:val="28"/>
              </w:rPr>
            </w:pPr>
            <w:r w:rsidRPr="005101B1">
              <w:rPr>
                <w:b/>
                <w:bCs/>
                <w:sz w:val="28"/>
                <w:szCs w:val="28"/>
              </w:rPr>
              <w:t>INTERNATIONAL TELECOMMUNICATION UNION</w:t>
            </w:r>
          </w:p>
        </w:tc>
        <w:tc>
          <w:tcPr>
            <w:tcW w:w="1400" w:type="dxa"/>
            <w:vAlign w:val="center"/>
          </w:tcPr>
          <w:p w:rsidR="00716DB7" w:rsidRPr="005101B1" w:rsidRDefault="00716DB7" w:rsidP="00DC260D">
            <w:pPr>
              <w:tabs>
                <w:tab w:val="center" w:pos="9639"/>
              </w:tabs>
              <w:spacing w:before="57" w:line="240" w:lineRule="atLeast"/>
              <w:ind w:left="-142" w:right="-74"/>
              <w:jc w:val="center"/>
              <w:rPr>
                <w:sz w:val="28"/>
              </w:rPr>
            </w:pPr>
            <w:r w:rsidRPr="005101B1">
              <w:rPr>
                <w:noProof/>
                <w:sz w:val="28"/>
                <w:lang w:val="en-GB" w:eastAsia="zh-CN"/>
              </w:rPr>
              <w:drawing>
                <wp:inline distT="0" distB="0" distL="0" distR="0" wp14:anchorId="26028189" wp14:editId="49301EFD">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716DB7" w:rsidRPr="00716DB7" w:rsidRDefault="00716DB7" w:rsidP="00716DB7">
      <w:pPr>
        <w:tabs>
          <w:tab w:val="center" w:pos="4678"/>
        </w:tabs>
        <w:spacing w:before="240" w:after="240" w:line="240" w:lineRule="atLeast"/>
        <w:ind w:left="284" w:right="-142"/>
        <w:jc w:val="center"/>
        <w:rPr>
          <w:b/>
          <w:bCs/>
          <w:szCs w:val="24"/>
          <w:lang w:val="en-US"/>
        </w:rPr>
      </w:pPr>
      <w:r w:rsidRPr="00716DB7">
        <w:rPr>
          <w:b/>
          <w:bCs/>
          <w:szCs w:val="24"/>
          <w:lang w:val="en-US"/>
        </w:rPr>
        <w:t>TELECOMMUNICATION STANDARDIZATION SECTOR</w:t>
      </w:r>
    </w:p>
    <w:p w:rsidR="00716DB7" w:rsidRPr="00716DB7" w:rsidRDefault="00716DB7" w:rsidP="00716DB7">
      <w:pPr>
        <w:tabs>
          <w:tab w:val="center" w:pos="4678"/>
        </w:tabs>
        <w:spacing w:before="0" w:after="240" w:line="240" w:lineRule="atLeast"/>
        <w:ind w:right="-142"/>
        <w:jc w:val="center"/>
        <w:rPr>
          <w:rStyle w:val="LineNumber"/>
          <w:lang w:val="en-US"/>
        </w:rPr>
      </w:pPr>
      <w:r w:rsidRPr="00716DB7">
        <w:rPr>
          <w:b/>
          <w:bCs/>
          <w:lang w:val="en-US"/>
        </w:rPr>
        <w:t xml:space="preserve">ITU Workshop on </w:t>
      </w:r>
      <w:r w:rsidRPr="00716DB7">
        <w:rPr>
          <w:rFonts w:cs="Segoe UI"/>
          <w:b/>
          <w:bCs/>
          <w:color w:val="000000"/>
          <w:szCs w:val="24"/>
          <w:lang w:val="en-US"/>
        </w:rPr>
        <w:t>"Combating Counterfeit Using Conformance and Interoperability Solutions"</w:t>
      </w:r>
      <w:r w:rsidR="00735CA0">
        <w:rPr>
          <w:rFonts w:cs="Segoe UI"/>
          <w:b/>
          <w:bCs/>
          <w:color w:val="000000"/>
          <w:szCs w:val="24"/>
          <w:lang w:val="en-US"/>
        </w:rPr>
        <w:t xml:space="preserve"> </w:t>
      </w:r>
      <w:r w:rsidRPr="00716DB7">
        <w:rPr>
          <w:b/>
          <w:bCs/>
          <w:lang w:val="en-US"/>
        </w:rPr>
        <w:t>Geneva, Switzerland, 28 June 2016</w:t>
      </w:r>
    </w:p>
    <w:p w:rsidR="00716DB7" w:rsidRPr="00716DB7" w:rsidRDefault="00716DB7" w:rsidP="00716DB7">
      <w:pPr>
        <w:jc w:val="both"/>
        <w:rPr>
          <w:rStyle w:val="LineNumber"/>
          <w:lang w:val="en-US"/>
        </w:rPr>
      </w:pPr>
      <w:r w:rsidRPr="00716DB7">
        <w:rPr>
          <w:rStyle w:val="LineNumber"/>
          <w:lang w:val="en-US"/>
        </w:rPr>
        <w:t>Confirmation of the reservation made on (date) ____________ with (hotel) ___________________</w:t>
      </w:r>
    </w:p>
    <w:p w:rsidR="00716DB7" w:rsidRPr="00716DB7" w:rsidRDefault="00716DB7" w:rsidP="00716DB7">
      <w:pPr>
        <w:spacing w:before="360" w:after="240"/>
        <w:jc w:val="both"/>
        <w:rPr>
          <w:rStyle w:val="LineNumber"/>
          <w:lang w:val="en-US"/>
        </w:rPr>
      </w:pPr>
      <w:proofErr w:type="gramStart"/>
      <w:r w:rsidRPr="00716DB7">
        <w:rPr>
          <w:rStyle w:val="LineNumber"/>
          <w:b/>
          <w:bCs/>
          <w:u w:val="single"/>
          <w:lang w:val="en-US"/>
        </w:rPr>
        <w:t>at</w:t>
      </w:r>
      <w:proofErr w:type="gramEnd"/>
      <w:r w:rsidRPr="00716DB7">
        <w:rPr>
          <w:rStyle w:val="LineNumber"/>
          <w:b/>
          <w:bCs/>
          <w:u w:val="single"/>
          <w:lang w:val="en-US"/>
        </w:rPr>
        <w:t xml:space="preserve"> the ITU preferential tariff:</w:t>
      </w:r>
      <w:r w:rsidRPr="00716DB7">
        <w:rPr>
          <w:rStyle w:val="LineNumber"/>
          <w:b/>
          <w:bCs/>
          <w:lang w:val="en-US"/>
        </w:rPr>
        <w:t xml:space="preserve"> </w:t>
      </w:r>
      <w:r w:rsidRPr="00716DB7">
        <w:rPr>
          <w:rStyle w:val="LineNumber"/>
          <w:lang w:val="en-US"/>
        </w:rPr>
        <w:t xml:space="preserve">   ___________ single/double room(s) </w:t>
      </w:r>
    </w:p>
    <w:p w:rsidR="00716DB7" w:rsidRPr="00716DB7" w:rsidRDefault="00716DB7" w:rsidP="00716DB7">
      <w:pPr>
        <w:jc w:val="both"/>
        <w:rPr>
          <w:rStyle w:val="LineNumber"/>
          <w:lang w:val="en-US"/>
        </w:rPr>
      </w:pPr>
      <w:proofErr w:type="gramStart"/>
      <w:r w:rsidRPr="00716DB7">
        <w:rPr>
          <w:rStyle w:val="LineNumber"/>
          <w:lang w:val="en-US"/>
        </w:rPr>
        <w:t>arriving</w:t>
      </w:r>
      <w:proofErr w:type="gramEnd"/>
      <w:r w:rsidRPr="00716DB7">
        <w:rPr>
          <w:rStyle w:val="LineNumber"/>
          <w:lang w:val="en-US"/>
        </w:rPr>
        <w:t xml:space="preserve"> on (date) ____________ at (time) ____________ departing on (date) ____________</w:t>
      </w:r>
      <w:r w:rsidR="008B41F1">
        <w:rPr>
          <w:rStyle w:val="LineNumber"/>
          <w:lang w:val="en-US"/>
        </w:rPr>
        <w:t>_____</w:t>
      </w:r>
    </w:p>
    <w:p w:rsidR="00716DB7" w:rsidRPr="00716DB7" w:rsidRDefault="00716DB7" w:rsidP="00716DB7">
      <w:pPr>
        <w:spacing w:before="360"/>
        <w:jc w:val="both"/>
        <w:rPr>
          <w:rStyle w:val="LineNumber"/>
          <w:rFonts w:eastAsia="SimSun"/>
          <w:lang w:val="en-US"/>
        </w:rPr>
      </w:pPr>
      <w:r w:rsidRPr="00716DB7">
        <w:rPr>
          <w:rStyle w:val="LineNumber"/>
          <w:rFonts w:eastAsia="SimSun"/>
          <w:b/>
          <w:bCs/>
          <w:lang w:val="en-US"/>
        </w:rPr>
        <w:t>GENEVA TRANSPORT CARD</w:t>
      </w:r>
      <w:r w:rsidRPr="00716DB7">
        <w:rPr>
          <w:rStyle w:val="LineNumber"/>
          <w:rFonts w:eastAsia="SimSun"/>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716DB7">
        <w:rPr>
          <w:rStyle w:val="LineNumber"/>
          <w:rFonts w:eastAsia="SimSun"/>
          <w:lang w:val="en-US"/>
        </w:rPr>
        <w:t>Versoix</w:t>
      </w:r>
      <w:proofErr w:type="spellEnd"/>
      <w:r w:rsidRPr="00716DB7">
        <w:rPr>
          <w:rStyle w:val="LineNumber"/>
          <w:rFonts w:eastAsia="SimSun"/>
          <w:lang w:val="en-US"/>
        </w:rPr>
        <w:t xml:space="preserve"> and the airport. </w:t>
      </w:r>
    </w:p>
    <w:p w:rsidR="00716DB7" w:rsidRPr="00716DB7" w:rsidRDefault="00716DB7" w:rsidP="00716DB7">
      <w:pPr>
        <w:spacing w:before="360"/>
        <w:jc w:val="both"/>
        <w:rPr>
          <w:rStyle w:val="LineNumber"/>
          <w:lang w:val="en-US"/>
        </w:rPr>
      </w:pPr>
      <w:r w:rsidRPr="00716DB7">
        <w:rPr>
          <w:rStyle w:val="LineNumber"/>
          <w:lang w:val="en-US"/>
        </w:rPr>
        <w:t>Family name:</w:t>
      </w:r>
      <w:r w:rsidRPr="00716DB7">
        <w:rPr>
          <w:rStyle w:val="LineNumber"/>
          <w:lang w:val="en-US"/>
        </w:rPr>
        <w:tab/>
        <w:t>_________________________________</w:t>
      </w:r>
    </w:p>
    <w:p w:rsidR="00716DB7" w:rsidRPr="00716DB7" w:rsidRDefault="00716DB7" w:rsidP="00716DB7">
      <w:pPr>
        <w:spacing w:after="240"/>
        <w:jc w:val="both"/>
        <w:rPr>
          <w:rStyle w:val="LineNumber"/>
          <w:lang w:val="en-US"/>
        </w:rPr>
      </w:pPr>
      <w:r w:rsidRPr="00716DB7">
        <w:rPr>
          <w:rStyle w:val="LineNumber"/>
          <w:lang w:val="en-US"/>
        </w:rPr>
        <w:t>First name:</w:t>
      </w:r>
      <w:r w:rsidRPr="00716DB7">
        <w:rPr>
          <w:rStyle w:val="LineNumber"/>
          <w:lang w:val="en-US"/>
        </w:rPr>
        <w:tab/>
      </w:r>
      <w:r w:rsidRPr="00716DB7">
        <w:rPr>
          <w:rStyle w:val="LineNumber"/>
          <w:lang w:val="en-US"/>
        </w:rPr>
        <w:tab/>
        <w:t>_________________________________</w:t>
      </w:r>
    </w:p>
    <w:p w:rsidR="00716DB7" w:rsidRPr="00716DB7" w:rsidRDefault="00716DB7" w:rsidP="00716DB7">
      <w:pPr>
        <w:jc w:val="both"/>
        <w:rPr>
          <w:rStyle w:val="LineNumber"/>
          <w:lang w:val="en-US"/>
        </w:rPr>
      </w:pPr>
      <w:r w:rsidRPr="00716DB7">
        <w:rPr>
          <w:rStyle w:val="LineNumber"/>
          <w:lang w:val="en-US"/>
        </w:rPr>
        <w:t>Address:</w:t>
      </w:r>
      <w:r w:rsidRPr="00716DB7">
        <w:rPr>
          <w:rStyle w:val="LineNumber"/>
          <w:lang w:val="en-US"/>
        </w:rPr>
        <w:tab/>
        <w:t>________________________________</w:t>
      </w:r>
      <w:r w:rsidRPr="00716DB7">
        <w:rPr>
          <w:rStyle w:val="LineNumber"/>
          <w:lang w:val="en-US"/>
        </w:rPr>
        <w:tab/>
        <w:t>Tel:</w:t>
      </w:r>
      <w:r w:rsidRPr="00716DB7">
        <w:rPr>
          <w:rStyle w:val="LineNumber"/>
          <w:lang w:val="en-US"/>
        </w:rPr>
        <w:tab/>
        <w:t>________________________________</w:t>
      </w:r>
    </w:p>
    <w:p w:rsidR="00716DB7" w:rsidRPr="00716DB7" w:rsidRDefault="00716DB7" w:rsidP="00716DB7">
      <w:pPr>
        <w:jc w:val="both"/>
        <w:rPr>
          <w:rStyle w:val="LineNumber"/>
          <w:lang w:val="en-US"/>
        </w:rPr>
      </w:pPr>
      <w:r w:rsidRPr="00716DB7">
        <w:rPr>
          <w:rStyle w:val="LineNumber"/>
          <w:lang w:val="en-US"/>
        </w:rPr>
        <w:t>_________________________________________</w:t>
      </w:r>
      <w:r w:rsidRPr="00716DB7">
        <w:rPr>
          <w:rStyle w:val="LineNumber"/>
          <w:lang w:val="en-US"/>
        </w:rPr>
        <w:tab/>
        <w:t>Fax:</w:t>
      </w:r>
      <w:r w:rsidRPr="00716DB7">
        <w:rPr>
          <w:rStyle w:val="LineNumber"/>
          <w:lang w:val="en-US"/>
        </w:rPr>
        <w:tab/>
        <w:t>________________________________</w:t>
      </w:r>
    </w:p>
    <w:p w:rsidR="00716DB7" w:rsidRPr="00716DB7" w:rsidRDefault="00716DB7" w:rsidP="00716DB7">
      <w:pPr>
        <w:jc w:val="both"/>
        <w:rPr>
          <w:rStyle w:val="LineNumber"/>
          <w:lang w:val="en-US"/>
        </w:rPr>
      </w:pPr>
      <w:r w:rsidRPr="00716DB7">
        <w:rPr>
          <w:rStyle w:val="LineNumber"/>
          <w:lang w:val="en-US"/>
        </w:rPr>
        <w:t>_________________________________________</w:t>
      </w:r>
      <w:r w:rsidRPr="00716DB7">
        <w:rPr>
          <w:rStyle w:val="LineNumber"/>
          <w:lang w:val="en-US"/>
        </w:rPr>
        <w:tab/>
        <w:t>E</w:t>
      </w:r>
      <w:r w:rsidRPr="00716DB7">
        <w:rPr>
          <w:rStyle w:val="LineNumber"/>
          <w:lang w:val="en-US"/>
        </w:rPr>
        <w:noBreakHyphen/>
        <w:t>mail:</w:t>
      </w:r>
      <w:r w:rsidRPr="00716DB7">
        <w:rPr>
          <w:rStyle w:val="LineNumber"/>
          <w:lang w:val="en-US"/>
        </w:rPr>
        <w:tab/>
        <w:t>________________________________</w:t>
      </w:r>
    </w:p>
    <w:p w:rsidR="00716DB7" w:rsidRPr="00716DB7" w:rsidRDefault="00716DB7" w:rsidP="00716DB7">
      <w:pPr>
        <w:spacing w:before="480" w:after="240"/>
        <w:rPr>
          <w:rStyle w:val="LineNumber"/>
          <w:lang w:val="en-US"/>
        </w:rPr>
      </w:pPr>
      <w:r w:rsidRPr="00716DB7">
        <w:rPr>
          <w:rStyle w:val="LineNumber"/>
          <w:lang w:val="en-US"/>
        </w:rPr>
        <w:t>Credit card to guarantee this reservation: AX/VISA/DINERS/EC (or other) _____________________</w:t>
      </w:r>
    </w:p>
    <w:p w:rsidR="00716DB7" w:rsidRPr="00716DB7" w:rsidRDefault="00716DB7" w:rsidP="00990ABC">
      <w:pPr>
        <w:spacing w:after="120"/>
        <w:rPr>
          <w:rStyle w:val="LineNumber"/>
          <w:lang w:val="en-US"/>
        </w:rPr>
      </w:pPr>
      <w:r w:rsidRPr="00716DB7">
        <w:rPr>
          <w:rStyle w:val="LineNumber"/>
          <w:lang w:val="en-US"/>
        </w:rPr>
        <w:t>No.: _____________________________________</w:t>
      </w:r>
      <w:r w:rsidRPr="00716DB7">
        <w:rPr>
          <w:rStyle w:val="LineNumber"/>
          <w:lang w:val="en-US"/>
        </w:rPr>
        <w:tab/>
        <w:t xml:space="preserve"> Valid until: ____________________________</w:t>
      </w:r>
    </w:p>
    <w:p w:rsidR="00716DB7" w:rsidRPr="00716DB7" w:rsidRDefault="00716DB7" w:rsidP="00990ABC">
      <w:pPr>
        <w:spacing w:before="360"/>
        <w:rPr>
          <w:lang w:val="en-US"/>
        </w:rPr>
      </w:pPr>
      <w:r w:rsidRPr="00716DB7">
        <w:rPr>
          <w:rStyle w:val="LineNumber"/>
          <w:lang w:val="en-US"/>
        </w:rPr>
        <w:t>Date: ____________________________________</w:t>
      </w:r>
      <w:r w:rsidRPr="00716DB7">
        <w:rPr>
          <w:rStyle w:val="LineNumber"/>
          <w:lang w:val="en-US"/>
        </w:rPr>
        <w:tab/>
        <w:t>Signature: _____________________________</w:t>
      </w:r>
    </w:p>
    <w:p w:rsidR="00716DB7" w:rsidRPr="00716DB7" w:rsidRDefault="00716DB7" w:rsidP="00716DB7">
      <w:pPr>
        <w:tabs>
          <w:tab w:val="left" w:pos="6780"/>
        </w:tabs>
        <w:rPr>
          <w:lang w:val="en-US"/>
        </w:rPr>
      </w:pPr>
    </w:p>
    <w:p w:rsidR="00716DB7" w:rsidRPr="005101B1" w:rsidRDefault="00716DB7" w:rsidP="00716DB7">
      <w:pPr>
        <w:pStyle w:val="ListParagraph"/>
        <w:jc w:val="center"/>
        <w:rPr>
          <w:lang w:val="es-ES_tradnl"/>
        </w:rPr>
      </w:pPr>
      <w:r w:rsidRPr="005101B1">
        <w:rPr>
          <w:lang w:val="es-ES_tradnl"/>
        </w:rPr>
        <w:t>___________________</w:t>
      </w:r>
    </w:p>
    <w:p w:rsidR="00716DB7" w:rsidRPr="005101B1" w:rsidRDefault="00716DB7" w:rsidP="00716DB7">
      <w:pPr>
        <w:tabs>
          <w:tab w:val="left" w:pos="6780"/>
        </w:tabs>
      </w:pPr>
    </w:p>
    <w:p w:rsidR="00C34772" w:rsidRPr="008505BD" w:rsidRDefault="00C34772" w:rsidP="00303D62">
      <w:pPr>
        <w:rPr>
          <w:bCs/>
        </w:rPr>
      </w:pPr>
    </w:p>
    <w:sectPr w:rsidR="00C34772" w:rsidRPr="008505BD" w:rsidSect="00B87E9E">
      <w:headerReference w:type="default" r:id="rId24"/>
      <w:footerReference w:type="default" r:id="rId25"/>
      <w:footerReference w:type="first" r:id="rId2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60F" w:rsidRDefault="0069260F">
      <w:r>
        <w:separator/>
      </w:r>
    </w:p>
  </w:endnote>
  <w:endnote w:type="continuationSeparator" w:id="0">
    <w:p w:rsidR="0069260F" w:rsidRDefault="0069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C88" w:rsidRPr="00990ABC" w:rsidRDefault="00990ABC" w:rsidP="00990ABC">
    <w:pPr>
      <w:pStyle w:val="Footer"/>
      <w:rPr>
        <w:szCs w:val="18"/>
        <w:lang w:val="fr-CH"/>
      </w:rPr>
    </w:pPr>
    <w:r w:rsidRPr="00990ABC">
      <w:rPr>
        <w:szCs w:val="18"/>
        <w:lang w:val="fr-CH"/>
      </w:rPr>
      <w:t>ITU-T\BUREAU\CIRC\220s.DOCX</w:t>
    </w:r>
    <w:r w:rsidR="00900C88" w:rsidRPr="00990ABC">
      <w:rPr>
        <w:szCs w:val="18"/>
        <w:lang w:val="fr-CH"/>
      </w:rPr>
      <w:tab/>
    </w:r>
    <w:r w:rsidR="00900C88" w:rsidRPr="00990ABC">
      <w:rPr>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FF5345" w:rsidRDefault="0014464D" w:rsidP="00C116FE">
    <w:pPr>
      <w:pStyle w:val="FirstFooter"/>
      <w:ind w:left="-397" w:right="-397"/>
      <w:jc w:val="center"/>
      <w:rPr>
        <w:szCs w:val="18"/>
      </w:rPr>
    </w:pPr>
    <w:r w:rsidRPr="00FF5345">
      <w:rPr>
        <w:szCs w:val="18"/>
      </w:rPr>
      <w:t xml:space="preserve">Unión Internacional de Telecomunicaciones • Place des </w:t>
    </w:r>
    <w:proofErr w:type="spellStart"/>
    <w:r w:rsidRPr="00FF5345">
      <w:rPr>
        <w:szCs w:val="18"/>
      </w:rPr>
      <w:t>Nations</w:t>
    </w:r>
    <w:proofErr w:type="spellEnd"/>
    <w:r w:rsidRPr="00FF5345">
      <w:rPr>
        <w:szCs w:val="18"/>
      </w:rPr>
      <w:t>, CH</w:t>
    </w:r>
    <w:r w:rsidRPr="00FF5345">
      <w:rPr>
        <w:szCs w:val="18"/>
      </w:rPr>
      <w:noBreakHyphen/>
      <w:t xml:space="preserve">1211 Ginebra 20, Suiza </w:t>
    </w:r>
    <w:r w:rsidRPr="00FF5345">
      <w:rPr>
        <w:szCs w:val="18"/>
      </w:rPr>
      <w:br/>
      <w:t xml:space="preserve">Tel: +41 22 730 5111 • Fax: +41 22 733 7256 • Correo-e: </w:t>
    </w:r>
    <w:hyperlink r:id="rId1" w:history="1">
      <w:r w:rsidRPr="00FF5345">
        <w:rPr>
          <w:rStyle w:val="Hyperlink"/>
        </w:rPr>
        <w:t>itumail@itu.int</w:t>
      </w:r>
    </w:hyperlink>
    <w:r w:rsidRPr="00FF5345">
      <w:rPr>
        <w:szCs w:val="18"/>
      </w:rPr>
      <w:t xml:space="preserve"> • </w:t>
    </w:r>
    <w:hyperlink r:id="rId2" w:history="1">
      <w:r w:rsidRPr="00FF5345">
        <w:rPr>
          <w:rStyle w:val="Hyperlink"/>
        </w:rPr>
        <w:t>www.itu.int</w:t>
      </w:r>
    </w:hyperlink>
    <w:r w:rsidRPr="00FF5345">
      <w:rPr>
        <w:szCs w:val="18"/>
      </w:rPr>
      <w:t xml:space="preserve"> • </w:t>
    </w:r>
    <w:hyperlink r:id="rId3" w:history="1">
      <w:r w:rsidRPr="00FF5345">
        <w:rPr>
          <w:rStyle w:val="Hyperlink"/>
        </w:rPr>
        <w:t xml:space="preserve">CCITT/ITU-T 60 </w:t>
      </w:r>
      <w:proofErr w:type="spellStart"/>
      <w:r w:rsidRPr="00FF5345">
        <w:rPr>
          <w:rStyle w:val="Hyperlink"/>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60F" w:rsidRDefault="0069260F">
      <w:r>
        <w:t>____________________</w:t>
      </w:r>
    </w:p>
  </w:footnote>
  <w:footnote w:type="continuationSeparator" w:id="0">
    <w:p w:rsidR="0069260F" w:rsidRDefault="00692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0E6787">
      <w:rPr>
        <w:rStyle w:val="PageNumber"/>
        <w:noProof/>
        <w:sz w:val="18"/>
        <w:szCs w:val="18"/>
      </w:rPr>
      <w:t>4</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F6D68"/>
    <w:multiLevelType w:val="multilevel"/>
    <w:tmpl w:val="24983FE6"/>
    <w:lvl w:ilvl="0">
      <w:start w:val="1"/>
      <w:numFmt w:val="bullet"/>
      <w:lvlText w:val=""/>
      <w:lvlJc w:val="left"/>
      <w:pPr>
        <w:tabs>
          <w:tab w:val="num" w:pos="720"/>
        </w:tabs>
        <w:ind w:left="720" w:hanging="360"/>
      </w:pPr>
      <w:rPr>
        <w:rFonts w:ascii="Symbol" w:hAnsi="Symbol" w:hint="default"/>
        <w:sz w:val="20"/>
        <w:lang w:val="es-ES_tradnl"/>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0F"/>
    <w:rsid w:val="00002529"/>
    <w:rsid w:val="00085662"/>
    <w:rsid w:val="000C382F"/>
    <w:rsid w:val="000E6787"/>
    <w:rsid w:val="001173CC"/>
    <w:rsid w:val="00133371"/>
    <w:rsid w:val="0014464D"/>
    <w:rsid w:val="001A54CC"/>
    <w:rsid w:val="00257FB4"/>
    <w:rsid w:val="002E496E"/>
    <w:rsid w:val="00303D62"/>
    <w:rsid w:val="0033097F"/>
    <w:rsid w:val="00335367"/>
    <w:rsid w:val="00370C2D"/>
    <w:rsid w:val="003B29ED"/>
    <w:rsid w:val="003D1E8D"/>
    <w:rsid w:val="003D673B"/>
    <w:rsid w:val="003F2855"/>
    <w:rsid w:val="00401C20"/>
    <w:rsid w:val="00446EA6"/>
    <w:rsid w:val="00482500"/>
    <w:rsid w:val="004A7957"/>
    <w:rsid w:val="004C4144"/>
    <w:rsid w:val="00666D6A"/>
    <w:rsid w:val="0069260F"/>
    <w:rsid w:val="006969B4"/>
    <w:rsid w:val="006E4F7B"/>
    <w:rsid w:val="00716DB7"/>
    <w:rsid w:val="00735CA0"/>
    <w:rsid w:val="007438FC"/>
    <w:rsid w:val="00777E53"/>
    <w:rsid w:val="00781E2A"/>
    <w:rsid w:val="007933A2"/>
    <w:rsid w:val="00814503"/>
    <w:rsid w:val="008258C2"/>
    <w:rsid w:val="008505BD"/>
    <w:rsid w:val="00850C78"/>
    <w:rsid w:val="00884D12"/>
    <w:rsid w:val="00895282"/>
    <w:rsid w:val="008A51C5"/>
    <w:rsid w:val="008B41F1"/>
    <w:rsid w:val="008C17AD"/>
    <w:rsid w:val="008D02CD"/>
    <w:rsid w:val="008F2059"/>
    <w:rsid w:val="00900C88"/>
    <w:rsid w:val="0095172A"/>
    <w:rsid w:val="00990ABC"/>
    <w:rsid w:val="009A0BA0"/>
    <w:rsid w:val="009B0222"/>
    <w:rsid w:val="009D07DE"/>
    <w:rsid w:val="00A54E47"/>
    <w:rsid w:val="00AB6E3A"/>
    <w:rsid w:val="00AE7093"/>
    <w:rsid w:val="00B422BC"/>
    <w:rsid w:val="00B43F77"/>
    <w:rsid w:val="00B55A3E"/>
    <w:rsid w:val="00B87E9E"/>
    <w:rsid w:val="00B95F0A"/>
    <w:rsid w:val="00B96180"/>
    <w:rsid w:val="00BE3EB4"/>
    <w:rsid w:val="00C116FE"/>
    <w:rsid w:val="00C17AC0"/>
    <w:rsid w:val="00C34772"/>
    <w:rsid w:val="00C5465A"/>
    <w:rsid w:val="00CA383D"/>
    <w:rsid w:val="00D54642"/>
    <w:rsid w:val="00D9456B"/>
    <w:rsid w:val="00DD0191"/>
    <w:rsid w:val="00DD77C9"/>
    <w:rsid w:val="00DF2F45"/>
    <w:rsid w:val="00DF3538"/>
    <w:rsid w:val="00E839B0"/>
    <w:rsid w:val="00E92C09"/>
    <w:rsid w:val="00F14380"/>
    <w:rsid w:val="00F36EFD"/>
    <w:rsid w:val="00F6461F"/>
    <w:rsid w:val="00F66257"/>
    <w:rsid w:val="00FD2B2D"/>
    <w:rsid w:val="00FF53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B871DCF-B52B-4349-9D6F-137D7220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3B29E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716DB7"/>
    <w:pPr>
      <w:tabs>
        <w:tab w:val="clear" w:pos="794"/>
        <w:tab w:val="clear" w:pos="1191"/>
        <w:tab w:val="clear" w:pos="1588"/>
        <w:tab w:val="clear" w:pos="1985"/>
        <w:tab w:val="left" w:pos="1134"/>
        <w:tab w:val="left" w:pos="1871"/>
        <w:tab w:val="left" w:pos="2268"/>
      </w:tabs>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3-2016/11/Pages/q8.aspx" TargetMode="External"/><Relationship Id="rId18" Type="http://schemas.openxmlformats.org/officeDocument/2006/relationships/hyperlink" Target="http://www.itu.int/en/ITU-T/Workshops-and-Seminars/20160628/Pages/default.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en/ITU-T/Workshops-and-Seminars/20160628/Pages/default.aspx" TargetMode="External"/><Relationship Id="rId7" Type="http://schemas.openxmlformats.org/officeDocument/2006/relationships/endnotes" Target="endnotes.xml"/><Relationship Id="rId12" Type="http://schemas.openxmlformats.org/officeDocument/2006/relationships/hyperlink" Target="http://www.itu.int/en/ITU-T/C-I/Pages/WSHP_counterfeit.aspx" TargetMode="External"/><Relationship Id="rId17" Type="http://schemas.openxmlformats.org/officeDocument/2006/relationships/hyperlink" Target="http://web.itu.int/ITU-T/workprog/wp_item.aspx?isn=1050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eb.itu.int/ITU-T/workprog/wp_item.aspx?isn=10502" TargetMode="External"/><Relationship Id="rId20" Type="http://schemas.openxmlformats.org/officeDocument/2006/relationships/hyperlink" Target="http://www.itu.int/net4/travel/hotels.aspx?lang=en&amp;stars=&amp;type=&amp;ct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ACTF-201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T13-SG11-COL-0012/en" TargetMode="Externa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hyperlink" Target="http://itu.int/ITU-T/edh/faqs-support.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eb.itu.int/ITU-T/workprog/wp_item.aspx?isn=10502" TargetMode="External"/><Relationship Id="rId22" Type="http://schemas.openxmlformats.org/officeDocument/2006/relationships/hyperlink" Target="mailto:tsbreg@itu.int"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924AD-F289-4A8A-9542-62B685841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44</TotalTime>
  <Pages>4</Pages>
  <Words>1499</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10723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Millet, Lia</cp:lastModifiedBy>
  <cp:revision>26</cp:revision>
  <cp:lastPrinted>2016-05-24T16:36:00Z</cp:lastPrinted>
  <dcterms:created xsi:type="dcterms:W3CDTF">2016-05-23T14:51:00Z</dcterms:created>
  <dcterms:modified xsi:type="dcterms:W3CDTF">2016-05-24T16:37:00Z</dcterms:modified>
</cp:coreProperties>
</file>