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134"/>
        <w:gridCol w:w="3755"/>
        <w:gridCol w:w="5000"/>
      </w:tblGrid>
      <w:tr w:rsidR="00624E27" w:rsidTr="00624E27">
        <w:tc>
          <w:tcPr>
            <w:tcW w:w="1134" w:type="dxa"/>
            <w:shd w:val="clear" w:color="auto" w:fill="auto"/>
          </w:tcPr>
          <w:p w:rsidR="00624E27" w:rsidRPr="00930FCB" w:rsidRDefault="00624E27" w:rsidP="00624E27">
            <w:pPr>
              <w:pStyle w:val="Header"/>
              <w:spacing w:line="360" w:lineRule="auto"/>
              <w:jc w:val="left"/>
              <w:rPr>
                <w:rFonts w:cs="Calibri"/>
                <w:lang w:val="fr-CH"/>
              </w:rPr>
            </w:pPr>
            <w:r w:rsidRPr="00930FCB">
              <w:rPr>
                <w:rFonts w:cs="Calibri"/>
                <w:b/>
                <w:bCs/>
                <w:noProof/>
                <w:lang w:val="en-US"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24E27" w:rsidRPr="00390EC6" w:rsidRDefault="00624E27" w:rsidP="00624E27">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E27" w:rsidRPr="00930FCB" w:rsidRDefault="00624E27" w:rsidP="00624E27">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24E27" w:rsidRPr="00930FCB" w:rsidRDefault="00624E27" w:rsidP="00624E27">
            <w:pPr>
              <w:pStyle w:val="Header"/>
              <w:spacing w:line="360" w:lineRule="auto"/>
              <w:ind w:right="175"/>
              <w:jc w:val="right"/>
              <w:rPr>
                <w:rFonts w:cs="Calibri"/>
                <w:lang w:val="fr-CH"/>
              </w:rPr>
            </w:pPr>
            <w:r>
              <w:rPr>
                <w:rFonts w:cs="Calibri"/>
                <w:noProof/>
                <w:lang w:val="en-US" w:eastAsia="zh-CN"/>
              </w:rPr>
              <w:drawing>
                <wp:inline distT="0" distB="0" distL="0" distR="0" wp14:anchorId="6C93FB82" wp14:editId="0424971A">
                  <wp:extent cx="754673" cy="61912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9108" cy="647375"/>
                          </a:xfrm>
                          <a:prstGeom prst="rect">
                            <a:avLst/>
                          </a:prstGeom>
                          <a:noFill/>
                        </pic:spPr>
                      </pic:pic>
                    </a:graphicData>
                  </a:graphic>
                </wp:inline>
              </w:drawing>
            </w:r>
          </w:p>
        </w:tc>
      </w:tr>
    </w:tbl>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AD557B">
        <w:rPr>
          <w:lang w:eastAsia="zh-CN"/>
        </w:rPr>
        <w:t>2016</w:t>
      </w:r>
      <w:r w:rsidR="00AD557B">
        <w:rPr>
          <w:rFonts w:hint="eastAsia"/>
          <w:lang w:eastAsia="zh-CN"/>
        </w:rPr>
        <w:t>年</w:t>
      </w:r>
      <w:r w:rsidR="00AD557B">
        <w:rPr>
          <w:rFonts w:hint="eastAsia"/>
          <w:lang w:eastAsia="zh-CN"/>
        </w:rPr>
        <w:t>4</w:t>
      </w:r>
      <w:r w:rsidR="00AD557B">
        <w:rPr>
          <w:rFonts w:hint="eastAsia"/>
          <w:lang w:eastAsia="zh-CN"/>
        </w:rPr>
        <w:t>月</w:t>
      </w:r>
      <w:r w:rsidR="00AD557B">
        <w:rPr>
          <w:rFonts w:hint="eastAsia"/>
          <w:lang w:eastAsia="zh-CN"/>
        </w:rPr>
        <w:t>26</w:t>
      </w:r>
      <w:r w:rsidR="00AD557B">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956D38">
            <w:pPr>
              <w:tabs>
                <w:tab w:val="left" w:pos="4111"/>
              </w:tabs>
              <w:spacing w:before="0"/>
              <w:rPr>
                <w:b/>
                <w:szCs w:val="24"/>
                <w:lang w:eastAsia="zh-CN"/>
              </w:rPr>
            </w:pPr>
            <w:r w:rsidRPr="00841612">
              <w:rPr>
                <w:rFonts w:hint="eastAsia"/>
                <w:b/>
                <w:szCs w:val="24"/>
                <w:lang w:eastAsia="zh-CN"/>
              </w:rPr>
              <w:t>电信标准化局第</w:t>
            </w:r>
            <w:r w:rsidR="00AD557B">
              <w:rPr>
                <w:rFonts w:hint="eastAsia"/>
                <w:b/>
                <w:szCs w:val="24"/>
                <w:lang w:eastAsia="zh-CN"/>
              </w:rPr>
              <w:t>20</w:t>
            </w:r>
            <w:r w:rsidR="00AD557B">
              <w:rPr>
                <w:b/>
                <w:szCs w:val="24"/>
                <w:lang w:eastAsia="zh-CN"/>
              </w:rPr>
              <w:t>3</w:t>
            </w:r>
            <w:r w:rsidRPr="00841612">
              <w:rPr>
                <w:rFonts w:hint="eastAsia"/>
                <w:b/>
                <w:szCs w:val="24"/>
                <w:lang w:eastAsia="zh-CN"/>
              </w:rPr>
              <w:t>号通函</w:t>
            </w:r>
          </w:p>
          <w:p w:rsidR="0063445E" w:rsidRPr="00841612" w:rsidRDefault="00AD557B" w:rsidP="00956D38">
            <w:pPr>
              <w:tabs>
                <w:tab w:val="left" w:pos="4111"/>
              </w:tabs>
              <w:spacing w:before="0"/>
              <w:rPr>
                <w:b/>
                <w:szCs w:val="24"/>
                <w:lang w:eastAsia="zh-CN"/>
              </w:rPr>
            </w:pPr>
            <w:r>
              <w:rPr>
                <w:lang w:eastAsia="zh-CN"/>
              </w:rPr>
              <w:t>COM 2</w:t>
            </w:r>
            <w:r w:rsidRPr="000305E1">
              <w:rPr>
                <w:lang w:eastAsia="zh-CN"/>
              </w:rPr>
              <w:t>/</w:t>
            </w:r>
            <w:r>
              <w:rPr>
                <w:lang w:eastAsia="zh-CN"/>
              </w:rPr>
              <w:t>JZ</w:t>
            </w:r>
          </w:p>
          <w:p w:rsidR="005C26FD" w:rsidRPr="00841612" w:rsidRDefault="0063445E" w:rsidP="00841612">
            <w:pPr>
              <w:tabs>
                <w:tab w:val="left" w:pos="4111"/>
              </w:tabs>
              <w:spacing w:before="80"/>
              <w:rPr>
                <w:szCs w:val="24"/>
                <w:lang w:val="en-US" w:eastAsia="zh-CN"/>
              </w:rPr>
            </w:pPr>
            <w:r w:rsidRPr="00841612">
              <w:rPr>
                <w:szCs w:val="24"/>
                <w:lang w:eastAsia="zh-CN"/>
              </w:rPr>
              <w:br/>
            </w:r>
            <w:r w:rsidR="00AD557B" w:rsidRPr="00F36AC4">
              <w:t>+41 22 730</w:t>
            </w:r>
            <w:r w:rsidR="00AD557B">
              <w:t xml:space="preserve"> 5585</w:t>
            </w:r>
          </w:p>
          <w:p w:rsidR="0063445E" w:rsidRPr="00841612" w:rsidRDefault="0063445E" w:rsidP="00841612">
            <w:pPr>
              <w:tabs>
                <w:tab w:val="left" w:pos="4111"/>
              </w:tabs>
              <w:spacing w:before="40"/>
              <w:rPr>
                <w:szCs w:val="24"/>
                <w:lang w:eastAsia="zh-CN"/>
              </w:rPr>
            </w:pPr>
            <w:r w:rsidRPr="00841612">
              <w:rPr>
                <w:szCs w:val="24"/>
                <w:lang w:eastAsia="zh-CN"/>
              </w:rPr>
              <w:t>+41 22 730 5853</w:t>
            </w:r>
          </w:p>
        </w:tc>
        <w:tc>
          <w:tcPr>
            <w:tcW w:w="4436" w:type="dxa"/>
          </w:tcPr>
          <w:p w:rsidR="0063445E" w:rsidRDefault="0063445E" w:rsidP="00956D38">
            <w:pPr>
              <w:tabs>
                <w:tab w:val="clear" w:pos="794"/>
                <w:tab w:val="clear" w:pos="1191"/>
                <w:tab w:val="clear" w:pos="1588"/>
                <w:tab w:val="clear" w:pos="1985"/>
                <w:tab w:val="left" w:pos="284"/>
              </w:tabs>
              <w:spacing w:before="0"/>
              <w:ind w:left="284" w:hanging="284"/>
              <w:rPr>
                <w:lang w:eastAsia="zh-CN"/>
              </w:rPr>
            </w:pPr>
            <w:bookmarkStart w:id="0" w:name="Addressee_E"/>
            <w:bookmarkEnd w:id="0"/>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371C84" w:rsidP="00160A43">
            <w:pPr>
              <w:tabs>
                <w:tab w:val="left" w:pos="4111"/>
              </w:tabs>
              <w:spacing w:before="0"/>
              <w:rPr>
                <w:lang w:eastAsia="zh-CN"/>
              </w:rPr>
            </w:pPr>
            <w:hyperlink r:id="rId8" w:history="1">
              <w:r w:rsidR="00AD557B" w:rsidRPr="00C87B83">
                <w:rPr>
                  <w:rStyle w:val="Hyperlink"/>
                </w:rPr>
                <w:t>tsbsg2@itu.int</w:t>
              </w:r>
            </w:hyperlink>
          </w:p>
          <w:p w:rsidR="007568DA" w:rsidRPr="00841612" w:rsidRDefault="007568DA" w:rsidP="005C26FD">
            <w:pPr>
              <w:tabs>
                <w:tab w:val="left" w:pos="4111"/>
              </w:tabs>
              <w:spacing w:before="40"/>
              <w:rPr>
                <w:szCs w:val="24"/>
                <w:lang w:eastAsia="zh-CN"/>
              </w:rPr>
            </w:pPr>
          </w:p>
        </w:tc>
        <w:tc>
          <w:tcPr>
            <w:tcW w:w="4436" w:type="dxa"/>
          </w:tcPr>
          <w:p w:rsidR="00AD557B" w:rsidRDefault="00AD557B" w:rsidP="00AD557B">
            <w:pPr>
              <w:tabs>
                <w:tab w:val="left" w:pos="4111"/>
              </w:tabs>
              <w:spacing w:before="0"/>
              <w:rPr>
                <w:b/>
                <w:lang w:eastAsia="zh-CN"/>
              </w:rPr>
            </w:pPr>
            <w:r>
              <w:rPr>
                <w:rFonts w:hint="eastAsia"/>
                <w:b/>
                <w:lang w:eastAsia="zh-CN"/>
              </w:rPr>
              <w:t>抄送：</w:t>
            </w:r>
          </w:p>
          <w:p w:rsidR="00AD557B" w:rsidRDefault="00AD557B" w:rsidP="00AD557B">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AD557B" w:rsidRDefault="00AD557B" w:rsidP="00AD557B">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第</w:t>
            </w:r>
            <w:r>
              <w:rPr>
                <w:rFonts w:hint="eastAsia"/>
                <w:lang w:eastAsia="zh-CN"/>
              </w:rPr>
              <w:t>2</w:t>
            </w:r>
            <w:r>
              <w:rPr>
                <w:rFonts w:hint="eastAsia"/>
                <w:lang w:eastAsia="zh-CN"/>
              </w:rPr>
              <w:t>研究组部门准成员；</w:t>
            </w:r>
          </w:p>
          <w:p w:rsidR="00AD557B" w:rsidRDefault="00AD557B" w:rsidP="00AD557B">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学术成员；</w:t>
            </w:r>
          </w:p>
          <w:p w:rsidR="00AD557B" w:rsidRDefault="00AD557B" w:rsidP="00AD557B">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Pr>
                <w:lang w:eastAsia="zh-CN"/>
              </w:rPr>
              <w:t>2</w:t>
            </w:r>
            <w:r>
              <w:rPr>
                <w:rFonts w:hint="eastAsia"/>
                <w:lang w:eastAsia="zh-CN"/>
              </w:rPr>
              <w:t>研究组正副主席；</w:t>
            </w:r>
          </w:p>
          <w:p w:rsidR="00AD557B" w:rsidRDefault="00AD557B" w:rsidP="00AD557B">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63445E" w:rsidRDefault="00AD557B" w:rsidP="00AD557B">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405"/>
      </w:tblGrid>
      <w:tr w:rsidR="0063445E" w:rsidTr="00AD557B">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405" w:type="dxa"/>
          </w:tcPr>
          <w:p w:rsidR="00AD557B" w:rsidRDefault="00AD557B" w:rsidP="00AD557B">
            <w:pPr>
              <w:tabs>
                <w:tab w:val="left" w:pos="4111"/>
              </w:tabs>
              <w:spacing w:before="0"/>
              <w:ind w:left="57" w:right="28"/>
              <w:rPr>
                <w:b/>
                <w:lang w:eastAsia="zh-CN"/>
              </w:rPr>
            </w:pPr>
            <w:r>
              <w:rPr>
                <w:rFonts w:hint="eastAsia"/>
                <w:b/>
                <w:lang w:eastAsia="zh-CN"/>
              </w:rPr>
              <w:t>第</w:t>
            </w:r>
            <w:r>
              <w:rPr>
                <w:b/>
                <w:lang w:eastAsia="zh-CN"/>
              </w:rPr>
              <w:t>2</w:t>
            </w:r>
            <w:r>
              <w:rPr>
                <w:rFonts w:hint="eastAsia"/>
                <w:b/>
                <w:lang w:eastAsia="zh-CN"/>
              </w:rPr>
              <w:t>研究组按照世界电信标准化全会（</w:t>
            </w:r>
            <w:r>
              <w:rPr>
                <w:rFonts w:hint="eastAsia"/>
                <w:b/>
                <w:lang w:eastAsia="zh-CN"/>
              </w:rPr>
              <w:t>2012</w:t>
            </w:r>
            <w:r>
              <w:rPr>
                <w:rFonts w:hint="eastAsia"/>
                <w:b/>
                <w:lang w:eastAsia="zh-CN"/>
              </w:rPr>
              <w:t>年，迪拜）第</w:t>
            </w:r>
            <w:r>
              <w:rPr>
                <w:rFonts w:hint="eastAsia"/>
                <w:b/>
                <w:lang w:eastAsia="zh-CN"/>
              </w:rPr>
              <w:t>1</w:t>
            </w:r>
            <w:r>
              <w:rPr>
                <w:rFonts w:hint="eastAsia"/>
                <w:b/>
                <w:lang w:eastAsia="zh-CN"/>
              </w:rPr>
              <w:t>号决议</w:t>
            </w:r>
            <w:r>
              <w:rPr>
                <w:b/>
                <w:lang w:eastAsia="zh-CN"/>
              </w:rPr>
              <w:br/>
            </w:r>
            <w:r>
              <w:rPr>
                <w:rFonts w:hint="eastAsia"/>
                <w:b/>
                <w:lang w:eastAsia="zh-CN"/>
              </w:rPr>
              <w:t>第</w:t>
            </w:r>
            <w:r>
              <w:rPr>
                <w:rFonts w:hint="eastAsia"/>
                <w:b/>
                <w:lang w:eastAsia="zh-CN"/>
              </w:rPr>
              <w:t>9</w:t>
            </w:r>
            <w:r>
              <w:rPr>
                <w:rFonts w:hint="eastAsia"/>
                <w:b/>
                <w:lang w:eastAsia="zh-CN"/>
              </w:rPr>
              <w:t>节的规定为批准经修订的</w:t>
            </w:r>
            <w:r w:rsidRPr="00E2799A">
              <w:rPr>
                <w:b/>
                <w:lang w:eastAsia="zh-CN"/>
              </w:rPr>
              <w:t>ITU</w:t>
            </w:r>
            <w:r>
              <w:rPr>
                <w:b/>
                <w:lang w:eastAsia="zh-CN"/>
              </w:rPr>
              <w:t>-</w:t>
            </w:r>
            <w:r w:rsidRPr="00E2799A">
              <w:rPr>
                <w:b/>
                <w:lang w:eastAsia="zh-CN"/>
              </w:rPr>
              <w:t>T E.</w:t>
            </w:r>
            <w:r>
              <w:rPr>
                <w:rFonts w:hint="eastAsia"/>
                <w:b/>
                <w:lang w:eastAsia="zh-CN"/>
              </w:rPr>
              <w:t>212</w:t>
            </w:r>
            <w:r w:rsidRPr="00E2799A">
              <w:rPr>
                <w:rFonts w:hint="eastAsia"/>
                <w:b/>
                <w:lang w:eastAsia="zh-CN"/>
              </w:rPr>
              <w:t>建议书草案而召开的会议</w:t>
            </w:r>
            <w:r>
              <w:rPr>
                <w:rFonts w:hint="eastAsia"/>
                <w:b/>
                <w:lang w:eastAsia="zh-CN"/>
              </w:rPr>
              <w:t>；</w:t>
            </w:r>
          </w:p>
          <w:p w:rsidR="0063445E" w:rsidRDefault="00AD557B" w:rsidP="00AD557B">
            <w:pPr>
              <w:tabs>
                <w:tab w:val="left" w:pos="4111"/>
              </w:tabs>
              <w:spacing w:before="0"/>
              <w:ind w:left="57" w:right="28"/>
              <w:rPr>
                <w:lang w:eastAsia="zh-CN"/>
              </w:rPr>
            </w:pPr>
            <w:r>
              <w:rPr>
                <w:b/>
                <w:lang w:eastAsia="zh-CN"/>
              </w:rPr>
              <w:t>2016</w:t>
            </w:r>
            <w:r>
              <w:rPr>
                <w:rFonts w:hint="eastAsia"/>
                <w:b/>
                <w:lang w:eastAsia="zh-CN"/>
              </w:rPr>
              <w:t>年</w:t>
            </w:r>
            <w:r>
              <w:rPr>
                <w:rFonts w:hint="eastAsia"/>
                <w:b/>
                <w:lang w:eastAsia="zh-CN"/>
              </w:rPr>
              <w:t>9</w:t>
            </w:r>
            <w:r>
              <w:rPr>
                <w:rFonts w:hint="eastAsia"/>
                <w:b/>
                <w:lang w:eastAsia="zh-CN"/>
              </w:rPr>
              <w:t>月</w:t>
            </w:r>
            <w:r>
              <w:rPr>
                <w:rFonts w:hint="eastAsia"/>
                <w:b/>
                <w:lang w:eastAsia="zh-CN"/>
              </w:rPr>
              <w:t>23</w:t>
            </w:r>
            <w:r>
              <w:rPr>
                <w:rFonts w:hint="eastAsia"/>
                <w:b/>
                <w:lang w:eastAsia="zh-CN"/>
              </w:rPr>
              <w:t>日，日内瓦</w:t>
            </w:r>
          </w:p>
        </w:tc>
      </w:tr>
    </w:tbl>
    <w:p w:rsidR="0063445E" w:rsidRDefault="0063445E" w:rsidP="0063445E">
      <w:pPr>
        <w:rPr>
          <w:lang w:eastAsia="zh-CN"/>
        </w:rPr>
      </w:pPr>
      <w:bookmarkStart w:id="1" w:name="StartTyping_E"/>
      <w:bookmarkEnd w:id="1"/>
    </w:p>
    <w:p w:rsidR="0063445E" w:rsidRDefault="0063445E" w:rsidP="0063445E">
      <w:pPr>
        <w:rPr>
          <w:lang w:eastAsia="zh-CN"/>
        </w:rPr>
      </w:pPr>
    </w:p>
    <w:p w:rsidR="00AD557B" w:rsidRDefault="00AD557B" w:rsidP="00AD557B">
      <w:pPr>
        <w:rPr>
          <w:lang w:eastAsia="zh-CN"/>
        </w:rPr>
      </w:pPr>
      <w:r>
        <w:rPr>
          <w:rFonts w:hint="eastAsia"/>
          <w:lang w:eastAsia="zh-CN"/>
        </w:rPr>
        <w:t>尊敬的先生</w:t>
      </w:r>
      <w:r>
        <w:rPr>
          <w:rFonts w:hint="eastAsia"/>
          <w:lang w:eastAsia="zh-CN"/>
        </w:rPr>
        <w:t>/</w:t>
      </w:r>
      <w:r>
        <w:rPr>
          <w:rFonts w:hint="eastAsia"/>
          <w:lang w:eastAsia="zh-CN"/>
        </w:rPr>
        <w:t>女士：</w:t>
      </w:r>
    </w:p>
    <w:p w:rsidR="00AD557B" w:rsidRDefault="00AD557B" w:rsidP="00AD557B">
      <w:pPr>
        <w:rPr>
          <w:lang w:eastAsia="zh-CN"/>
        </w:rPr>
      </w:pPr>
      <w:r>
        <w:rPr>
          <w:bCs/>
          <w:lang w:eastAsia="zh-CN"/>
        </w:rPr>
        <w:t>1</w:t>
      </w:r>
      <w:r>
        <w:rPr>
          <w:lang w:eastAsia="zh-CN"/>
        </w:rPr>
        <w:tab/>
      </w:r>
      <w:r>
        <w:rPr>
          <w:rFonts w:hint="eastAsia"/>
          <w:lang w:eastAsia="zh-CN"/>
        </w:rPr>
        <w:t>应第</w:t>
      </w:r>
      <w:r>
        <w:rPr>
          <w:lang w:eastAsia="zh-CN"/>
        </w:rPr>
        <w:t>2</w:t>
      </w:r>
      <w:r>
        <w:rPr>
          <w:rFonts w:hint="eastAsia"/>
          <w:lang w:eastAsia="zh-CN"/>
        </w:rPr>
        <w:t>研究组（</w:t>
      </w:r>
      <w:r w:rsidRPr="00C1573D">
        <w:rPr>
          <w:rFonts w:ascii="KaiTi" w:eastAsia="KaiTi" w:hAnsi="KaiTi" w:hint="eastAsia"/>
          <w:lang w:eastAsia="zh-CN"/>
        </w:rPr>
        <w:t>服务提供和电信管理的操作方面</w:t>
      </w:r>
      <w:r>
        <w:rPr>
          <w:rFonts w:hint="eastAsia"/>
          <w:lang w:eastAsia="zh-CN"/>
        </w:rPr>
        <w:t>）主席的请求，我荣幸地告知您，该研究组将于</w:t>
      </w:r>
      <w:r>
        <w:rPr>
          <w:rFonts w:hint="eastAsia"/>
          <w:lang w:eastAsia="zh-CN"/>
        </w:rPr>
        <w:t>2016</w:t>
      </w:r>
      <w:r>
        <w:rPr>
          <w:rFonts w:hint="eastAsia"/>
          <w:lang w:eastAsia="zh-CN"/>
        </w:rPr>
        <w:t>年</w:t>
      </w:r>
      <w:r>
        <w:rPr>
          <w:rFonts w:hint="eastAsia"/>
          <w:lang w:eastAsia="zh-CN"/>
        </w:rPr>
        <w:t>9</w:t>
      </w:r>
      <w:r>
        <w:rPr>
          <w:rFonts w:hint="eastAsia"/>
          <w:lang w:eastAsia="zh-CN"/>
        </w:rPr>
        <w:t>月</w:t>
      </w:r>
      <w:r>
        <w:rPr>
          <w:rFonts w:hint="eastAsia"/>
          <w:lang w:eastAsia="zh-CN"/>
        </w:rPr>
        <w:t>14</w:t>
      </w:r>
      <w:r>
        <w:rPr>
          <w:rFonts w:hint="eastAsia"/>
          <w:lang w:eastAsia="zh-CN"/>
        </w:rPr>
        <w:t>至</w:t>
      </w:r>
      <w:r>
        <w:rPr>
          <w:rFonts w:hint="eastAsia"/>
          <w:lang w:eastAsia="zh-CN"/>
        </w:rPr>
        <w:t>23</w:t>
      </w:r>
      <w:r>
        <w:rPr>
          <w:rFonts w:hint="eastAsia"/>
          <w:lang w:eastAsia="zh-CN"/>
        </w:rPr>
        <w:t>日召开会议，并将采用世界电信标准化全会（</w:t>
      </w:r>
      <w:r>
        <w:rPr>
          <w:rFonts w:hint="eastAsia"/>
          <w:lang w:eastAsia="zh-CN"/>
        </w:rPr>
        <w:t>2012</w:t>
      </w:r>
      <w:r>
        <w:rPr>
          <w:rFonts w:hint="eastAsia"/>
          <w:lang w:eastAsia="zh-CN"/>
        </w:rPr>
        <w:t>年，迪拜）第</w:t>
      </w:r>
      <w:r>
        <w:rPr>
          <w:rFonts w:hint="eastAsia"/>
          <w:lang w:eastAsia="zh-CN"/>
        </w:rPr>
        <w:t>1</w:t>
      </w:r>
      <w:r>
        <w:rPr>
          <w:rFonts w:hint="eastAsia"/>
          <w:lang w:eastAsia="zh-CN"/>
        </w:rPr>
        <w:t>号决议第</w:t>
      </w:r>
      <w:r>
        <w:rPr>
          <w:rFonts w:hint="eastAsia"/>
          <w:lang w:eastAsia="zh-CN"/>
        </w:rPr>
        <w:t>9</w:t>
      </w:r>
      <w:r>
        <w:rPr>
          <w:rFonts w:hint="eastAsia"/>
          <w:lang w:eastAsia="zh-CN"/>
        </w:rPr>
        <w:t>节规定的程序来批准上述</w:t>
      </w:r>
      <w:r w:rsidRPr="008D5B8C">
        <w:rPr>
          <w:rFonts w:hint="eastAsia"/>
          <w:bCs/>
          <w:lang w:eastAsia="zh-CN"/>
        </w:rPr>
        <w:t>新建议书</w:t>
      </w:r>
      <w:r>
        <w:rPr>
          <w:rFonts w:hint="eastAsia"/>
          <w:bCs/>
          <w:lang w:eastAsia="zh-CN"/>
        </w:rPr>
        <w:t>草案</w:t>
      </w:r>
      <w:r>
        <w:rPr>
          <w:rFonts w:hint="eastAsia"/>
          <w:lang w:eastAsia="zh-CN"/>
        </w:rPr>
        <w:t>。</w:t>
      </w:r>
    </w:p>
    <w:p w:rsidR="00AD557B" w:rsidRDefault="00AD557B" w:rsidP="00AD557B">
      <w:pPr>
        <w:jc w:val="both"/>
        <w:rPr>
          <w:lang w:eastAsia="zh-CN"/>
        </w:rPr>
      </w:pPr>
      <w:r>
        <w:rPr>
          <w:bCs/>
          <w:lang w:eastAsia="zh-CN"/>
        </w:rPr>
        <w:t>2</w:t>
      </w:r>
      <w:r>
        <w:rPr>
          <w:lang w:eastAsia="zh-CN"/>
        </w:rPr>
        <w:tab/>
      </w:r>
      <w:r>
        <w:rPr>
          <w:rFonts w:hint="eastAsia"/>
          <w:lang w:eastAsia="zh-CN"/>
        </w:rPr>
        <w:t>建议批准的经修订</w:t>
      </w:r>
      <w:r>
        <w:rPr>
          <w:lang w:eastAsia="zh-CN"/>
        </w:rPr>
        <w:t>的</w:t>
      </w:r>
      <w:r>
        <w:rPr>
          <w:rFonts w:hint="eastAsia"/>
          <w:lang w:eastAsia="zh-CN"/>
        </w:rPr>
        <w:t>ITU-T</w:t>
      </w:r>
      <w:r>
        <w:rPr>
          <w:rFonts w:hint="eastAsia"/>
          <w:lang w:eastAsia="zh-CN"/>
        </w:rPr>
        <w:t>建议书草案标题、摘要及其出处见</w:t>
      </w:r>
      <w:r>
        <w:rPr>
          <w:rFonts w:hint="eastAsia"/>
          <w:b/>
          <w:bCs/>
          <w:lang w:eastAsia="zh-CN"/>
        </w:rPr>
        <w:t>附件</w:t>
      </w:r>
      <w:r>
        <w:rPr>
          <w:rFonts w:hint="eastAsia"/>
          <w:b/>
          <w:bCs/>
          <w:lang w:eastAsia="zh-CN"/>
        </w:rPr>
        <w:t>1</w:t>
      </w:r>
      <w:r>
        <w:rPr>
          <w:rFonts w:hint="eastAsia"/>
          <w:lang w:eastAsia="zh-CN"/>
        </w:rPr>
        <w:t>。</w:t>
      </w:r>
    </w:p>
    <w:p w:rsidR="00AD557B" w:rsidRDefault="00AD557B" w:rsidP="00AD557B">
      <w:pPr>
        <w:rPr>
          <w:lang w:eastAsia="zh-CN"/>
        </w:rPr>
      </w:pPr>
      <w:r>
        <w:rPr>
          <w:rFonts w:hint="eastAsia"/>
          <w:lang w:eastAsia="zh-CN"/>
        </w:rPr>
        <w:t>3</w:t>
      </w:r>
      <w:r>
        <w:rPr>
          <w:rFonts w:hint="eastAsia"/>
          <w:lang w:eastAsia="zh-CN"/>
        </w:rPr>
        <w:tab/>
      </w:r>
      <w:r>
        <w:rPr>
          <w:rFonts w:hint="eastAsia"/>
          <w:lang w:eastAsia="zh-CN"/>
        </w:rPr>
        <w:t>所有了解自己或他人持有的专利可能整体或部分地涉及建议批准的经修订</w:t>
      </w:r>
      <w:r>
        <w:rPr>
          <w:lang w:eastAsia="zh-CN"/>
        </w:rPr>
        <w:t>的</w:t>
      </w:r>
      <w:r>
        <w:rPr>
          <w:rFonts w:hint="eastAsia"/>
          <w:lang w:eastAsia="zh-CN"/>
        </w:rPr>
        <w:t>建议书草案内容的国际电联成员国、部门成员、部门准成员或学术机构，均需按照</w:t>
      </w:r>
      <w:r>
        <w:rPr>
          <w:lang w:eastAsia="zh-CN"/>
        </w:rPr>
        <w:t>ITU-T/ITU-R/ISO</w:t>
      </w:r>
      <w:r>
        <w:rPr>
          <w:rFonts w:hint="eastAsia"/>
          <w:lang w:eastAsia="zh-CN"/>
        </w:rPr>
        <w:t>（国际标准化组织）</w:t>
      </w:r>
      <w:r>
        <w:rPr>
          <w:lang w:eastAsia="zh-CN"/>
        </w:rPr>
        <w:t>/IEC</w:t>
      </w:r>
      <w:r>
        <w:rPr>
          <w:rFonts w:hint="eastAsia"/>
          <w:lang w:eastAsia="zh-CN"/>
        </w:rPr>
        <w:t>（</w:t>
      </w:r>
      <w:r w:rsidRPr="0063445E">
        <w:rPr>
          <w:rFonts w:ascii="Arial" w:hAnsi="Arial" w:cs="Arial"/>
          <w:color w:val="000000"/>
          <w:szCs w:val="24"/>
          <w:lang w:eastAsia="zh-CN"/>
        </w:rPr>
        <w:t>国际电工委员会</w:t>
      </w:r>
      <w:r>
        <w:rPr>
          <w:rFonts w:ascii="Arial" w:hAnsi="Arial" w:cs="Arial" w:hint="eastAsia"/>
          <w:color w:val="000000"/>
          <w:sz w:val="20"/>
          <w:lang w:eastAsia="zh-CN"/>
        </w:rPr>
        <w:t>）</w:t>
      </w:r>
      <w:r>
        <w:rPr>
          <w:rFonts w:hint="eastAsia"/>
          <w:lang w:eastAsia="zh-CN"/>
        </w:rPr>
        <w:t>的共同专利政策，向电信标准化局披露这类信息。</w:t>
      </w:r>
    </w:p>
    <w:p w:rsidR="00AD557B" w:rsidRDefault="00AD557B" w:rsidP="00AD557B">
      <w:pPr>
        <w:tabs>
          <w:tab w:val="clear" w:pos="794"/>
          <w:tab w:val="left" w:pos="540"/>
        </w:tabs>
        <w:ind w:firstLineChars="200" w:firstLine="480"/>
        <w:rPr>
          <w:lang w:eastAsia="zh-CN"/>
        </w:rPr>
      </w:pPr>
      <w:r>
        <w:rPr>
          <w:rFonts w:hint="eastAsia"/>
          <w:lang w:eastAsia="zh-CN"/>
        </w:rPr>
        <w:t>可通过</w:t>
      </w:r>
      <w:r>
        <w:rPr>
          <w:rFonts w:hint="eastAsia"/>
          <w:lang w:eastAsia="zh-CN"/>
        </w:rPr>
        <w:t>ITU-T</w:t>
      </w:r>
      <w:r>
        <w:rPr>
          <w:rFonts w:hint="eastAsia"/>
          <w:lang w:eastAsia="zh-CN"/>
        </w:rPr>
        <w:t>网站（</w:t>
      </w:r>
      <w:hyperlink r:id="rId9" w:history="1">
        <w:r>
          <w:rPr>
            <w:rStyle w:val="Hyperlink"/>
            <w:szCs w:val="22"/>
          </w:rPr>
          <w:t>www.itu.int/ipr/</w:t>
        </w:r>
      </w:hyperlink>
      <w:r>
        <w:rPr>
          <w:rFonts w:hint="eastAsia"/>
          <w:lang w:eastAsia="zh-CN"/>
        </w:rPr>
        <w:t>）在网上获取已公布的专利信息。</w:t>
      </w:r>
    </w:p>
    <w:p w:rsidR="00AD557B" w:rsidRDefault="00AD557B" w:rsidP="00AD557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AD557B" w:rsidRDefault="00AD557B" w:rsidP="00AD557B">
      <w:pPr>
        <w:rPr>
          <w:lang w:eastAsia="zh-CN"/>
        </w:rPr>
      </w:pPr>
      <w:r>
        <w:rPr>
          <w:rFonts w:hint="eastAsia"/>
          <w:lang w:eastAsia="zh-CN"/>
        </w:rPr>
        <w:lastRenderedPageBreak/>
        <w:t>4</w:t>
      </w:r>
      <w:r>
        <w:rPr>
          <w:lang w:eastAsia="zh-CN"/>
        </w:rPr>
        <w:tab/>
      </w:r>
      <w:r>
        <w:rPr>
          <w:rFonts w:hint="eastAsia"/>
          <w:lang w:eastAsia="zh-CN"/>
        </w:rPr>
        <w:t>考虑到第</w:t>
      </w:r>
      <w:r>
        <w:rPr>
          <w:rFonts w:hint="eastAsia"/>
          <w:lang w:eastAsia="zh-CN"/>
        </w:rPr>
        <w:t>1</w:t>
      </w:r>
      <w:r>
        <w:rPr>
          <w:rFonts w:hint="eastAsia"/>
          <w:lang w:eastAsia="zh-CN"/>
        </w:rPr>
        <w:t>号决议第</w:t>
      </w:r>
      <w:r>
        <w:rPr>
          <w:rFonts w:hint="eastAsia"/>
          <w:lang w:eastAsia="zh-CN"/>
        </w:rPr>
        <w:t>9</w:t>
      </w:r>
      <w:r>
        <w:rPr>
          <w:rFonts w:hint="eastAsia"/>
          <w:lang w:eastAsia="zh-CN"/>
        </w:rPr>
        <w:t>节的规定，请您在</w:t>
      </w:r>
      <w:r>
        <w:rPr>
          <w:b/>
          <w:bCs/>
          <w:lang w:eastAsia="zh-CN"/>
        </w:rPr>
        <w:t>2016</w:t>
      </w:r>
      <w:r>
        <w:rPr>
          <w:rFonts w:hint="eastAsia"/>
          <w:b/>
          <w:bCs/>
          <w:lang w:eastAsia="zh-CN"/>
        </w:rPr>
        <w:t>年</w:t>
      </w:r>
      <w:r>
        <w:rPr>
          <w:rFonts w:hint="eastAsia"/>
          <w:b/>
          <w:bCs/>
          <w:lang w:eastAsia="zh-CN"/>
        </w:rPr>
        <w:t>9</w:t>
      </w:r>
      <w:r>
        <w:rPr>
          <w:rFonts w:hint="eastAsia"/>
          <w:b/>
          <w:bCs/>
          <w:lang w:eastAsia="zh-CN"/>
        </w:rPr>
        <w:t>月</w:t>
      </w:r>
      <w:r>
        <w:rPr>
          <w:rFonts w:hint="eastAsia"/>
          <w:b/>
          <w:bCs/>
          <w:lang w:eastAsia="zh-CN"/>
        </w:rPr>
        <w:t>2</w:t>
      </w:r>
      <w:r>
        <w:rPr>
          <w:rFonts w:hint="eastAsia"/>
          <w:b/>
          <w:bCs/>
          <w:lang w:eastAsia="zh-CN"/>
        </w:rPr>
        <w:t>日</w:t>
      </w:r>
      <w:r>
        <w:rPr>
          <w:rFonts w:hint="eastAsia"/>
          <w:lang w:eastAsia="zh-CN"/>
        </w:rPr>
        <w:t>协调世界时</w:t>
      </w:r>
      <w:r>
        <w:rPr>
          <w:rFonts w:hint="eastAsia"/>
          <w:lang w:eastAsia="zh-CN"/>
        </w:rPr>
        <w:t>24</w:t>
      </w:r>
      <w:r>
        <w:rPr>
          <w:rFonts w:hint="eastAsia"/>
          <w:lang w:eastAsia="zh-CN"/>
        </w:rPr>
        <w:t>时告知我，贵主管部门是否同意授权第</w:t>
      </w:r>
      <w:r>
        <w:rPr>
          <w:rFonts w:hint="eastAsia"/>
          <w:lang w:eastAsia="zh-CN"/>
        </w:rPr>
        <w:t>2</w:t>
      </w:r>
      <w:r>
        <w:rPr>
          <w:rFonts w:hint="eastAsia"/>
          <w:lang w:eastAsia="zh-CN"/>
        </w:rPr>
        <w:t>研究组在该研究组会议上审议并批准上述经修订</w:t>
      </w:r>
      <w:r>
        <w:rPr>
          <w:lang w:eastAsia="zh-CN"/>
        </w:rPr>
        <w:t>的</w:t>
      </w:r>
      <w:r>
        <w:rPr>
          <w:rFonts w:hint="eastAsia"/>
          <w:lang w:eastAsia="zh-CN"/>
        </w:rPr>
        <w:t>建议书草案。</w:t>
      </w:r>
    </w:p>
    <w:p w:rsidR="00AD557B" w:rsidRDefault="00AD557B" w:rsidP="00AD557B">
      <w:pPr>
        <w:ind w:firstLine="490"/>
        <w:jc w:val="both"/>
        <w:rPr>
          <w:lang w:eastAsia="zh-CN"/>
        </w:rPr>
      </w:pPr>
      <w:r>
        <w:rPr>
          <w:rFonts w:hint="eastAsia"/>
          <w:lang w:eastAsia="zh-CN"/>
        </w:rPr>
        <w:t>如有成员国认为不应进入审议批准程序，应阐明其反对原因并提出可能的修改意见，以推动对相关经修订</w:t>
      </w:r>
      <w:r>
        <w:rPr>
          <w:lang w:eastAsia="zh-CN"/>
        </w:rPr>
        <w:t>的</w:t>
      </w:r>
      <w:r>
        <w:rPr>
          <w:rFonts w:hint="eastAsia"/>
          <w:lang w:eastAsia="zh-CN"/>
        </w:rPr>
        <w:t>建议书草案的进一步审议，以便批准。</w:t>
      </w:r>
    </w:p>
    <w:p w:rsidR="00AD557B" w:rsidRDefault="00AD557B" w:rsidP="00AD557B">
      <w:pPr>
        <w:jc w:val="both"/>
        <w:rPr>
          <w:lang w:eastAsia="zh-CN"/>
        </w:rPr>
      </w:pPr>
      <w:r>
        <w:rPr>
          <w:rFonts w:hint="eastAsia"/>
          <w:lang w:eastAsia="zh-CN"/>
        </w:rPr>
        <w:t>5</w:t>
      </w:r>
      <w:r>
        <w:rPr>
          <w:lang w:eastAsia="zh-CN"/>
        </w:rPr>
        <w:tab/>
      </w:r>
      <w:r>
        <w:rPr>
          <w:rFonts w:hint="eastAsia"/>
          <w:lang w:eastAsia="zh-CN"/>
        </w:rPr>
        <w:t>如果</w:t>
      </w:r>
      <w:r>
        <w:rPr>
          <w:rFonts w:hint="eastAsia"/>
          <w:lang w:eastAsia="zh-CN"/>
        </w:rPr>
        <w:t>70</w:t>
      </w:r>
      <w:r>
        <w:rPr>
          <w:lang w:val="en-US" w:eastAsia="zh-CN"/>
        </w:rPr>
        <w:t>%</w:t>
      </w:r>
      <w:r>
        <w:rPr>
          <w:rFonts w:hint="eastAsia"/>
          <w:lang w:eastAsia="zh-CN"/>
        </w:rPr>
        <w:t>以上的成员国在回复中支持在该研究组会议上审议并批准上述经修订</w:t>
      </w:r>
      <w:r>
        <w:rPr>
          <w:lang w:eastAsia="zh-CN"/>
        </w:rPr>
        <w:t>的</w:t>
      </w:r>
      <w:r>
        <w:rPr>
          <w:rFonts w:hint="eastAsia"/>
          <w:lang w:eastAsia="zh-CN"/>
        </w:rPr>
        <w:t>建议书草案，则将于</w:t>
      </w:r>
      <w:r>
        <w:rPr>
          <w:b/>
          <w:lang w:eastAsia="zh-CN"/>
        </w:rPr>
        <w:t>2016</w:t>
      </w:r>
      <w:r w:rsidRPr="00F9383A">
        <w:rPr>
          <w:rFonts w:hint="eastAsia"/>
          <w:b/>
          <w:lang w:eastAsia="zh-CN"/>
        </w:rPr>
        <w:t>年</w:t>
      </w:r>
      <w:r>
        <w:rPr>
          <w:rFonts w:hint="eastAsia"/>
          <w:b/>
          <w:lang w:eastAsia="zh-CN"/>
        </w:rPr>
        <w:t>9</w:t>
      </w:r>
      <w:r w:rsidRPr="00F9383A">
        <w:rPr>
          <w:rFonts w:hint="eastAsia"/>
          <w:b/>
          <w:lang w:eastAsia="zh-CN"/>
        </w:rPr>
        <w:t>月</w:t>
      </w:r>
      <w:r>
        <w:rPr>
          <w:b/>
          <w:lang w:eastAsia="zh-CN"/>
        </w:rPr>
        <w:t>2</w:t>
      </w:r>
      <w:r>
        <w:rPr>
          <w:rFonts w:hint="eastAsia"/>
          <w:b/>
          <w:lang w:eastAsia="zh-CN"/>
        </w:rPr>
        <w:t>3</w:t>
      </w:r>
      <w:r w:rsidRPr="00F9383A">
        <w:rPr>
          <w:rFonts w:hint="eastAsia"/>
          <w:b/>
          <w:lang w:eastAsia="zh-CN"/>
        </w:rPr>
        <w:t>日</w:t>
      </w:r>
      <w:r>
        <w:rPr>
          <w:rFonts w:hint="eastAsia"/>
          <w:lang w:eastAsia="zh-CN"/>
        </w:rPr>
        <w:t>召开一次全体会议，实施该批准程序。</w:t>
      </w:r>
    </w:p>
    <w:p w:rsidR="00AD557B" w:rsidRDefault="00AD557B" w:rsidP="00AD557B">
      <w:pPr>
        <w:tabs>
          <w:tab w:val="clear" w:pos="794"/>
          <w:tab w:val="left" w:pos="540"/>
        </w:tabs>
        <w:ind w:firstLineChars="200" w:firstLine="480"/>
        <w:jc w:val="both"/>
        <w:rPr>
          <w:lang w:eastAsia="zh-CN"/>
        </w:rPr>
      </w:pPr>
      <w:r>
        <w:rPr>
          <w:rFonts w:hint="eastAsia"/>
          <w:lang w:eastAsia="zh-CN"/>
        </w:rPr>
        <w:t>为此，我邀请贵主管部门派出一名代表参加会议。请</w:t>
      </w:r>
      <w:r>
        <w:rPr>
          <w:rFonts w:hint="eastAsia"/>
          <w:b/>
          <w:bCs/>
          <w:lang w:eastAsia="zh-CN"/>
        </w:rPr>
        <w:t>国际电联成员国的主管部门</w:t>
      </w:r>
      <w:r>
        <w:rPr>
          <w:rFonts w:hint="eastAsia"/>
          <w:lang w:eastAsia="zh-CN"/>
        </w:rPr>
        <w:t>提供其代表团团长的姓名。如果贵主管部门希望由一家经认可的运营机构、一个科学或工业组织或处理电信问题的另一实体作为代表参加会议，则应按照国际电联《公约》第</w:t>
      </w:r>
      <w:r>
        <w:rPr>
          <w:rFonts w:hint="eastAsia"/>
          <w:lang w:eastAsia="zh-CN"/>
        </w:rPr>
        <w:t>19</w:t>
      </w:r>
      <w:r>
        <w:rPr>
          <w:rFonts w:hint="eastAsia"/>
          <w:lang w:eastAsia="zh-CN"/>
        </w:rPr>
        <w:t>条第</w:t>
      </w:r>
      <w:r>
        <w:rPr>
          <w:rFonts w:hint="eastAsia"/>
          <w:lang w:eastAsia="zh-CN"/>
        </w:rPr>
        <w:t>239</w:t>
      </w:r>
      <w:r>
        <w:rPr>
          <w:rFonts w:hint="eastAsia"/>
          <w:lang w:eastAsia="zh-CN"/>
        </w:rPr>
        <w:t>款的规定，将有关情况适时向主任通报。</w:t>
      </w:r>
    </w:p>
    <w:p w:rsidR="00AD557B" w:rsidRDefault="00AD557B" w:rsidP="00AD557B">
      <w:pPr>
        <w:jc w:val="both"/>
        <w:rPr>
          <w:lang w:eastAsia="zh-CN"/>
        </w:rPr>
      </w:pPr>
      <w:r>
        <w:rPr>
          <w:rFonts w:hint="eastAsia"/>
          <w:lang w:eastAsia="zh-CN"/>
        </w:rPr>
        <w:t>6</w:t>
      </w:r>
      <w:r>
        <w:rPr>
          <w:lang w:eastAsia="zh-CN"/>
        </w:rPr>
        <w:tab/>
      </w:r>
      <w:r>
        <w:rPr>
          <w:rFonts w:hint="eastAsia"/>
          <w:lang w:eastAsia="zh-CN"/>
        </w:rPr>
        <w:t>有关第</w:t>
      </w:r>
      <w:r>
        <w:rPr>
          <w:lang w:eastAsia="zh-CN"/>
        </w:rPr>
        <w:t>2</w:t>
      </w:r>
      <w:r>
        <w:rPr>
          <w:rFonts w:hint="eastAsia"/>
          <w:lang w:eastAsia="zh-CN"/>
        </w:rPr>
        <w:t>研究组会议的议程和所有相关信息将在第</w:t>
      </w:r>
      <w:r>
        <w:rPr>
          <w:rFonts w:hint="eastAsia"/>
          <w:lang w:eastAsia="zh-CN"/>
        </w:rPr>
        <w:t>6/</w:t>
      </w:r>
      <w:r>
        <w:rPr>
          <w:lang w:eastAsia="zh-CN"/>
        </w:rPr>
        <w:t>2</w:t>
      </w:r>
      <w:r>
        <w:rPr>
          <w:rFonts w:hint="eastAsia"/>
          <w:lang w:eastAsia="zh-CN"/>
        </w:rPr>
        <w:t>号集体函（尚未起草完毕）中提供。</w:t>
      </w:r>
    </w:p>
    <w:p w:rsidR="00AD557B" w:rsidRDefault="00AD557B" w:rsidP="00AD557B">
      <w:pPr>
        <w:jc w:val="both"/>
        <w:rPr>
          <w:lang w:eastAsia="zh-CN"/>
        </w:rPr>
      </w:pPr>
      <w:r>
        <w:rPr>
          <w:rFonts w:hint="eastAsia"/>
          <w:lang w:eastAsia="zh-CN"/>
        </w:rPr>
        <w:t>7</w:t>
      </w:r>
      <w:r>
        <w:rPr>
          <w:lang w:eastAsia="zh-CN"/>
        </w:rPr>
        <w:tab/>
      </w:r>
      <w:r>
        <w:rPr>
          <w:rFonts w:hint="eastAsia"/>
          <w:lang w:eastAsia="zh-CN"/>
        </w:rPr>
        <w:t>会后电信标准化局主任将通报就此建议书做出的决定。此信息还将在《国际电联操作公报》中公布。</w:t>
      </w:r>
    </w:p>
    <w:p w:rsidR="00AD557B" w:rsidRDefault="00AD557B" w:rsidP="00AD557B">
      <w:pPr>
        <w:spacing w:before="480"/>
        <w:rPr>
          <w:lang w:val="en-US" w:eastAsia="zh-CN"/>
        </w:rPr>
      </w:pPr>
      <w:r>
        <w:rPr>
          <w:rFonts w:hint="eastAsia"/>
          <w:lang w:eastAsia="zh-CN"/>
        </w:rPr>
        <w:t>顺致敬意</w:t>
      </w:r>
      <w:r>
        <w:rPr>
          <w:lang w:val="en-US" w:eastAsia="zh-CN"/>
        </w:rPr>
        <w:t>!</w:t>
      </w:r>
    </w:p>
    <w:p w:rsidR="00C419D0" w:rsidRPr="004663B4" w:rsidRDefault="00C419D0" w:rsidP="00AD557B">
      <w:pPr>
        <w:spacing w:before="480"/>
        <w:rPr>
          <w:lang w:val="en-US" w:eastAsia="zh-CN"/>
        </w:rPr>
      </w:pPr>
      <w:bookmarkStart w:id="2" w:name="_GoBack"/>
      <w:bookmarkEnd w:id="2"/>
    </w:p>
    <w:p w:rsidR="00AD557B" w:rsidRDefault="00AD557B" w:rsidP="00C419D0">
      <w:pPr>
        <w:spacing w:before="480"/>
        <w:rPr>
          <w:lang w:eastAsia="zh-CN"/>
        </w:rPr>
      </w:pPr>
      <w:r>
        <w:rPr>
          <w:rFonts w:hint="eastAsia"/>
          <w:lang w:eastAsia="zh-CN"/>
        </w:rPr>
        <w:t>电信标准化局主任</w:t>
      </w:r>
      <w:r>
        <w:rPr>
          <w:lang w:eastAsia="zh-CN"/>
        </w:rPr>
        <w:br/>
      </w:r>
      <w:r>
        <w:rPr>
          <w:rFonts w:ascii="SimSun" w:hAnsi="SimSun" w:hint="eastAsia"/>
          <w:lang w:eastAsia="zh-CN"/>
        </w:rPr>
        <w:t>李在摄先生</w:t>
      </w:r>
    </w:p>
    <w:p w:rsidR="00AD557B" w:rsidRPr="00D43D86" w:rsidRDefault="00AD557B" w:rsidP="00AD557B">
      <w:pPr>
        <w:spacing w:before="720"/>
        <w:rPr>
          <w:b/>
          <w:bCs/>
          <w:lang w:eastAsia="zh-CN"/>
        </w:rPr>
      </w:pPr>
      <w:r w:rsidRPr="00D43D86">
        <w:rPr>
          <w:rFonts w:hint="eastAsia"/>
          <w:b/>
          <w:bCs/>
          <w:lang w:eastAsia="zh-CN"/>
        </w:rPr>
        <w:t>附件：</w:t>
      </w:r>
      <w:r>
        <w:rPr>
          <w:rFonts w:hint="eastAsia"/>
          <w:b/>
          <w:bCs/>
          <w:lang w:eastAsia="zh-CN"/>
        </w:rPr>
        <w:t>1</w:t>
      </w:r>
      <w:r>
        <w:rPr>
          <w:rFonts w:hint="eastAsia"/>
          <w:b/>
          <w:bCs/>
          <w:lang w:eastAsia="zh-CN"/>
        </w:rPr>
        <w:t>件</w:t>
      </w:r>
    </w:p>
    <w:p w:rsidR="00AD557B" w:rsidRDefault="00AD557B" w:rsidP="00AD557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AD557B" w:rsidRPr="00A725B2" w:rsidRDefault="00AD557B" w:rsidP="00AD557B">
      <w:pPr>
        <w:pStyle w:val="Appendixref"/>
        <w:rPr>
          <w:rFonts w:ascii="Calibri" w:eastAsia="SimSun" w:hAnsi="Calibri"/>
          <w:lang w:eastAsia="zh-CN"/>
        </w:rPr>
      </w:pPr>
      <w:r w:rsidRPr="00A725B2">
        <w:rPr>
          <w:rFonts w:ascii="Calibri" w:eastAsia="SimSun" w:hAnsi="Calibri" w:cs="Microsoft YaHei" w:hint="eastAsia"/>
          <w:lang w:eastAsia="zh-CN"/>
        </w:rPr>
        <w:lastRenderedPageBreak/>
        <w:t>（电信标准化局第</w:t>
      </w:r>
      <w:r>
        <w:rPr>
          <w:rFonts w:ascii="Calibri" w:eastAsia="SimSun" w:hAnsi="Calibri" w:hint="eastAsia"/>
          <w:lang w:eastAsia="zh-CN"/>
        </w:rPr>
        <w:t>20</w:t>
      </w:r>
      <w:r w:rsidRPr="00A725B2">
        <w:rPr>
          <w:rFonts w:ascii="Calibri" w:eastAsia="SimSun" w:hAnsi="Calibri"/>
          <w:lang w:eastAsia="zh-CN"/>
        </w:rPr>
        <w:t>3</w:t>
      </w:r>
      <w:r w:rsidRPr="00A725B2">
        <w:rPr>
          <w:rFonts w:ascii="Calibri" w:eastAsia="SimSun" w:hAnsi="Calibri" w:cs="Microsoft YaHei" w:hint="eastAsia"/>
          <w:lang w:eastAsia="zh-CN"/>
        </w:rPr>
        <w:t>号通函）</w:t>
      </w:r>
      <w:r w:rsidRPr="00A725B2">
        <w:rPr>
          <w:rFonts w:ascii="Calibri" w:eastAsia="SimSun" w:hAnsi="Calibri"/>
          <w:lang w:eastAsia="zh-CN"/>
        </w:rPr>
        <w:br/>
      </w:r>
      <w:r w:rsidRPr="00A725B2">
        <w:rPr>
          <w:rFonts w:ascii="Calibri" w:eastAsia="SimSun" w:hAnsi="Calibri" w:cs="Microsoft YaHei" w:hint="eastAsia"/>
          <w:lang w:eastAsia="zh-CN"/>
        </w:rPr>
        <w:t>附件</w:t>
      </w:r>
      <w:r w:rsidRPr="00A725B2">
        <w:rPr>
          <w:rFonts w:ascii="Calibri" w:eastAsia="SimSun" w:hAnsi="Calibri" w:hint="eastAsia"/>
          <w:lang w:eastAsia="zh-CN"/>
        </w:rPr>
        <w:t>1</w:t>
      </w:r>
    </w:p>
    <w:p w:rsidR="00AD557B" w:rsidRPr="00AD557B" w:rsidRDefault="00AD557B" w:rsidP="00AD557B">
      <w:pPr>
        <w:pStyle w:val="Headingb"/>
        <w:rPr>
          <w:rFonts w:eastAsiaTheme="minorEastAsia"/>
          <w:lang w:eastAsia="zh-CN"/>
        </w:rPr>
      </w:pPr>
      <w:r w:rsidRPr="00AD557B">
        <w:rPr>
          <w:rFonts w:eastAsiaTheme="minorEastAsia" w:cs="Microsoft YaHei"/>
          <w:lang w:eastAsia="zh-CN"/>
        </w:rPr>
        <w:t>经修订的</w:t>
      </w:r>
      <w:r w:rsidRPr="00AD557B">
        <w:rPr>
          <w:rFonts w:eastAsiaTheme="minorEastAsia"/>
          <w:lang w:eastAsia="zh-CN"/>
        </w:rPr>
        <w:t>ITU-T E.212</w:t>
      </w:r>
      <w:r w:rsidRPr="00AD557B">
        <w:rPr>
          <w:rFonts w:eastAsiaTheme="minorEastAsia" w:cs="Microsoft YaHei"/>
          <w:lang w:eastAsia="zh-CN"/>
        </w:rPr>
        <w:t>建议书草案的摘要和出处</w:t>
      </w:r>
    </w:p>
    <w:p w:rsidR="00AD557B" w:rsidRDefault="00AD557B" w:rsidP="00F66261">
      <w:pPr>
        <w:pStyle w:val="Headingb"/>
        <w:rPr>
          <w:lang w:eastAsia="zh-CN"/>
        </w:rPr>
      </w:pPr>
      <w:r w:rsidRPr="00AD557B">
        <w:rPr>
          <w:rFonts w:eastAsiaTheme="minorEastAsia"/>
          <w:lang w:eastAsia="zh-CN"/>
        </w:rPr>
        <w:t>ITU-T E.212</w:t>
      </w:r>
      <w:r w:rsidRPr="00AD557B">
        <w:rPr>
          <w:rFonts w:eastAsiaTheme="minorEastAsia" w:cs="Microsoft YaHei"/>
          <w:lang w:eastAsia="zh-CN"/>
        </w:rPr>
        <w:t>建议书草案</w:t>
      </w:r>
      <w:r w:rsidR="00F66261">
        <w:rPr>
          <w:rFonts w:eastAsiaTheme="minorEastAsia" w:cs="Microsoft YaHei"/>
          <w:lang w:eastAsia="zh-CN"/>
        </w:rPr>
        <w:br/>
      </w:r>
      <w:r w:rsidRPr="00AD557B">
        <w:rPr>
          <w:rFonts w:eastAsiaTheme="minorEastAsia" w:cs="Microsoft YaHei"/>
          <w:lang w:eastAsia="zh-CN"/>
        </w:rPr>
        <w:t>（</w:t>
      </w:r>
      <w:hyperlink r:id="rId10" w:history="1">
        <w:r w:rsidRPr="00AD557B">
          <w:rPr>
            <w:rStyle w:val="Hyperlink"/>
            <w:rFonts w:eastAsiaTheme="minorEastAsia"/>
            <w:bCs/>
            <w:lang w:eastAsia="zh-CN"/>
          </w:rPr>
          <w:t>COM 2 – R18</w:t>
        </w:r>
      </w:hyperlink>
      <w:r w:rsidRPr="00AD557B">
        <w:rPr>
          <w:rFonts w:eastAsiaTheme="minorEastAsia" w:cs="Microsoft YaHei"/>
          <w:lang w:eastAsia="zh-CN"/>
        </w:rPr>
        <w:t>）</w:t>
      </w:r>
    </w:p>
    <w:p w:rsidR="00AD557B" w:rsidRDefault="00AD557B" w:rsidP="00AD557B">
      <w:pPr>
        <w:tabs>
          <w:tab w:val="left" w:pos="720"/>
        </w:tabs>
        <w:jc w:val="center"/>
        <w:rPr>
          <w:b/>
          <w:bCs/>
          <w:lang w:eastAsia="zh-CN"/>
        </w:rPr>
      </w:pPr>
      <w:r w:rsidRPr="00CB0F31">
        <w:rPr>
          <w:rFonts w:hint="eastAsia"/>
          <w:b/>
          <w:bCs/>
          <w:lang w:eastAsia="zh-CN"/>
        </w:rPr>
        <w:t>用于公共网络和订户的国际识别规划</w:t>
      </w:r>
    </w:p>
    <w:p w:rsidR="00AD557B" w:rsidRPr="00E4157E" w:rsidRDefault="00AD557B" w:rsidP="00AD557B">
      <w:pPr>
        <w:pStyle w:val="Headingb"/>
        <w:rPr>
          <w:rFonts w:ascii="Calibri" w:eastAsia="SimSun" w:hAnsi="Calibri"/>
          <w:lang w:eastAsia="zh-CN"/>
        </w:rPr>
      </w:pPr>
      <w:r w:rsidRPr="00E4157E">
        <w:rPr>
          <w:rFonts w:ascii="Calibri" w:eastAsia="SimSun" w:hAnsi="Calibri" w:hint="eastAsia"/>
          <w:lang w:eastAsia="zh-CN"/>
        </w:rPr>
        <w:t>摘要</w:t>
      </w:r>
    </w:p>
    <w:p w:rsidR="00AD557B" w:rsidRDefault="00AD557B" w:rsidP="00AD557B">
      <w:pPr>
        <w:ind w:firstLineChars="200" w:firstLine="480"/>
        <w:rPr>
          <w:rFonts w:ascii="SimSun" w:hAnsi="SimSun" w:cs="SimSun"/>
          <w:color w:val="000000"/>
          <w:lang w:eastAsia="zh-CN"/>
        </w:rPr>
      </w:pPr>
      <w:r>
        <w:rPr>
          <w:color w:val="000000"/>
          <w:lang w:eastAsia="zh-CN"/>
        </w:rPr>
        <w:t>ITU-T E.212</w:t>
      </w:r>
      <w:r>
        <w:rPr>
          <w:color w:val="000000"/>
          <w:lang w:eastAsia="zh-CN"/>
        </w:rPr>
        <w:t>建议书的目的是为了定义一种唯一的公众固定和移动网络国际识别计划，为用户提供公众电信业务的接入。</w:t>
      </w:r>
      <w:r>
        <w:rPr>
          <w:color w:val="000000"/>
          <w:lang w:eastAsia="zh-CN"/>
        </w:rPr>
        <w:t>ITU-T E.212</w:t>
      </w:r>
      <w:r>
        <w:rPr>
          <w:color w:val="000000"/>
          <w:lang w:eastAsia="zh-CN"/>
        </w:rPr>
        <w:t>识别计划原本是为使用公共陆地移动网（</w:t>
      </w:r>
      <w:r>
        <w:rPr>
          <w:color w:val="000000"/>
          <w:lang w:eastAsia="zh-CN"/>
        </w:rPr>
        <w:t>PLMN</w:t>
      </w:r>
      <w:r>
        <w:rPr>
          <w:color w:val="000000"/>
          <w:lang w:eastAsia="zh-CN"/>
        </w:rPr>
        <w:t>）而设计的。此项计划是分层的且能够确定地理区域、网络和用户。此建议书的主体完全用于描述该识别计划。附件中为如何使用这一资源给出了指导。国际移动订户标识（</w:t>
      </w:r>
      <w:r>
        <w:rPr>
          <w:color w:val="000000"/>
          <w:lang w:eastAsia="zh-CN"/>
        </w:rPr>
        <w:t>IMSI</w:t>
      </w:r>
      <w:r>
        <w:rPr>
          <w:color w:val="000000"/>
          <w:lang w:eastAsia="zh-CN"/>
        </w:rPr>
        <w:t>）独立于</w:t>
      </w:r>
      <w:r>
        <w:rPr>
          <w:rFonts w:hint="eastAsia"/>
          <w:color w:val="000000"/>
          <w:lang w:eastAsia="zh-CN"/>
        </w:rPr>
        <w:t>E.164</w:t>
      </w:r>
      <w:r>
        <w:rPr>
          <w:color w:val="000000"/>
          <w:lang w:eastAsia="zh-CN"/>
        </w:rPr>
        <w:t>国家编号规划</w:t>
      </w:r>
      <w:r>
        <w:rPr>
          <w:rFonts w:ascii="SimSun" w:hAnsi="SimSun" w:cs="SimSun" w:hint="eastAsia"/>
          <w:color w:val="000000"/>
          <w:lang w:eastAsia="zh-CN"/>
        </w:rPr>
        <w:t>。</w:t>
      </w:r>
    </w:p>
    <w:p w:rsidR="00AD557B" w:rsidRDefault="00AD557B" w:rsidP="00AD557B">
      <w:pPr>
        <w:ind w:firstLineChars="200" w:firstLine="480"/>
        <w:rPr>
          <w:lang w:eastAsia="zh-CN"/>
        </w:rPr>
      </w:pPr>
      <w:r>
        <w:rPr>
          <w:color w:val="000000"/>
          <w:lang w:eastAsia="zh-CN"/>
        </w:rPr>
        <w:t>总体而言，此建议书使用</w:t>
      </w:r>
      <w:r>
        <w:rPr>
          <w:color w:val="000000"/>
          <w:lang w:eastAsia="zh-CN"/>
        </w:rPr>
        <w:t>“</w:t>
      </w:r>
      <w:r>
        <w:rPr>
          <w:color w:val="000000"/>
          <w:lang w:eastAsia="zh-CN"/>
        </w:rPr>
        <w:t>订户</w:t>
      </w:r>
      <w:r>
        <w:rPr>
          <w:color w:val="000000"/>
          <w:lang w:eastAsia="zh-CN"/>
        </w:rPr>
        <w:t>”</w:t>
      </w:r>
      <w:r>
        <w:rPr>
          <w:color w:val="000000"/>
          <w:lang w:eastAsia="zh-CN"/>
        </w:rPr>
        <w:t>这一术语，是因为</w:t>
      </w:r>
      <w:r>
        <w:rPr>
          <w:color w:val="000000"/>
          <w:lang w:eastAsia="zh-CN"/>
        </w:rPr>
        <w:t>IMSI</w:t>
      </w:r>
      <w:r>
        <w:rPr>
          <w:color w:val="000000"/>
          <w:lang w:eastAsia="zh-CN"/>
        </w:rPr>
        <w:t>能够确定接入公共电信服务的订户</w:t>
      </w:r>
      <w:r>
        <w:rPr>
          <w:rFonts w:ascii="SimSun" w:hAnsi="SimSun" w:cs="SimSun" w:hint="eastAsia"/>
          <w:color w:val="000000"/>
          <w:lang w:eastAsia="zh-CN"/>
        </w:rPr>
        <w:t>。</w:t>
      </w:r>
    </w:p>
    <w:p w:rsidR="00AD557B" w:rsidRDefault="00AD557B" w:rsidP="00AD557B">
      <w:pPr>
        <w:rPr>
          <w:lang w:eastAsia="zh-CN"/>
        </w:rPr>
      </w:pPr>
    </w:p>
    <w:p w:rsidR="005E381A" w:rsidRDefault="005E381A" w:rsidP="0032202E">
      <w:pPr>
        <w:pStyle w:val="Reasons"/>
        <w:rPr>
          <w:lang w:eastAsia="zh-CN"/>
        </w:rPr>
      </w:pPr>
    </w:p>
    <w:p w:rsidR="005E381A" w:rsidRDefault="005E381A">
      <w:pPr>
        <w:jc w:val="center"/>
      </w:pPr>
      <w:r>
        <w:t>______________</w:t>
      </w:r>
    </w:p>
    <w:p w:rsidR="0063445E" w:rsidRDefault="0063445E" w:rsidP="00AD557B"/>
    <w:sectPr w:rsidR="0063445E">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FFF" w:rsidRDefault="00170FFF">
      <w:r>
        <w:separator/>
      </w:r>
    </w:p>
  </w:endnote>
  <w:endnote w:type="continuationSeparator" w:id="0">
    <w:p w:rsidR="00170FFF" w:rsidRDefault="0017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382" w:rsidRPr="00237ECF" w:rsidRDefault="00487382" w:rsidP="00487382">
    <w:pPr>
      <w:pStyle w:val="Footer"/>
      <w:rPr>
        <w:sz w:val="16"/>
        <w:szCs w:val="18"/>
        <w:lang w:val="fr-CH"/>
      </w:rPr>
    </w:pPr>
    <w:r w:rsidRPr="00237ECF">
      <w:rPr>
        <w:sz w:val="16"/>
        <w:szCs w:val="18"/>
        <w:lang w:val="fr-CH"/>
      </w:rPr>
      <w:t>ITU-T\BUREAU\CIRC\203C.DOC</w:t>
    </w:r>
  </w:p>
  <w:p w:rsidR="005E381A" w:rsidRPr="00C419D0" w:rsidRDefault="005E381A" w:rsidP="00487382">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024" w:rsidRPr="002D2024" w:rsidRDefault="002D2024" w:rsidP="002D2024">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 xml:space="preserve">International </w:t>
    </w:r>
    <w:proofErr w:type="spellStart"/>
    <w:r w:rsidRPr="002D2024">
      <w:rPr>
        <w:rFonts w:ascii="Calibri" w:eastAsia="Times New Roman" w:hAnsi="Calibri"/>
        <w:sz w:val="18"/>
        <w:szCs w:val="18"/>
        <w:lang w:val="fr-CH"/>
      </w:rPr>
      <w:t>Telecommunication</w:t>
    </w:r>
    <w:proofErr w:type="spellEnd"/>
    <w:r w:rsidRPr="002D2024">
      <w:rPr>
        <w:rFonts w:ascii="Calibri" w:eastAsia="Times New Roman" w:hAnsi="Calibri"/>
        <w:sz w:val="18"/>
        <w:szCs w:val="18"/>
        <w:lang w:val="fr-CH"/>
      </w:rPr>
      <w:t xml:space="preserve"> Union • Place des Nations • CH</w:t>
    </w:r>
    <w:r w:rsidRPr="002D2024">
      <w:rPr>
        <w:rFonts w:ascii="Calibri" w:eastAsia="Times New Roman" w:hAnsi="Calibri"/>
        <w:sz w:val="18"/>
        <w:szCs w:val="18"/>
        <w:lang w:val="fr-CH"/>
      </w:rPr>
      <w:noBreakHyphen/>
      <w:t xml:space="preserve">1211 Geneva 20 • </w:t>
    </w:r>
    <w:proofErr w:type="spellStart"/>
    <w:r w:rsidRPr="002D2024">
      <w:rPr>
        <w:rFonts w:ascii="Calibri" w:eastAsia="Times New Roman" w:hAnsi="Calibri"/>
        <w:sz w:val="18"/>
        <w:szCs w:val="18"/>
        <w:lang w:val="fr-CH"/>
      </w:rPr>
      <w:t>Switzerland</w:t>
    </w:r>
    <w:proofErr w:type="spellEnd"/>
    <w:r w:rsidRPr="002D2024">
      <w:rPr>
        <w:rFonts w:ascii="Calibri" w:eastAsia="Times New Roman" w:hAnsi="Calibri"/>
        <w:sz w:val="18"/>
        <w:szCs w:val="18"/>
        <w:lang w:val="fr-CH"/>
      </w:rPr>
      <w:t xml:space="preserve"> </w:t>
    </w:r>
    <w:r w:rsidRPr="002D2024">
      <w:rPr>
        <w:rFonts w:ascii="Calibri" w:eastAsia="Times New Roman" w:hAnsi="Calibri"/>
        <w:sz w:val="18"/>
        <w:szCs w:val="18"/>
        <w:lang w:val="fr-CH"/>
      </w:rPr>
      <w:br/>
      <w:t xml:space="preserve">Tel: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 </w:t>
    </w:r>
    <w:hyperlink r:id="rId3" w:history="1">
      <w:r w:rsidRPr="002D2024">
        <w:rPr>
          <w:rFonts w:ascii="Calibri" w:eastAsia="Times New Roman" w:hAnsi="Calibri"/>
          <w:color w:val="0000FF"/>
          <w:sz w:val="18"/>
          <w:szCs w:val="18"/>
          <w:u w:val="single"/>
          <w:lang w:val="fr-CH"/>
        </w:rPr>
        <w:t xml:space="preserve">CCITT/ITU-T 60 </w:t>
      </w:r>
      <w:proofErr w:type="spellStart"/>
      <w:r w:rsidRPr="002D2024">
        <w:rPr>
          <w:rFonts w:ascii="Calibri" w:eastAsia="Times New Roman" w:hAnsi="Calibri"/>
          <w:color w:val="0000FF"/>
          <w:sz w:val="18"/>
          <w:szCs w:val="18"/>
          <w:u w:val="single"/>
          <w:lang w:val="fr-CH"/>
        </w:rPr>
        <w:t>years</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FFF" w:rsidRDefault="00170FFF">
      <w:r>
        <w:separator/>
      </w:r>
    </w:p>
  </w:footnote>
  <w:footnote w:type="continuationSeparator" w:id="0">
    <w:p w:rsidR="00170FFF" w:rsidRDefault="00170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2D2024" w:rsidRDefault="002D2024" w:rsidP="00590119">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371C84">
      <w:rPr>
        <w:noProof/>
        <w:sz w:val="18"/>
        <w:szCs w:val="16"/>
      </w:rPr>
      <w:t>3</w:t>
    </w:r>
    <w:r w:rsidR="00841612" w:rsidRPr="002D2024">
      <w:rPr>
        <w:sz w:val="18"/>
        <w:szCs w:val="16"/>
      </w:rPr>
      <w:fldChar w:fldCharType="end"/>
    </w:r>
    <w:r w:rsidRPr="002D2024">
      <w:rPr>
        <w:sz w:val="18"/>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FF"/>
    <w:rsid w:val="00027EE3"/>
    <w:rsid w:val="00081BA5"/>
    <w:rsid w:val="00090E72"/>
    <w:rsid w:val="00094C0B"/>
    <w:rsid w:val="000A2484"/>
    <w:rsid w:val="00117471"/>
    <w:rsid w:val="00160A43"/>
    <w:rsid w:val="00170FFF"/>
    <w:rsid w:val="001D6E70"/>
    <w:rsid w:val="00234A9B"/>
    <w:rsid w:val="00237ECF"/>
    <w:rsid w:val="00282732"/>
    <w:rsid w:val="00284869"/>
    <w:rsid w:val="002D2024"/>
    <w:rsid w:val="002E05E3"/>
    <w:rsid w:val="00303A2A"/>
    <w:rsid w:val="003064AD"/>
    <w:rsid w:val="00334A24"/>
    <w:rsid w:val="0035674D"/>
    <w:rsid w:val="00371C84"/>
    <w:rsid w:val="0038630E"/>
    <w:rsid w:val="003F1CCA"/>
    <w:rsid w:val="004622F1"/>
    <w:rsid w:val="00464015"/>
    <w:rsid w:val="00486359"/>
    <w:rsid w:val="00487382"/>
    <w:rsid w:val="00590119"/>
    <w:rsid w:val="005C26FD"/>
    <w:rsid w:val="005E381A"/>
    <w:rsid w:val="00624E27"/>
    <w:rsid w:val="00627AE8"/>
    <w:rsid w:val="0063445E"/>
    <w:rsid w:val="006B463C"/>
    <w:rsid w:val="006D22B1"/>
    <w:rsid w:val="006D42C6"/>
    <w:rsid w:val="007568DA"/>
    <w:rsid w:val="00841612"/>
    <w:rsid w:val="0084436D"/>
    <w:rsid w:val="008B2BDA"/>
    <w:rsid w:val="009128F1"/>
    <w:rsid w:val="009424FC"/>
    <w:rsid w:val="00956D38"/>
    <w:rsid w:val="009727EA"/>
    <w:rsid w:val="00974486"/>
    <w:rsid w:val="009C2FF6"/>
    <w:rsid w:val="00A1090D"/>
    <w:rsid w:val="00A16AB0"/>
    <w:rsid w:val="00A55D76"/>
    <w:rsid w:val="00AA3151"/>
    <w:rsid w:val="00AD557B"/>
    <w:rsid w:val="00B01F79"/>
    <w:rsid w:val="00B56B75"/>
    <w:rsid w:val="00BB5392"/>
    <w:rsid w:val="00BC7AEE"/>
    <w:rsid w:val="00BE339D"/>
    <w:rsid w:val="00C03E87"/>
    <w:rsid w:val="00C419D0"/>
    <w:rsid w:val="00C6016A"/>
    <w:rsid w:val="00C7008A"/>
    <w:rsid w:val="00C916ED"/>
    <w:rsid w:val="00D16F47"/>
    <w:rsid w:val="00D34F86"/>
    <w:rsid w:val="00E35907"/>
    <w:rsid w:val="00E41E39"/>
    <w:rsid w:val="00E47AFF"/>
    <w:rsid w:val="00F07A3C"/>
    <w:rsid w:val="00F346AB"/>
    <w:rsid w:val="00F66261"/>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1313E5B-8ACB-4C48-AFC9-B6CBD695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Headingb">
    <w:name w:val="Heading_b"/>
    <w:basedOn w:val="Normal"/>
    <w:next w:val="Normal"/>
    <w:rsid w:val="00AD557B"/>
    <w:pPr>
      <w:keepNext/>
      <w:spacing w:before="160"/>
      <w:textAlignment w:val="auto"/>
    </w:pPr>
    <w:rPr>
      <w:rFonts w:eastAsia="Times New Roman"/>
      <w:b/>
    </w:rPr>
  </w:style>
  <w:style w:type="paragraph" w:customStyle="1" w:styleId="Appendixref">
    <w:name w:val="Appendix_ref"/>
    <w:basedOn w:val="Normal"/>
    <w:next w:val="Normal"/>
    <w:rsid w:val="00AD557B"/>
    <w:pPr>
      <w:keepNext/>
      <w:keepLines/>
      <w:spacing w:after="280"/>
      <w:jc w:val="center"/>
      <w:textAlignment w:val="auto"/>
    </w:pPr>
    <w:rPr>
      <w:rFonts w:eastAsia="Times New Roman"/>
    </w:rPr>
  </w:style>
  <w:style w:type="paragraph" w:customStyle="1" w:styleId="Reasons">
    <w:name w:val="Reasons"/>
    <w:basedOn w:val="Normal"/>
    <w:qFormat/>
    <w:rsid w:val="005E381A"/>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itu.int/md/T13-SG02-R-0014" TargetMode="External"/><Relationship Id="rId4" Type="http://schemas.openxmlformats.org/officeDocument/2006/relationships/footnotes" Target="footnotes.xml"/><Relationship Id="rId9" Type="http://schemas.openxmlformats.org/officeDocument/2006/relationships/hyperlink" Target="http://www.itu.int/ip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3</TotalTime>
  <Pages>3</Pages>
  <Words>1186</Words>
  <Characters>437</Characters>
  <Application>Microsoft Office Word</Application>
  <DocSecurity>0</DocSecurity>
  <Lines>7</Lines>
  <Paragraphs>10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1613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Yuan, Tianxiang</dc:creator>
  <cp:lastModifiedBy>Osvath, Alexandra</cp:lastModifiedBy>
  <cp:revision>6</cp:revision>
  <cp:lastPrinted>2016-05-05T12:20:00Z</cp:lastPrinted>
  <dcterms:created xsi:type="dcterms:W3CDTF">2016-05-05T09:21:00Z</dcterms:created>
  <dcterms:modified xsi:type="dcterms:W3CDTF">2016-05-05T12:21:00Z</dcterms:modified>
</cp:coreProperties>
</file>