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56779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56779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56779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56779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56779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873CD4" w:rsidP="00873CD4">
            <w:pPr>
              <w:spacing w:before="60" w:after="60" w:line="300" w:lineRule="exact"/>
              <w:jc w:val="left"/>
            </w:pPr>
            <w:r w:rsidRPr="00873CD4">
              <w:rPr>
                <w:rFonts w:hint="cs"/>
                <w:rtl/>
              </w:rPr>
              <w:t xml:space="preserve">جنيف، </w:t>
            </w:r>
            <w:r w:rsidRPr="00873CD4">
              <w:t>21</w:t>
            </w:r>
            <w:r w:rsidRPr="00873CD4">
              <w:rPr>
                <w:rFonts w:hint="cs"/>
                <w:rtl/>
                <w:lang w:bidi="ar-EG"/>
              </w:rPr>
              <w:t xml:space="preserve"> مارس </w:t>
            </w:r>
            <w:r w:rsidRPr="00873CD4">
              <w:t>2016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FB7E24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873CD4">
              <w:rPr>
                <w:b/>
                <w:lang w:bidi="ar-SY"/>
              </w:rPr>
              <w:t>20</w:t>
            </w:r>
            <w:r w:rsidR="00FB7E24">
              <w:rPr>
                <w:b/>
                <w:lang w:bidi="ar-SY"/>
              </w:rPr>
              <w:t>2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873CD4">
              <w:rPr>
                <w:bCs/>
                <w:lang w:bidi="ar-SY"/>
              </w:rPr>
              <w:t> 15/HO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873CD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873CD4" w:rsidRPr="00873CD4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6C37D5" w:rsidP="00873CD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873CD4" w:rsidRPr="005D44FF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873CD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873CD4">
              <w:rPr>
                <w:rFonts w:hint="cs"/>
                <w:rtl/>
                <w:lang w:bidi="ar-EG"/>
              </w:rPr>
              <w:t>الاتحاد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873CD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873CD4">
              <w:rPr>
                <w:lang w:bidi="ar-SY"/>
              </w:rPr>
              <w:t>15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9C12B4" w:rsidP="00FB7E24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9C12B4">
              <w:rPr>
                <w:b/>
                <w:bCs/>
                <w:rtl/>
              </w:rPr>
              <w:t xml:space="preserve">اجتماع لجنة الدراسات </w:t>
            </w:r>
            <w:r w:rsidRPr="009C12B4">
              <w:rPr>
                <w:b/>
                <w:bCs/>
                <w:lang w:bidi="ar-SY"/>
              </w:rPr>
              <w:t>15</w:t>
            </w:r>
            <w:r w:rsidRPr="009C12B4">
              <w:rPr>
                <w:b/>
                <w:bCs/>
                <w:rtl/>
              </w:rPr>
              <w:t xml:space="preserve"> بهدف الموافقة على مشروع</w:t>
            </w:r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 w:rsidRPr="009C12B4">
              <w:rPr>
                <w:b/>
                <w:bCs/>
                <w:rtl/>
              </w:rPr>
              <w:t xml:space="preserve"> التعديل </w:t>
            </w:r>
            <w:r w:rsidRPr="009C12B4">
              <w:rPr>
                <w:b/>
                <w:bCs/>
                <w:lang w:bidi="ar-SY"/>
              </w:rPr>
              <w:t>1</w:t>
            </w:r>
            <w:r w:rsidRPr="009C12B4">
              <w:rPr>
                <w:b/>
                <w:bCs/>
                <w:rtl/>
              </w:rPr>
              <w:t xml:space="preserve"> للتوصية </w:t>
            </w:r>
            <w:r w:rsidR="00FB7E24">
              <w:rPr>
                <w:b/>
                <w:bCs/>
                <w:lang w:bidi="ar-SY"/>
              </w:rPr>
              <w:t>ITU</w:t>
            </w:r>
            <w:r w:rsidR="00FB7E24">
              <w:rPr>
                <w:b/>
                <w:bCs/>
                <w:lang w:bidi="ar-SY"/>
              </w:rPr>
              <w:noBreakHyphen/>
              <w:t>T</w:t>
            </w:r>
            <w:r w:rsidRPr="009C12B4">
              <w:rPr>
                <w:b/>
                <w:bCs/>
                <w:lang w:bidi="ar-SY"/>
              </w:rPr>
              <w:t> G.9700</w:t>
            </w:r>
            <w:r w:rsidRPr="009C12B4">
              <w:rPr>
                <w:rFonts w:hint="cs"/>
                <w:b/>
                <w:bCs/>
                <w:rtl/>
              </w:rPr>
              <w:t xml:space="preserve"> </w:t>
            </w:r>
            <w:r w:rsidR="00FB7E24" w:rsidRPr="009C12B4">
              <w:rPr>
                <w:b/>
                <w:bCs/>
                <w:lang w:bidi="ar-SY"/>
              </w:rPr>
              <w:t>(2014)</w:t>
            </w:r>
            <w:r w:rsidR="00FB7E24">
              <w:rPr>
                <w:rFonts w:hint="cs"/>
                <w:b/>
                <w:bCs/>
                <w:rtl/>
              </w:rPr>
              <w:t xml:space="preserve"> </w:t>
            </w:r>
            <w:r w:rsidRPr="009C12B4">
              <w:rPr>
                <w:rFonts w:hint="cs"/>
                <w:b/>
                <w:bCs/>
                <w:rtl/>
              </w:rPr>
              <w:t>و</w:t>
            </w:r>
            <w:r w:rsidRPr="009C12B4">
              <w:rPr>
                <w:b/>
                <w:bCs/>
                <w:rtl/>
              </w:rPr>
              <w:t xml:space="preserve">التعديل </w:t>
            </w:r>
            <w:r w:rsidRPr="009C12B4">
              <w:rPr>
                <w:b/>
                <w:bCs/>
                <w:lang w:bidi="ar-SY"/>
              </w:rPr>
              <w:t>2</w:t>
            </w:r>
            <w:r w:rsidRPr="009C12B4">
              <w:rPr>
                <w:b/>
                <w:bCs/>
                <w:rtl/>
              </w:rPr>
              <w:t xml:space="preserve"> للتوصية</w:t>
            </w:r>
            <w:r w:rsidR="00FB7E24">
              <w:rPr>
                <w:rFonts w:hint="cs"/>
                <w:b/>
                <w:bCs/>
                <w:rtl/>
              </w:rPr>
              <w:t xml:space="preserve"> </w:t>
            </w:r>
            <w:r w:rsidR="00FB7E24">
              <w:rPr>
                <w:b/>
                <w:bCs/>
              </w:rPr>
              <w:t>ITU</w:t>
            </w:r>
            <w:r w:rsidR="00FB7E24">
              <w:rPr>
                <w:b/>
                <w:bCs/>
              </w:rPr>
              <w:noBreakHyphen/>
              <w:t>T </w:t>
            </w:r>
            <w:r w:rsidRPr="009C12B4">
              <w:rPr>
                <w:b/>
                <w:bCs/>
                <w:lang w:bidi="ar-SY"/>
              </w:rPr>
              <w:t>G.9964</w:t>
            </w:r>
            <w:r w:rsidR="00FB7E2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FB7E24" w:rsidRPr="009C12B4">
              <w:rPr>
                <w:b/>
                <w:bCs/>
                <w:lang w:bidi="ar-SY"/>
              </w:rPr>
              <w:t>(2011)</w:t>
            </w:r>
            <w:r w:rsidRPr="009C12B4">
              <w:rPr>
                <w:rFonts w:hint="cs"/>
                <w:b/>
                <w:bCs/>
                <w:rtl/>
              </w:rPr>
              <w:t xml:space="preserve">، </w:t>
            </w:r>
            <w:r w:rsidRPr="009C12B4">
              <w:rPr>
                <w:b/>
                <w:bCs/>
                <w:rtl/>
              </w:rPr>
              <w:t>عملاً</w:t>
            </w:r>
            <w:r w:rsidRPr="009C12B4">
              <w:rPr>
                <w:rFonts w:hint="cs"/>
                <w:b/>
                <w:bCs/>
                <w:rtl/>
              </w:rPr>
              <w:t> </w:t>
            </w:r>
            <w:r w:rsidRPr="009C12B4">
              <w:rPr>
                <w:b/>
                <w:bCs/>
                <w:rtl/>
              </w:rPr>
              <w:t xml:space="preserve">بأحكام القسم </w:t>
            </w:r>
            <w:r w:rsidRPr="009C12B4">
              <w:rPr>
                <w:b/>
                <w:bCs/>
                <w:lang w:bidi="ar-SY"/>
              </w:rPr>
              <w:t>9</w:t>
            </w:r>
            <w:r w:rsidRPr="009C12B4">
              <w:rPr>
                <w:b/>
                <w:bCs/>
                <w:rtl/>
              </w:rPr>
              <w:t xml:space="preserve"> من القرار </w:t>
            </w:r>
            <w:r w:rsidRPr="009C12B4">
              <w:rPr>
                <w:b/>
                <w:bCs/>
                <w:lang w:bidi="ar-SY"/>
              </w:rPr>
              <w:t>1</w:t>
            </w:r>
            <w:r w:rsidRPr="009C12B4">
              <w:rPr>
                <w:b/>
                <w:bCs/>
                <w:rtl/>
              </w:rPr>
              <w:t xml:space="preserve"> الصادر عن الجمعية العالمية لتقييس الاتصالات (</w:t>
            </w:r>
            <w:r w:rsidRPr="009C12B4">
              <w:rPr>
                <w:rFonts w:hint="cs"/>
                <w:b/>
                <w:bCs/>
                <w:rtl/>
              </w:rPr>
              <w:t>دبي</w:t>
            </w:r>
            <w:r w:rsidRPr="009C12B4">
              <w:rPr>
                <w:b/>
                <w:bCs/>
                <w:rtl/>
              </w:rPr>
              <w:t>،</w:t>
            </w:r>
            <w:r w:rsidRPr="009C12B4">
              <w:rPr>
                <w:rFonts w:hint="cs"/>
                <w:b/>
                <w:bCs/>
                <w:rtl/>
              </w:rPr>
              <w:t> </w:t>
            </w:r>
            <w:r w:rsidRPr="009C12B4">
              <w:rPr>
                <w:b/>
                <w:bCs/>
                <w:lang w:bidi="ar-SY"/>
              </w:rPr>
              <w:t>2012</w:t>
            </w:r>
            <w:r w:rsidRPr="009C12B4">
              <w:rPr>
                <w:b/>
                <w:bCs/>
                <w:rtl/>
              </w:rPr>
              <w:t>)</w:t>
            </w:r>
            <w:r w:rsidRPr="009C12B4">
              <w:rPr>
                <w:rFonts w:hint="cs"/>
                <w:b/>
                <w:bCs/>
                <w:rtl/>
              </w:rPr>
              <w:t xml:space="preserve">، جنيف، </w:t>
            </w:r>
            <w:r w:rsidRPr="009C12B4">
              <w:rPr>
                <w:b/>
                <w:bCs/>
                <w:lang w:bidi="ar-SY"/>
              </w:rPr>
              <w:t>30-19</w:t>
            </w:r>
            <w:r w:rsidRPr="009C12B4">
              <w:rPr>
                <w:rFonts w:hint="cs"/>
                <w:b/>
                <w:bCs/>
                <w:rtl/>
              </w:rPr>
              <w:t xml:space="preserve"> سبتمبر </w:t>
            </w:r>
            <w:r w:rsidRPr="009C12B4">
              <w:rPr>
                <w:b/>
                <w:bCs/>
                <w:lang w:bidi="ar-SY"/>
              </w:rPr>
              <w:t>2016</w:t>
            </w:r>
          </w:p>
        </w:tc>
      </w:tr>
    </w:tbl>
    <w:p w:rsidR="00521E65" w:rsidRPr="00521E65" w:rsidRDefault="00521E65" w:rsidP="009C12B4">
      <w:pPr>
        <w:pStyle w:val="Normalaftertitle"/>
        <w:spacing w:before="480"/>
        <w:rPr>
          <w:rtl/>
        </w:rPr>
      </w:pPr>
      <w:r w:rsidRPr="00521E65">
        <w:rPr>
          <w:rFonts w:hint="cs"/>
          <w:rtl/>
        </w:rPr>
        <w:lastRenderedPageBreak/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lang w:bidi="ar-SY"/>
        </w:rPr>
        <w:t>1</w:t>
      </w:r>
      <w:r w:rsidRPr="009C12B4">
        <w:rPr>
          <w:lang w:bidi="ar-SY"/>
        </w:rPr>
        <w:tab/>
      </w:r>
      <w:r w:rsidRPr="009C12B4">
        <w:rPr>
          <w:rFonts w:hint="cs"/>
          <w:rtl/>
        </w:rPr>
        <w:t xml:space="preserve">بناءً على طلب رئيس ل‍جنة الدراسات </w:t>
      </w:r>
      <w:r w:rsidRPr="009C12B4">
        <w:rPr>
          <w:lang w:bidi="ar-SY"/>
        </w:rPr>
        <w:t>15</w:t>
      </w:r>
      <w:r w:rsidRPr="009C12B4">
        <w:rPr>
          <w:rFonts w:hint="cs"/>
          <w:rtl/>
          <w:lang w:bidi="ar-EG"/>
        </w:rPr>
        <w:t xml:space="preserve"> ال‍معنية </w:t>
      </w:r>
      <w:r w:rsidRPr="009C12B4">
        <w:rPr>
          <w:rFonts w:hint="cs"/>
          <w:i/>
          <w:iCs/>
          <w:rtl/>
        </w:rPr>
        <w:t>ب</w:t>
      </w:r>
      <w:r w:rsidRPr="009C12B4">
        <w:rPr>
          <w:i/>
          <w:iCs/>
          <w:rtl/>
        </w:rPr>
        <w:t>الشبكات والتكنولوجيات والبنى التحتية لأغراض النقل والنفاذ والمنشآت المن‍زلية</w:t>
      </w:r>
      <w:r w:rsidRPr="009C12B4">
        <w:rPr>
          <w:rFonts w:hint="cs"/>
          <w:rtl/>
          <w:lang w:bidi="ar-EG"/>
        </w:rPr>
        <w:t>، أتشرف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 xml:space="preserve">بأن أعلمكم أن ل‍جنة الدراسات هذه، التي ستجتمع من </w:t>
      </w:r>
      <w:r w:rsidRPr="009C12B4">
        <w:rPr>
          <w:lang w:bidi="ar-SY"/>
        </w:rPr>
        <w:t>19</w:t>
      </w:r>
      <w:r w:rsidRPr="009C12B4">
        <w:rPr>
          <w:rFonts w:hint="cs"/>
          <w:rtl/>
          <w:lang w:bidi="ar-EG"/>
        </w:rPr>
        <w:t xml:space="preserve"> إلى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30</w:t>
      </w:r>
      <w:r w:rsidRPr="009C12B4">
        <w:rPr>
          <w:rFonts w:hint="cs"/>
          <w:rtl/>
        </w:rPr>
        <w:t xml:space="preserve"> سبتمبر</w:t>
      </w:r>
      <w:r w:rsidRPr="009C12B4">
        <w:rPr>
          <w:rFonts w:hint="eastAsia"/>
          <w:rtl/>
        </w:rPr>
        <w:t> </w:t>
      </w:r>
      <w:r w:rsidRPr="009C12B4">
        <w:rPr>
          <w:lang w:bidi="ar-SY"/>
        </w:rPr>
        <w:t>2016</w:t>
      </w:r>
      <w:r w:rsidRPr="009C12B4">
        <w:rPr>
          <w:rFonts w:hint="cs"/>
          <w:rtl/>
          <w:lang w:bidi="ar-EG"/>
        </w:rPr>
        <w:t xml:space="preserve"> تنوي تطبيق الإجراء ال‍موصوف في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القسم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9</w:t>
      </w:r>
      <w:r w:rsidRPr="009C12B4">
        <w:rPr>
          <w:rFonts w:hint="cs"/>
          <w:rtl/>
          <w:lang w:bidi="ar-EG"/>
        </w:rPr>
        <w:t xml:space="preserve"> من القرار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1</w:t>
      </w:r>
      <w:r w:rsidRPr="009C12B4">
        <w:rPr>
          <w:rFonts w:hint="cs"/>
          <w:rtl/>
          <w:lang w:bidi="ar-EG"/>
        </w:rPr>
        <w:t xml:space="preserve"> الصادر عن ال‍جمعية العال‍مية لتقييس الاتصالات (دبي،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2012</w:t>
      </w:r>
      <w:r w:rsidRPr="009C12B4">
        <w:rPr>
          <w:rFonts w:hint="cs"/>
          <w:rtl/>
          <w:lang w:bidi="ar-EG"/>
        </w:rPr>
        <w:t>) وذلك من أجل ال‍موافقة على مشروع</w:t>
      </w:r>
      <w:r>
        <w:rPr>
          <w:rFonts w:hint="cs"/>
          <w:rtl/>
          <w:lang w:bidi="ar-EG"/>
        </w:rPr>
        <w:t>ي</w:t>
      </w:r>
      <w:r w:rsidRPr="009C12B4">
        <w:rPr>
          <w:rFonts w:hint="cs"/>
          <w:rtl/>
          <w:lang w:bidi="ar-EG"/>
        </w:rPr>
        <w:t xml:space="preserve"> التعديل</w:t>
      </w:r>
      <w:r>
        <w:rPr>
          <w:rFonts w:hint="cs"/>
          <w:rtl/>
          <w:lang w:bidi="ar-EG"/>
        </w:rPr>
        <w:t>ين</w:t>
      </w:r>
      <w:r w:rsidRPr="009C12B4">
        <w:rPr>
          <w:rFonts w:hint="cs"/>
          <w:rtl/>
          <w:lang w:bidi="ar-EG"/>
        </w:rPr>
        <w:t xml:space="preserve"> ال‍مذكور</w:t>
      </w:r>
      <w:r>
        <w:rPr>
          <w:rFonts w:hint="cs"/>
          <w:rtl/>
          <w:lang w:bidi="ar-EG"/>
        </w:rPr>
        <w:t>ين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أعلاه.</w:t>
      </w:r>
    </w:p>
    <w:p w:rsidR="009C12B4" w:rsidRPr="009C12B4" w:rsidRDefault="009C12B4" w:rsidP="0033355D">
      <w:pPr>
        <w:rPr>
          <w:rtl/>
          <w:lang w:bidi="ar-EG"/>
        </w:rPr>
      </w:pPr>
      <w:r w:rsidRPr="009C12B4">
        <w:rPr>
          <w:lang w:bidi="ar-SY"/>
        </w:rPr>
        <w:t>2</w:t>
      </w:r>
      <w:r w:rsidRPr="009C12B4">
        <w:rPr>
          <w:rFonts w:hint="cs"/>
          <w:rtl/>
          <w:lang w:bidi="ar-EG"/>
        </w:rPr>
        <w:tab/>
        <w:t xml:space="preserve">ويشتمل </w:t>
      </w:r>
      <w:r w:rsidRPr="009C12B4">
        <w:rPr>
          <w:rFonts w:hint="cs"/>
          <w:b/>
          <w:bCs/>
          <w:rtl/>
          <w:lang w:bidi="ar-EG"/>
        </w:rPr>
        <w:t>ال‍ملحق</w:t>
      </w:r>
      <w:r w:rsidRPr="009C12B4">
        <w:rPr>
          <w:rFonts w:hint="eastAsia"/>
          <w:b/>
          <w:bCs/>
          <w:rtl/>
          <w:lang w:bidi="ar-EG"/>
        </w:rPr>
        <w:t> </w:t>
      </w:r>
      <w:r w:rsidRPr="009C12B4">
        <w:rPr>
          <w:b/>
          <w:bCs/>
          <w:lang w:bidi="ar-SY"/>
        </w:rPr>
        <w:t>1</w:t>
      </w:r>
      <w:r w:rsidRPr="009C12B4">
        <w:rPr>
          <w:rFonts w:hint="cs"/>
          <w:rtl/>
          <w:lang w:bidi="ar-EG"/>
        </w:rPr>
        <w:t xml:space="preserve"> بهذه الرسالة على عنواني مشروع</w:t>
      </w:r>
      <w:r>
        <w:rPr>
          <w:rFonts w:hint="cs"/>
          <w:rtl/>
          <w:lang w:bidi="ar-EG"/>
        </w:rPr>
        <w:t>ي</w:t>
      </w:r>
      <w:r w:rsidRPr="009C12B4">
        <w:rPr>
          <w:rFonts w:hint="cs"/>
          <w:rtl/>
          <w:lang w:bidi="ar-EG"/>
        </w:rPr>
        <w:t xml:space="preserve"> التعديلين ال‍مقترح ال‍موافقة عليهما </w:t>
      </w:r>
      <w:r>
        <w:rPr>
          <w:rFonts w:hint="cs"/>
          <w:rtl/>
          <w:lang w:bidi="ar-EG"/>
        </w:rPr>
        <w:t xml:space="preserve">ملخصهما </w:t>
      </w:r>
      <w:r w:rsidRPr="009C12B4">
        <w:rPr>
          <w:rFonts w:hint="cs"/>
          <w:rtl/>
          <w:lang w:bidi="ar-EG"/>
        </w:rPr>
        <w:t>والوثيق</w:t>
      </w:r>
      <w:r>
        <w:rPr>
          <w:rFonts w:hint="cs"/>
          <w:rtl/>
          <w:lang w:bidi="ar-EG"/>
        </w:rPr>
        <w:t>تين</w:t>
      </w:r>
      <w:r w:rsidRPr="009C12B4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ل</w:t>
      </w:r>
      <w:r w:rsidRPr="009C12B4">
        <w:rPr>
          <w:rFonts w:hint="cs"/>
          <w:rtl/>
          <w:lang w:bidi="ar-EG"/>
        </w:rPr>
        <w:t>تي</w:t>
      </w:r>
      <w:r>
        <w:rPr>
          <w:rFonts w:hint="cs"/>
          <w:rtl/>
          <w:lang w:bidi="ar-EG"/>
        </w:rPr>
        <w:t>ن</w:t>
      </w:r>
      <w:r w:rsidRPr="009C12B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Pr="009C12B4">
        <w:rPr>
          <w:rFonts w:hint="cs"/>
          <w:rtl/>
          <w:lang w:bidi="ar-EG"/>
        </w:rPr>
        <w:t>رد</w:t>
      </w:r>
      <w:r>
        <w:rPr>
          <w:rFonts w:hint="cs"/>
          <w:rtl/>
          <w:lang w:bidi="ar-EG"/>
        </w:rPr>
        <w:t>ان</w:t>
      </w:r>
      <w:r w:rsidR="0033355D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فيهما.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lang w:bidi="ar-SY"/>
        </w:rPr>
        <w:t>3</w:t>
      </w:r>
      <w:r w:rsidRPr="009C12B4">
        <w:rPr>
          <w:rFonts w:hint="cs"/>
          <w:rtl/>
          <w:lang w:bidi="ar-EG"/>
        </w:rPr>
        <w:tab/>
        <w:t>ويرجى من أي دولة عضو في الات‍حاد أو عضو في القطاع أو منتسب إليه أو هيئة أكادي‍مية، تعلم بوجود براءة اختراع في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حيازتها أو في حيازة الغير من شأنها أن تشمل كلياً أو جزئياً عناصر من مشروع</w:t>
      </w:r>
      <w:r>
        <w:rPr>
          <w:rFonts w:hint="cs"/>
          <w:rtl/>
          <w:lang w:bidi="ar-EG"/>
        </w:rPr>
        <w:t>ي</w:t>
      </w:r>
      <w:r w:rsidRPr="009C12B4">
        <w:rPr>
          <w:rFonts w:hint="cs"/>
          <w:rtl/>
          <w:lang w:bidi="ar-EG"/>
        </w:rPr>
        <w:t xml:space="preserve"> التعديلين ال‍مقترحين للموافقة عليهما، أن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تكشف عن هذه ال‍معلومات ل‍مكتب تقييس الاتصالات، عملاً بالسياسة ال‍مشتركة للبراءات ال‍معتمدة لدى قطاع تقييس الاتصالات/قطاع الاتصالات الراديوية/ال‍منظمة الدولية للتوحيد القياسي/اللجنة الكهرتقنية الدولية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(ITU-T/ITU-R/ISO/IEC)</w:t>
      </w:r>
      <w:r w:rsidRPr="009C12B4">
        <w:rPr>
          <w:rFonts w:hint="cs"/>
          <w:rtl/>
          <w:lang w:bidi="ar-EG"/>
        </w:rPr>
        <w:t>.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rFonts w:hint="cs"/>
          <w:rtl/>
          <w:lang w:bidi="ar-EG"/>
        </w:rPr>
        <w:lastRenderedPageBreak/>
        <w:t xml:space="preserve">وي‍مكن الاطلاع على معلومات براءات الاختراع ال‍متاحة في ال‍موقع الإلكتروني للقطاع </w:t>
      </w:r>
      <w:r w:rsidRPr="009C12B4">
        <w:rPr>
          <w:lang w:bidi="ar-SY"/>
        </w:rPr>
        <w:t>(</w:t>
      </w:r>
      <w:hyperlink r:id="rId11" w:history="1">
        <w:r w:rsidRPr="009C12B4">
          <w:rPr>
            <w:rStyle w:val="Hyperlink"/>
            <w:lang w:bidi="ar-SY"/>
          </w:rPr>
          <w:t>www.itu.int/ipr/</w:t>
        </w:r>
      </w:hyperlink>
      <w:r w:rsidRPr="009C12B4">
        <w:rPr>
          <w:lang w:bidi="ar-SY"/>
        </w:rPr>
        <w:t>)</w:t>
      </w:r>
      <w:r w:rsidRPr="009C12B4">
        <w:rPr>
          <w:rFonts w:hint="cs"/>
          <w:rtl/>
          <w:lang w:bidi="ar-EG"/>
        </w:rPr>
        <w:t>.</w:t>
      </w:r>
    </w:p>
    <w:p w:rsidR="009C12B4" w:rsidRPr="009C12B4" w:rsidRDefault="009C12B4" w:rsidP="009C12B4">
      <w:pPr>
        <w:rPr>
          <w:rtl/>
        </w:rPr>
      </w:pPr>
      <w:r w:rsidRPr="009C12B4">
        <w:rPr>
          <w:lang w:bidi="ar-SY"/>
        </w:rPr>
        <w:t>4</w:t>
      </w:r>
      <w:r w:rsidRPr="009C12B4">
        <w:rPr>
          <w:rtl/>
        </w:rPr>
        <w:t xml:space="preserve"> </w:t>
      </w:r>
      <w:r w:rsidRPr="009C12B4">
        <w:rPr>
          <w:rtl/>
        </w:rPr>
        <w:tab/>
        <w:t>وتبعاً لأحكام القسم</w:t>
      </w:r>
      <w:r w:rsidRPr="009C12B4">
        <w:rPr>
          <w:rFonts w:hint="cs"/>
          <w:rtl/>
        </w:rPr>
        <w:t> </w:t>
      </w:r>
      <w:r w:rsidRPr="009C12B4">
        <w:rPr>
          <w:lang w:bidi="ar-SY"/>
        </w:rPr>
        <w:t>9</w:t>
      </w:r>
      <w:r w:rsidRPr="009C12B4">
        <w:rPr>
          <w:rtl/>
        </w:rPr>
        <w:t xml:space="preserve"> من القرار</w:t>
      </w:r>
      <w:r w:rsidRPr="009C12B4">
        <w:rPr>
          <w:rFonts w:hint="cs"/>
          <w:rtl/>
        </w:rPr>
        <w:t> </w:t>
      </w:r>
      <w:r w:rsidRPr="009C12B4">
        <w:rPr>
          <w:lang w:bidi="ar-SY"/>
        </w:rPr>
        <w:t>1</w:t>
      </w:r>
      <w:r w:rsidRPr="009C12B4">
        <w:rPr>
          <w:rtl/>
        </w:rPr>
        <w:t xml:space="preserve"> سأكون ممتناً لو تفضلتم بإعلامي في موعد أقصاه منتصف الليل بالتوقيت العالمي المنسَّق من </w:t>
      </w:r>
      <w:r w:rsidRPr="009C12B4">
        <w:rPr>
          <w:b/>
          <w:bCs/>
          <w:rtl/>
        </w:rPr>
        <w:t xml:space="preserve">يوم </w:t>
      </w:r>
      <w:r w:rsidRPr="009C12B4">
        <w:rPr>
          <w:b/>
          <w:bCs/>
          <w:lang w:bidi="ar-SY"/>
        </w:rPr>
        <w:t>7</w:t>
      </w:r>
      <w:r w:rsidRPr="009C12B4">
        <w:rPr>
          <w:b/>
          <w:bCs/>
          <w:rtl/>
        </w:rPr>
        <w:t xml:space="preserve"> </w:t>
      </w:r>
      <w:r w:rsidRPr="009C12B4">
        <w:rPr>
          <w:rFonts w:hint="cs"/>
          <w:b/>
          <w:bCs/>
          <w:rtl/>
        </w:rPr>
        <w:t>سبتمبر</w:t>
      </w:r>
      <w:r w:rsidRPr="009C12B4">
        <w:rPr>
          <w:rFonts w:hint="cs"/>
          <w:rtl/>
        </w:rPr>
        <w:t> </w:t>
      </w:r>
      <w:r w:rsidRPr="009C12B4">
        <w:rPr>
          <w:b/>
          <w:bCs/>
          <w:lang w:bidi="ar-SY"/>
        </w:rPr>
        <w:t>2016</w:t>
      </w:r>
      <w:r w:rsidRPr="009C12B4">
        <w:rPr>
          <w:rtl/>
        </w:rPr>
        <w:t xml:space="preserve"> بما</w:t>
      </w:r>
      <w:r w:rsidRPr="009C12B4">
        <w:rPr>
          <w:rFonts w:hint="cs"/>
          <w:rtl/>
        </w:rPr>
        <w:t> </w:t>
      </w:r>
      <w:r w:rsidRPr="009C12B4">
        <w:rPr>
          <w:rtl/>
        </w:rPr>
        <w:t xml:space="preserve">إذا كانت إدارتكم تفوِّض السلطة إلى لجنة الدراسات </w:t>
      </w:r>
      <w:r w:rsidRPr="009C12B4">
        <w:rPr>
          <w:lang w:bidi="ar-SY"/>
        </w:rPr>
        <w:t>15</w:t>
      </w:r>
      <w:r w:rsidRPr="009C12B4">
        <w:rPr>
          <w:rtl/>
        </w:rPr>
        <w:t xml:space="preserve"> كي تنظر خلال اجتماعها في</w:t>
      </w:r>
      <w:r w:rsidRPr="009C12B4">
        <w:rPr>
          <w:rFonts w:hint="cs"/>
          <w:rtl/>
        </w:rPr>
        <w:t> </w:t>
      </w:r>
      <w:r w:rsidRPr="009C12B4">
        <w:rPr>
          <w:rtl/>
        </w:rPr>
        <w:t>مشروع</w:t>
      </w:r>
      <w:r>
        <w:rPr>
          <w:rFonts w:hint="cs"/>
          <w:rtl/>
        </w:rPr>
        <w:t>ي</w:t>
      </w:r>
      <w:r w:rsidRPr="009C12B4">
        <w:rPr>
          <w:rtl/>
        </w:rPr>
        <w:t xml:space="preserve"> </w:t>
      </w:r>
      <w:r w:rsidRPr="009C12B4">
        <w:rPr>
          <w:rFonts w:hint="cs"/>
          <w:rtl/>
        </w:rPr>
        <w:t xml:space="preserve">هذين </w:t>
      </w:r>
      <w:r w:rsidRPr="009C12B4">
        <w:rPr>
          <w:rtl/>
        </w:rPr>
        <w:t>التعديل</w:t>
      </w:r>
      <w:r w:rsidRPr="009C12B4">
        <w:rPr>
          <w:rFonts w:hint="cs"/>
          <w:rtl/>
        </w:rPr>
        <w:t>ين</w:t>
      </w:r>
      <w:r w:rsidRPr="009C12B4">
        <w:rPr>
          <w:rtl/>
        </w:rPr>
        <w:t xml:space="preserve"> بغرض الموافقة</w:t>
      </w:r>
      <w:r w:rsidRPr="009C12B4">
        <w:rPr>
          <w:rFonts w:hint="cs"/>
          <w:rtl/>
        </w:rPr>
        <w:t> </w:t>
      </w:r>
      <w:r w:rsidRPr="009C12B4">
        <w:rPr>
          <w:rtl/>
        </w:rPr>
        <w:t>عليه</w:t>
      </w:r>
      <w:r w:rsidRPr="009C12B4">
        <w:rPr>
          <w:rFonts w:hint="cs"/>
          <w:rtl/>
        </w:rPr>
        <w:t>ما.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rFonts w:hint="cs"/>
          <w:rtl/>
          <w:lang w:bidi="ar-EG"/>
        </w:rPr>
        <w:t>وإذا رأت أي دولة عضو أن عملية النظر بغرض ال‍موافقة ينبغي ألاّ</w:t>
      </w:r>
      <w:r w:rsidRPr="009C12B4">
        <w:rPr>
          <w:rFonts w:hint="cs"/>
          <w:rtl/>
        </w:rPr>
        <w:t> </w:t>
      </w:r>
      <w:r w:rsidRPr="009C12B4">
        <w:rPr>
          <w:rFonts w:hint="cs"/>
          <w:rtl/>
          <w:lang w:bidi="ar-EG"/>
        </w:rPr>
        <w:t>تستمر فعليها أن تبيّن أسباب عدم ال‍موافقة وأن تشير إلى التغييرات ال‍ممكنة التي من شأنها تيسير مواصلة النظر في مشروع</w:t>
      </w:r>
      <w:r>
        <w:rPr>
          <w:rFonts w:hint="cs"/>
          <w:rtl/>
          <w:lang w:bidi="ar-EG"/>
        </w:rPr>
        <w:t>ي</w:t>
      </w:r>
      <w:r w:rsidRPr="009C12B4">
        <w:rPr>
          <w:rFonts w:hint="cs"/>
          <w:rtl/>
          <w:lang w:bidi="ar-EG"/>
        </w:rPr>
        <w:t xml:space="preserve"> التعديلين وال‍موافقة</w:t>
      </w:r>
      <w:r w:rsidRPr="009C12B4">
        <w:rPr>
          <w:rFonts w:hint="cs"/>
          <w:rtl/>
        </w:rPr>
        <w:t> </w:t>
      </w:r>
      <w:r w:rsidRPr="009C12B4">
        <w:rPr>
          <w:rFonts w:hint="cs"/>
          <w:rtl/>
          <w:lang w:bidi="ar-EG"/>
        </w:rPr>
        <w:t>عليهما.</w:t>
      </w:r>
    </w:p>
    <w:p w:rsidR="009C12B4" w:rsidRPr="009C12B4" w:rsidRDefault="009C12B4" w:rsidP="009C12B4">
      <w:pPr>
        <w:rPr>
          <w:rtl/>
        </w:rPr>
      </w:pPr>
      <w:r w:rsidRPr="009C12B4">
        <w:rPr>
          <w:lang w:bidi="ar-SY"/>
        </w:rPr>
        <w:t>5</w:t>
      </w:r>
      <w:r w:rsidRPr="009C12B4">
        <w:rPr>
          <w:rFonts w:hint="cs"/>
          <w:rtl/>
          <w:lang w:bidi="ar-EG"/>
        </w:rPr>
        <w:tab/>
        <w:t>فإذا كان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70</w:t>
      </w:r>
      <w:r w:rsidRPr="009C12B4">
        <w:rPr>
          <w:rFonts w:hint="cs"/>
          <w:rtl/>
          <w:lang w:bidi="ar-EG"/>
        </w:rPr>
        <w:t xml:space="preserve"> في ال‍مائة أو أكثر من الردود الواردة من الدول الأعضاء تؤيد النظر </w:t>
      </w:r>
      <w:r w:rsidRPr="009C12B4">
        <w:rPr>
          <w:rtl/>
        </w:rPr>
        <w:t>خلال اجتماع ل‍جنة الدراسات في</w:t>
      </w:r>
      <w:r w:rsidRPr="009C12B4">
        <w:rPr>
          <w:rFonts w:hint="cs"/>
          <w:rtl/>
        </w:rPr>
        <w:t> </w:t>
      </w:r>
      <w:r w:rsidRPr="009C12B4">
        <w:rPr>
          <w:rtl/>
        </w:rPr>
        <w:t>مشروع</w:t>
      </w:r>
      <w:r>
        <w:rPr>
          <w:rFonts w:hint="cs"/>
          <w:rtl/>
        </w:rPr>
        <w:t>ي</w:t>
      </w:r>
      <w:r w:rsidRPr="009C12B4">
        <w:rPr>
          <w:rtl/>
        </w:rPr>
        <w:t xml:space="preserve"> </w:t>
      </w:r>
      <w:r w:rsidRPr="009C12B4">
        <w:rPr>
          <w:rFonts w:hint="cs"/>
          <w:rtl/>
        </w:rPr>
        <w:t xml:space="preserve">هذين </w:t>
      </w:r>
      <w:r w:rsidRPr="009C12B4">
        <w:rPr>
          <w:rtl/>
        </w:rPr>
        <w:t>التعديل</w:t>
      </w:r>
      <w:r w:rsidRPr="009C12B4">
        <w:rPr>
          <w:rFonts w:hint="cs"/>
          <w:rtl/>
        </w:rPr>
        <w:t>ين</w:t>
      </w:r>
      <w:r>
        <w:rPr>
          <w:rtl/>
        </w:rPr>
        <w:t xml:space="preserve"> </w:t>
      </w:r>
      <w:r w:rsidRPr="009C12B4">
        <w:rPr>
          <w:rtl/>
        </w:rPr>
        <w:t>بغرض الموافقة</w:t>
      </w:r>
      <w:r w:rsidRPr="009C12B4">
        <w:rPr>
          <w:rFonts w:hint="cs"/>
          <w:rtl/>
        </w:rPr>
        <w:t> </w:t>
      </w:r>
      <w:r w:rsidRPr="009C12B4">
        <w:rPr>
          <w:rtl/>
        </w:rPr>
        <w:t>عليه</w:t>
      </w:r>
      <w:r w:rsidRPr="009C12B4">
        <w:rPr>
          <w:rFonts w:hint="cs"/>
          <w:rtl/>
        </w:rPr>
        <w:t>ما</w:t>
      </w:r>
      <w:r w:rsidRPr="009C12B4">
        <w:rPr>
          <w:rFonts w:hint="cs"/>
          <w:rtl/>
          <w:lang w:bidi="ar-EG"/>
        </w:rPr>
        <w:t xml:space="preserve">، عندئذ سوف تُكرَّس جلسة عامة </w:t>
      </w:r>
      <w:r w:rsidRPr="009C12B4">
        <w:rPr>
          <w:rFonts w:hint="cs"/>
          <w:b/>
          <w:bCs/>
          <w:rtl/>
          <w:lang w:bidi="ar-EG"/>
        </w:rPr>
        <w:t>في</w:t>
      </w:r>
      <w:r w:rsidRPr="009C12B4">
        <w:rPr>
          <w:rFonts w:hint="eastAsia"/>
          <w:b/>
          <w:bCs/>
          <w:rtl/>
          <w:lang w:bidi="ar-EG"/>
        </w:rPr>
        <w:t> </w:t>
      </w:r>
      <w:r w:rsidRPr="009C12B4">
        <w:rPr>
          <w:b/>
          <w:bCs/>
          <w:lang w:bidi="ar-SY"/>
        </w:rPr>
        <w:t>30</w:t>
      </w:r>
      <w:r w:rsidRPr="009C12B4">
        <w:rPr>
          <w:rFonts w:hint="cs"/>
          <w:b/>
          <w:bCs/>
          <w:rtl/>
        </w:rPr>
        <w:t xml:space="preserve"> سبتمبر </w:t>
      </w:r>
      <w:r w:rsidRPr="009C12B4">
        <w:rPr>
          <w:b/>
          <w:bCs/>
          <w:lang w:bidi="ar-SY"/>
        </w:rPr>
        <w:t>2016</w:t>
      </w:r>
      <w:r w:rsidRPr="009C12B4">
        <w:rPr>
          <w:rFonts w:hint="cs"/>
          <w:b/>
          <w:bCs/>
          <w:rtl/>
          <w:lang w:bidi="ar-EG"/>
        </w:rPr>
        <w:t xml:space="preserve"> </w:t>
      </w:r>
      <w:r w:rsidRPr="009C12B4">
        <w:rPr>
          <w:rFonts w:hint="cs"/>
          <w:rtl/>
          <w:lang w:bidi="ar-EG"/>
        </w:rPr>
        <w:t xml:space="preserve">لتطبيق </w:t>
      </w:r>
      <w:r w:rsidRPr="009C12B4">
        <w:rPr>
          <w:rtl/>
        </w:rPr>
        <w:t>إجراء</w:t>
      </w:r>
      <w:r w:rsidRPr="009C12B4">
        <w:rPr>
          <w:rFonts w:hint="cs"/>
          <w:rtl/>
        </w:rPr>
        <w:t> </w:t>
      </w:r>
      <w:r w:rsidRPr="009C12B4">
        <w:rPr>
          <w:rtl/>
        </w:rPr>
        <w:t>ال‍موافقة</w:t>
      </w:r>
      <w:r w:rsidRPr="009C12B4">
        <w:rPr>
          <w:rFonts w:hint="cs"/>
          <w:rtl/>
          <w:lang w:bidi="ar-EG"/>
        </w:rPr>
        <w:t>.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rFonts w:hint="cs"/>
          <w:rtl/>
          <w:lang w:bidi="ar-EG"/>
        </w:rPr>
        <w:t xml:space="preserve">ولذلك فإنني أدعو إدارتكم إلى إيفاد م‍مثل إلى الاجتماع. </w:t>
      </w:r>
      <w:r w:rsidRPr="009C12B4">
        <w:rPr>
          <w:rFonts w:hint="cs"/>
          <w:b/>
          <w:bCs/>
          <w:rtl/>
          <w:lang w:bidi="ar-EG"/>
        </w:rPr>
        <w:t>ويرجى من إدارات الدول الأعضاء في الات‍حاد</w:t>
      </w:r>
      <w:r w:rsidRPr="009C12B4">
        <w:rPr>
          <w:rFonts w:hint="cs"/>
          <w:rtl/>
          <w:lang w:bidi="ar-EG"/>
        </w:rPr>
        <w:t xml:space="preserve"> بيان اسم رئيس وفدها. وإذا كانت إدارتكم ترغب في أن ي‍مثلها في الاجتماع وكالة تشغيل معتمدة أو منظمة علمية أو</w:t>
      </w:r>
      <w:r w:rsidRPr="009C12B4">
        <w:rPr>
          <w:rFonts w:hint="cs"/>
          <w:rtl/>
        </w:rPr>
        <w:t> </w:t>
      </w:r>
      <w:r w:rsidRPr="009C12B4">
        <w:rPr>
          <w:rFonts w:hint="cs"/>
          <w:rtl/>
          <w:lang w:bidi="ar-EG"/>
        </w:rPr>
        <w:t>صناعية أو</w:t>
      </w:r>
      <w:r w:rsidRPr="009C12B4">
        <w:rPr>
          <w:rFonts w:hint="cs"/>
          <w:rtl/>
        </w:rPr>
        <w:t> </w:t>
      </w:r>
      <w:r w:rsidRPr="009C12B4">
        <w:rPr>
          <w:rFonts w:hint="cs"/>
          <w:rtl/>
          <w:lang w:bidi="ar-EG"/>
        </w:rPr>
        <w:t xml:space="preserve">أي </w:t>
      </w:r>
      <w:r w:rsidRPr="009C12B4">
        <w:rPr>
          <w:rFonts w:hint="cs"/>
          <w:rtl/>
          <w:lang w:bidi="ar-EG"/>
        </w:rPr>
        <w:lastRenderedPageBreak/>
        <w:t>كيان آخر يُعنى بمسائل الاتصالات، يرجى إبلاغ ال‍مدير بذلك طبقاً لأحكام الرقم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239</w:t>
      </w:r>
      <w:r w:rsidRPr="009C12B4">
        <w:rPr>
          <w:rFonts w:hint="cs"/>
          <w:rtl/>
          <w:lang w:bidi="ar-EG"/>
        </w:rPr>
        <w:t xml:space="preserve"> من ال‍مادة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19</w:t>
      </w:r>
      <w:r w:rsidRPr="009C12B4">
        <w:rPr>
          <w:rFonts w:hint="cs"/>
          <w:rtl/>
          <w:lang w:bidi="ar-EG"/>
        </w:rPr>
        <w:t xml:space="preserve"> من اتفاقية</w:t>
      </w:r>
      <w:r w:rsidRPr="009C12B4">
        <w:rPr>
          <w:rFonts w:hint="cs"/>
          <w:rtl/>
        </w:rPr>
        <w:t> </w:t>
      </w:r>
      <w:r w:rsidRPr="009C12B4">
        <w:rPr>
          <w:rFonts w:hint="cs"/>
          <w:rtl/>
          <w:lang w:bidi="ar-EG"/>
        </w:rPr>
        <w:t>الات‍حاد.</w:t>
      </w:r>
    </w:p>
    <w:p w:rsidR="009C12B4" w:rsidRPr="009C12B4" w:rsidRDefault="009C12B4" w:rsidP="009C12B4">
      <w:pPr>
        <w:rPr>
          <w:rtl/>
          <w:lang w:bidi="ar-EG"/>
        </w:rPr>
      </w:pPr>
      <w:r w:rsidRPr="009C12B4">
        <w:rPr>
          <w:lang w:bidi="ar-SY"/>
        </w:rPr>
        <w:t>6</w:t>
      </w:r>
      <w:r w:rsidRPr="009C12B4">
        <w:rPr>
          <w:rFonts w:hint="cs"/>
          <w:rtl/>
          <w:lang w:bidi="ar-EG"/>
        </w:rPr>
        <w:tab/>
        <w:t>وي‍مكن الاطلاع على جدول الأعمال وج‍ميع ال‍معلومات ذات الصلة فيما يتعلق باجتماع ل‍جنة الدراسات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15</w:t>
      </w:r>
      <w:r w:rsidRPr="009C12B4">
        <w:rPr>
          <w:rFonts w:hint="cs"/>
          <w:rtl/>
          <w:lang w:bidi="ar-EG"/>
        </w:rPr>
        <w:t xml:space="preserve"> في</w:t>
      </w:r>
      <w:r w:rsidRPr="009C12B4">
        <w:rPr>
          <w:rFonts w:hint="eastAsia"/>
          <w:rtl/>
          <w:lang w:bidi="ar-EG"/>
        </w:rPr>
        <w:t> </w:t>
      </w:r>
      <w:r w:rsidRPr="009C12B4">
        <w:rPr>
          <w:rFonts w:hint="cs"/>
          <w:rtl/>
          <w:lang w:bidi="ar-EG"/>
        </w:rPr>
        <w:t>الرسالة ال‍جماعية</w:t>
      </w:r>
      <w:r w:rsidRPr="009C12B4">
        <w:rPr>
          <w:rFonts w:hint="eastAsia"/>
          <w:rtl/>
          <w:lang w:bidi="ar-EG"/>
        </w:rPr>
        <w:t> </w:t>
      </w:r>
      <w:r w:rsidRPr="009C12B4">
        <w:rPr>
          <w:lang w:bidi="ar-SY"/>
        </w:rPr>
        <w:t>8/15</w:t>
      </w:r>
      <w:r w:rsidRPr="009C12B4">
        <w:rPr>
          <w:rFonts w:hint="cs"/>
          <w:rtl/>
          <w:lang w:bidi="ar-EG"/>
        </w:rPr>
        <w:t>.</w:t>
      </w:r>
    </w:p>
    <w:p w:rsidR="00873CD4" w:rsidRPr="00873CD4" w:rsidRDefault="009C12B4" w:rsidP="009C12B4">
      <w:pPr>
        <w:rPr>
          <w:rtl/>
          <w:lang w:bidi="ar-EG"/>
        </w:rPr>
      </w:pPr>
      <w:r w:rsidRPr="009C12B4">
        <w:rPr>
          <w:lang w:bidi="ar-SY"/>
        </w:rPr>
        <w:t>7</w:t>
      </w:r>
      <w:r w:rsidRPr="009C12B4">
        <w:rPr>
          <w:rFonts w:hint="cs"/>
          <w:rtl/>
          <w:lang w:bidi="ar-EG"/>
        </w:rPr>
        <w:tab/>
        <w:t xml:space="preserve">وفي أعقاب الاجتماع سوف يعلن مدير مكتب تقييس الاتصالات، في رسالة معممة، عن القرار ال‍متخذ بشأن </w:t>
      </w:r>
      <w:r w:rsidRPr="009C12B4">
        <w:rPr>
          <w:rFonts w:hint="cs"/>
          <w:rtl/>
        </w:rPr>
        <w:t>هذين التعديلين</w:t>
      </w:r>
      <w:r w:rsidRPr="009C12B4">
        <w:rPr>
          <w:rFonts w:hint="cs"/>
          <w:rtl/>
          <w:lang w:bidi="ar-EG"/>
        </w:rPr>
        <w:t>. وسوف تُنشر هذه ال‍معلومات أيضاً في النشرة التشغيلية للات‍حاد.</w:t>
      </w:r>
    </w:p>
    <w:p w:rsidR="00706D7A" w:rsidRDefault="00521E65" w:rsidP="009C12B4">
      <w:pPr>
        <w:spacing w:before="240"/>
      </w:pPr>
      <w:r w:rsidRPr="00521E65">
        <w:rPr>
          <w:rFonts w:hint="cs"/>
          <w:rtl/>
        </w:rPr>
        <w:t>وتفضلوا بقبول فائق التقدير والاحترام.</w:t>
      </w:r>
    </w:p>
    <w:p w:rsidR="003A4583" w:rsidRDefault="003A4583" w:rsidP="009C12B4">
      <w:pPr>
        <w:spacing w:before="240"/>
        <w:rPr>
          <w:rtl/>
        </w:rPr>
      </w:pPr>
    </w:p>
    <w:p w:rsidR="00521E65" w:rsidRDefault="00521E65" w:rsidP="003A4583">
      <w:pPr>
        <w:spacing w:before="60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Default="00521E65" w:rsidP="009C12B4">
      <w:pPr>
        <w:spacing w:before="1440"/>
        <w:jc w:val="left"/>
        <w:rPr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t xml:space="preserve">الملحقات: </w:t>
      </w:r>
      <w:r w:rsidR="00F52243" w:rsidRPr="0033355D">
        <w:rPr>
          <w:lang w:bidi="ar-SY"/>
        </w:rPr>
        <w:t>1</w:t>
      </w:r>
      <w:r>
        <w:rPr>
          <w:rtl/>
          <w:lang w:bidi="ar-SY"/>
        </w:rPr>
        <w:br w:type="page"/>
      </w:r>
    </w:p>
    <w:p w:rsidR="0033355D" w:rsidRDefault="00873CD4" w:rsidP="0033355D">
      <w:pPr>
        <w:pStyle w:val="AnnexNo"/>
        <w:rPr>
          <w:rtl/>
        </w:rPr>
      </w:pPr>
      <w:bookmarkStart w:id="0" w:name="_GoBack"/>
      <w:bookmarkEnd w:id="0"/>
      <w:r w:rsidRPr="00F52243">
        <w:rPr>
          <w:rFonts w:hint="cs"/>
          <w:rtl/>
        </w:rPr>
        <w:lastRenderedPageBreak/>
        <w:t xml:space="preserve">الملحق </w:t>
      </w:r>
      <w:r w:rsidRPr="00F52243">
        <w:rPr>
          <w:lang w:val="en-GB"/>
        </w:rPr>
        <w:t>1</w:t>
      </w:r>
    </w:p>
    <w:p w:rsidR="00873CD4" w:rsidRPr="00F52243" w:rsidRDefault="00873CD4" w:rsidP="0033355D">
      <w:pPr>
        <w:spacing w:after="240"/>
        <w:jc w:val="center"/>
        <w:rPr>
          <w:rtl/>
        </w:rPr>
      </w:pPr>
      <w:r w:rsidRPr="00F52243">
        <w:rPr>
          <w:rFonts w:hint="cs"/>
          <w:rtl/>
        </w:rPr>
        <w:t xml:space="preserve">(بالرسالة المعمّمة </w:t>
      </w:r>
      <w:r w:rsidRPr="00F52243">
        <w:rPr>
          <w:lang w:val="en-GB"/>
        </w:rPr>
        <w:t>20</w:t>
      </w:r>
      <w:r w:rsidR="009C12B4">
        <w:rPr>
          <w:lang w:val="en-GB"/>
        </w:rPr>
        <w:t>2</w:t>
      </w:r>
      <w:r w:rsidRPr="00F52243">
        <w:rPr>
          <w:rFonts w:hint="cs"/>
          <w:rtl/>
        </w:rPr>
        <w:t xml:space="preserve"> لمكتب تقييس الاتصالات)</w:t>
      </w:r>
    </w:p>
    <w:p w:rsidR="00873CD4" w:rsidRPr="00873CD4" w:rsidRDefault="009C12B4" w:rsidP="00AD2D23">
      <w:pPr>
        <w:pStyle w:val="Annextitle"/>
        <w:rPr>
          <w:rtl/>
        </w:rPr>
      </w:pPr>
      <w:r w:rsidRPr="009C12B4">
        <w:rPr>
          <w:rtl/>
          <w:lang w:bidi="ar-SA"/>
        </w:rPr>
        <w:t>ملخص مشروع</w:t>
      </w:r>
      <w:r>
        <w:rPr>
          <w:rFonts w:hint="cs"/>
          <w:rtl/>
          <w:lang w:bidi="ar-SA"/>
        </w:rPr>
        <w:t>ي</w:t>
      </w:r>
      <w:r w:rsidRPr="009C12B4">
        <w:rPr>
          <w:rtl/>
          <w:lang w:bidi="ar-SA"/>
        </w:rPr>
        <w:t xml:space="preserve"> التعديل </w:t>
      </w:r>
      <w:r w:rsidRPr="009C12B4">
        <w:t>1</w:t>
      </w:r>
      <w:r w:rsidRPr="009C12B4">
        <w:rPr>
          <w:rtl/>
          <w:lang w:bidi="ar-SA"/>
        </w:rPr>
        <w:t xml:space="preserve"> للتوصية </w:t>
      </w:r>
      <w:r w:rsidR="00AD2D23">
        <w:rPr>
          <w:lang w:bidi="ar-SA"/>
        </w:rPr>
        <w:t>ITU</w:t>
      </w:r>
      <w:r w:rsidR="00AD2D23">
        <w:rPr>
          <w:lang w:bidi="ar-SA"/>
        </w:rPr>
        <w:noBreakHyphen/>
        <w:t xml:space="preserve">T </w:t>
      </w:r>
      <w:r w:rsidRPr="009C12B4">
        <w:t>G.9700</w:t>
      </w:r>
      <w:r w:rsidR="00AD2D23">
        <w:rPr>
          <w:rFonts w:hint="cs"/>
          <w:rtl/>
        </w:rPr>
        <w:t xml:space="preserve"> </w:t>
      </w:r>
      <w:r w:rsidR="00AD2D23" w:rsidRPr="009C12B4">
        <w:t>(2014)</w:t>
      </w:r>
      <w:r w:rsidR="00AD2D23">
        <w:rPr>
          <w:rtl/>
          <w:lang w:bidi="ar-SA"/>
        </w:rPr>
        <w:br/>
      </w:r>
      <w:r w:rsidRPr="009C12B4">
        <w:rPr>
          <w:rFonts w:hint="cs"/>
          <w:rtl/>
          <w:lang w:bidi="ar-SA"/>
        </w:rPr>
        <w:t>و</w:t>
      </w:r>
      <w:r w:rsidRPr="009C12B4">
        <w:rPr>
          <w:rtl/>
          <w:lang w:bidi="ar-SA"/>
        </w:rPr>
        <w:t xml:space="preserve">التعديل </w:t>
      </w:r>
      <w:r w:rsidRPr="009C12B4">
        <w:t>2</w:t>
      </w:r>
      <w:r w:rsidRPr="009C12B4">
        <w:rPr>
          <w:rtl/>
          <w:lang w:bidi="ar-SA"/>
        </w:rPr>
        <w:t xml:space="preserve"> للتوصية</w:t>
      </w:r>
      <w:r w:rsidR="00AD2D23">
        <w:rPr>
          <w:rFonts w:hint="cs"/>
          <w:rtl/>
        </w:rPr>
        <w:t xml:space="preserve"> </w:t>
      </w:r>
      <w:r w:rsidR="00AD2D23">
        <w:t>ITU</w:t>
      </w:r>
      <w:r w:rsidR="00AD2D23">
        <w:noBreakHyphen/>
        <w:t>T </w:t>
      </w:r>
      <w:r w:rsidRPr="009C12B4">
        <w:t>G.9964</w:t>
      </w:r>
      <w:r w:rsidRPr="009C12B4">
        <w:rPr>
          <w:rFonts w:hint="cs"/>
          <w:rtl/>
          <w:lang w:bidi="ar-SA"/>
        </w:rPr>
        <w:t xml:space="preserve"> </w:t>
      </w:r>
      <w:r w:rsidR="00AD2D23" w:rsidRPr="009C12B4">
        <w:t>(2011)</w:t>
      </w:r>
      <w:r w:rsidR="00AD2D23">
        <w:rPr>
          <w:rFonts w:hint="cs"/>
          <w:rtl/>
          <w:lang w:bidi="ar-SA"/>
        </w:rPr>
        <w:t xml:space="preserve"> </w:t>
      </w:r>
      <w:r w:rsidRPr="009C12B4">
        <w:rPr>
          <w:rtl/>
          <w:lang w:bidi="ar-SA"/>
        </w:rPr>
        <w:t>والوثيق</w:t>
      </w:r>
      <w:r>
        <w:rPr>
          <w:rFonts w:hint="cs"/>
          <w:rtl/>
          <w:lang w:bidi="ar-SA"/>
        </w:rPr>
        <w:t>تان</w:t>
      </w:r>
      <w:r w:rsidRPr="009C12B4">
        <w:rPr>
          <w:rtl/>
          <w:lang w:bidi="ar-SA"/>
        </w:rPr>
        <w:t xml:space="preserve"> ال</w:t>
      </w:r>
      <w:r>
        <w:rPr>
          <w:rFonts w:hint="cs"/>
          <w:rtl/>
          <w:lang w:bidi="ar-SA"/>
        </w:rPr>
        <w:t>ل</w:t>
      </w:r>
      <w:r w:rsidRPr="009C12B4">
        <w:rPr>
          <w:rtl/>
          <w:lang w:bidi="ar-SA"/>
        </w:rPr>
        <w:t>ت</w:t>
      </w:r>
      <w:r>
        <w:rPr>
          <w:rFonts w:hint="cs"/>
          <w:rtl/>
          <w:lang w:bidi="ar-SA"/>
        </w:rPr>
        <w:t>ان</w:t>
      </w:r>
      <w:r w:rsidRPr="009C12B4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</w:t>
      </w:r>
      <w:r w:rsidRPr="009C12B4">
        <w:rPr>
          <w:rtl/>
          <w:lang w:bidi="ar-SA"/>
        </w:rPr>
        <w:t>ردا</w:t>
      </w:r>
      <w:r>
        <w:rPr>
          <w:rFonts w:hint="cs"/>
          <w:rtl/>
          <w:lang w:bidi="ar-SA"/>
        </w:rPr>
        <w:t>ن فيهما</w:t>
      </w:r>
    </w:p>
    <w:p w:rsidR="009C12B4" w:rsidRPr="009C12B4" w:rsidRDefault="009C12B4" w:rsidP="009C12B4">
      <w:pPr>
        <w:rPr>
          <w:b/>
          <w:bCs/>
          <w:rtl/>
        </w:rPr>
      </w:pPr>
      <w:r w:rsidRPr="009C12B4">
        <w:rPr>
          <w:b/>
          <w:bCs/>
          <w:rtl/>
        </w:rPr>
        <w:t xml:space="preserve">مشروع </w:t>
      </w:r>
      <w:r w:rsidRPr="009C12B4">
        <w:rPr>
          <w:rFonts w:hint="cs"/>
          <w:b/>
          <w:bCs/>
          <w:rtl/>
        </w:rPr>
        <w:t xml:space="preserve">التعديل </w:t>
      </w:r>
      <w:r w:rsidRPr="009C12B4">
        <w:rPr>
          <w:b/>
          <w:bCs/>
        </w:rPr>
        <w:t>1</w:t>
      </w:r>
      <w:r w:rsidRPr="009C12B4">
        <w:rPr>
          <w:rFonts w:hint="cs"/>
          <w:b/>
          <w:bCs/>
          <w:rtl/>
          <w:lang w:bidi="ar-SY"/>
        </w:rPr>
        <w:t xml:space="preserve"> للتوصية </w:t>
      </w:r>
      <w:r w:rsidRPr="009C12B4">
        <w:rPr>
          <w:b/>
          <w:bCs/>
        </w:rPr>
        <w:t>(2014) ITU-T G.9700</w:t>
      </w:r>
      <w:r w:rsidRPr="009C12B4">
        <w:rPr>
          <w:b/>
          <w:bCs/>
          <w:rtl/>
        </w:rPr>
        <w:t xml:space="preserve">، </w:t>
      </w:r>
      <w:r w:rsidRPr="009C12B4">
        <w:rPr>
          <w:b/>
          <w:bCs/>
          <w:i/>
          <w:iCs/>
          <w:rtl/>
        </w:rPr>
        <w:t>النفاذ السريع إلى مطاريف المشتركين</w:t>
      </w:r>
      <w:r w:rsidRPr="009C12B4">
        <w:rPr>
          <w:b/>
          <w:bCs/>
          <w:i/>
          <w:iCs/>
        </w:rPr>
        <w:t xml:space="preserve"> (G.fast)</w:t>
      </w:r>
      <w:r w:rsidRPr="009C12B4">
        <w:t xml:space="preserve"> </w:t>
      </w:r>
      <w:r w:rsidRPr="009C12B4">
        <w:rPr>
          <w:b/>
          <w:bCs/>
          <w:rtl/>
        </w:rPr>
        <w:noBreakHyphen/>
      </w:r>
      <w:r w:rsidRPr="009C12B4">
        <w:rPr>
          <w:rFonts w:hint="cs"/>
          <w:b/>
          <w:bCs/>
          <w:rtl/>
        </w:rPr>
        <w:t> </w:t>
      </w:r>
      <w:r w:rsidRPr="009C12B4">
        <w:rPr>
          <w:rFonts w:hint="cs"/>
          <w:b/>
          <w:bCs/>
          <w:i/>
          <w:iCs/>
          <w:rtl/>
        </w:rPr>
        <w:t>مواصفات الكثافة الطيفية للقدرة: التعديل</w:t>
      </w:r>
      <w:r w:rsidRPr="009C12B4">
        <w:rPr>
          <w:rFonts w:hint="eastAsia"/>
          <w:b/>
          <w:bCs/>
          <w:i/>
          <w:iCs/>
          <w:rtl/>
        </w:rPr>
        <w:t> </w:t>
      </w:r>
      <w:r w:rsidRPr="009C12B4">
        <w:rPr>
          <w:b/>
          <w:bCs/>
          <w:i/>
          <w:iCs/>
        </w:rPr>
        <w:t>1</w:t>
      </w:r>
      <w:r w:rsidRPr="009C12B4">
        <w:rPr>
          <w:b/>
          <w:bCs/>
          <w:i/>
          <w:iCs/>
        </w:rPr>
        <w:tab/>
      </w:r>
      <w:r w:rsidRPr="009C12B4">
        <w:rPr>
          <w:b/>
          <w:bCs/>
          <w:i/>
          <w:iCs/>
        </w:rPr>
        <w:br/>
      </w:r>
      <w:hyperlink r:id="rId12" w:history="1">
        <w:r w:rsidRPr="009C12B4">
          <w:rPr>
            <w:rStyle w:val="Hyperlink"/>
            <w:b/>
            <w:bCs/>
          </w:rPr>
          <w:t>COM 15 – R27</w:t>
        </w:r>
      </w:hyperlink>
      <w:r w:rsidRPr="009C12B4">
        <w:rPr>
          <w:rFonts w:hint="eastAsia"/>
          <w:b/>
          <w:bCs/>
          <w:rtl/>
          <w:lang w:bidi="ar-EG"/>
        </w:rPr>
        <w:t> </w:t>
      </w:r>
      <w:r w:rsidRPr="009C12B4">
        <w:rPr>
          <w:rFonts w:hint="cs"/>
          <w:b/>
          <w:bCs/>
          <w:rtl/>
        </w:rPr>
        <w:t xml:space="preserve"> (ستُتاح قريباً)</w:t>
      </w:r>
    </w:p>
    <w:p w:rsidR="009C12B4" w:rsidRPr="009C12B4" w:rsidRDefault="009C12B4" w:rsidP="009C12B4">
      <w:pPr>
        <w:pStyle w:val="Headingb"/>
        <w:rPr>
          <w:rtl/>
        </w:rPr>
      </w:pPr>
      <w:r w:rsidRPr="009C12B4">
        <w:rPr>
          <w:rFonts w:hint="cs"/>
          <w:rtl/>
        </w:rPr>
        <w:t>ملخص</w:t>
      </w:r>
    </w:p>
    <w:p w:rsidR="009C12B4" w:rsidRDefault="009C12B4" w:rsidP="0033355D">
      <w:pPr>
        <w:rPr>
          <w:rtl/>
          <w:lang w:val="en-GB" w:bidi="ar-EG"/>
        </w:rPr>
      </w:pPr>
      <w:r w:rsidRPr="009C12B4">
        <w:rPr>
          <w:rFonts w:hint="cs"/>
          <w:rtl/>
        </w:rPr>
        <w:t xml:space="preserve">يقدم التعديل </w:t>
      </w:r>
      <w:r w:rsidRPr="009C12B4">
        <w:t>1</w:t>
      </w:r>
      <w:r w:rsidRPr="009C12B4">
        <w:rPr>
          <w:rFonts w:hint="cs"/>
          <w:rtl/>
        </w:rPr>
        <w:t xml:space="preserve"> للتوصية </w:t>
      </w:r>
      <w:r w:rsidRPr="009C12B4">
        <w:t>(2014) ITU-T G.9700</w:t>
      </w:r>
      <w:r w:rsidRPr="009C12B4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الدعم لمواصفة جديدة </w:t>
      </w:r>
      <w:r>
        <w:t>MHz 106</w:t>
      </w:r>
      <w:r>
        <w:rPr>
          <w:rFonts w:hint="cs"/>
          <w:rtl/>
          <w:lang w:bidi="ar-EG"/>
        </w:rPr>
        <w:t xml:space="preserve"> بقيمة مقدارها </w:t>
      </w:r>
      <w:r w:rsidRPr="009C12B4">
        <w:rPr>
          <w:lang w:val="en-GB" w:bidi="ar-EG"/>
        </w:rPr>
        <w:t>dBm</w:t>
      </w:r>
      <w:r>
        <w:rPr>
          <w:lang w:val="en-GB" w:bidi="ar-EG"/>
        </w:rPr>
        <w:t> 8+</w:t>
      </w:r>
      <w:r>
        <w:rPr>
          <w:rFonts w:hint="cs"/>
          <w:rtl/>
          <w:lang w:val="en-GB" w:bidi="ar-EG"/>
        </w:rPr>
        <w:t xml:space="preserve"> لقدرة الإرسال القصوى</w:t>
      </w:r>
      <w:r w:rsidR="0033355D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الإجمالية.</w:t>
      </w:r>
    </w:p>
    <w:p w:rsidR="00E62EE9" w:rsidRPr="009C12B4" w:rsidRDefault="00E62EE9" w:rsidP="009C12B4">
      <w:pPr>
        <w:rPr>
          <w:rtl/>
          <w:lang w:bidi="ar-EG"/>
        </w:rPr>
      </w:pPr>
    </w:p>
    <w:p w:rsidR="009C12B4" w:rsidRPr="009C12B4" w:rsidRDefault="009C12B4" w:rsidP="004D7425">
      <w:pPr>
        <w:rPr>
          <w:b/>
          <w:bCs/>
          <w:rtl/>
        </w:rPr>
      </w:pPr>
      <w:r w:rsidRPr="009C12B4">
        <w:rPr>
          <w:b/>
          <w:bCs/>
          <w:rtl/>
        </w:rPr>
        <w:t xml:space="preserve">مشروع </w:t>
      </w:r>
      <w:r w:rsidRPr="009C12B4">
        <w:rPr>
          <w:rFonts w:hint="cs"/>
          <w:b/>
          <w:bCs/>
          <w:rtl/>
        </w:rPr>
        <w:t xml:space="preserve">التعديل </w:t>
      </w:r>
      <w:r w:rsidRPr="009C12B4">
        <w:rPr>
          <w:b/>
          <w:bCs/>
        </w:rPr>
        <w:t>2</w:t>
      </w:r>
      <w:r w:rsidRPr="009C12B4">
        <w:rPr>
          <w:rFonts w:hint="cs"/>
          <w:b/>
          <w:bCs/>
          <w:rtl/>
          <w:lang w:bidi="ar-SY"/>
        </w:rPr>
        <w:t xml:space="preserve"> للتوصية </w:t>
      </w:r>
      <w:r w:rsidRPr="009C12B4">
        <w:rPr>
          <w:b/>
          <w:bCs/>
        </w:rPr>
        <w:t>(2011) ITU-T G.9964</w:t>
      </w:r>
      <w:r w:rsidRPr="009C12B4">
        <w:rPr>
          <w:b/>
          <w:bCs/>
          <w:rtl/>
        </w:rPr>
        <w:t xml:space="preserve">، </w:t>
      </w:r>
      <w:r w:rsidRPr="009C12B4">
        <w:rPr>
          <w:b/>
          <w:bCs/>
          <w:i/>
          <w:iCs/>
          <w:rtl/>
        </w:rPr>
        <w:t>أجهزة الإرسال</w:t>
      </w:r>
      <w:r w:rsidRPr="009C12B4">
        <w:rPr>
          <w:rFonts w:hint="cs"/>
          <w:b/>
          <w:bCs/>
          <w:i/>
          <w:iCs/>
          <w:rtl/>
        </w:rPr>
        <w:t>-</w:t>
      </w:r>
      <w:r w:rsidRPr="009C12B4">
        <w:rPr>
          <w:b/>
          <w:bCs/>
          <w:i/>
          <w:iCs/>
          <w:rtl/>
        </w:rPr>
        <w:t xml:space="preserve">الاستقبال الموحدة </w:t>
      </w:r>
      <w:r w:rsidRPr="009C12B4">
        <w:rPr>
          <w:rFonts w:hint="cs"/>
          <w:b/>
          <w:bCs/>
          <w:i/>
          <w:iCs/>
          <w:rtl/>
        </w:rPr>
        <w:t xml:space="preserve">عالية </w:t>
      </w:r>
      <w:r w:rsidRPr="009C12B4">
        <w:rPr>
          <w:b/>
          <w:bCs/>
          <w:i/>
          <w:iCs/>
          <w:rtl/>
        </w:rPr>
        <w:t xml:space="preserve">السرعة </w:t>
      </w:r>
      <w:r w:rsidRPr="009C12B4">
        <w:rPr>
          <w:rFonts w:hint="cs"/>
          <w:b/>
          <w:bCs/>
          <w:i/>
          <w:iCs/>
          <w:rtl/>
        </w:rPr>
        <w:t>في الشبكات المنزلية السلكية</w:t>
      </w:r>
      <w:r w:rsidRPr="009C12B4">
        <w:rPr>
          <w:rFonts w:hint="eastAsia"/>
          <w:b/>
          <w:bCs/>
          <w:i/>
          <w:iCs/>
          <w:rtl/>
        </w:rPr>
        <w:t> </w:t>
      </w:r>
      <w:r w:rsidR="004D7425">
        <w:rPr>
          <w:rFonts w:hint="cs"/>
          <w:b/>
          <w:bCs/>
          <w:i/>
          <w:iCs/>
          <w:rtl/>
        </w:rPr>
        <w:t>-</w:t>
      </w:r>
      <w:r w:rsidRPr="009C12B4">
        <w:rPr>
          <w:rFonts w:hint="cs"/>
          <w:b/>
          <w:bCs/>
          <w:i/>
          <w:iCs/>
          <w:rtl/>
        </w:rPr>
        <w:t> مواص</w:t>
      </w:r>
      <w:r w:rsidR="00E62EE9">
        <w:rPr>
          <w:rFonts w:hint="cs"/>
          <w:b/>
          <w:bCs/>
          <w:i/>
          <w:iCs/>
          <w:rtl/>
        </w:rPr>
        <w:t>فة</w:t>
      </w:r>
      <w:r w:rsidRPr="009C12B4">
        <w:rPr>
          <w:rFonts w:hint="cs"/>
          <w:b/>
          <w:bCs/>
          <w:i/>
          <w:iCs/>
          <w:rtl/>
        </w:rPr>
        <w:t xml:space="preserve"> الكثافة </w:t>
      </w:r>
      <w:r w:rsidRPr="009C12B4">
        <w:rPr>
          <w:rFonts w:hint="cs"/>
          <w:b/>
          <w:bCs/>
          <w:i/>
          <w:iCs/>
          <w:rtl/>
        </w:rPr>
        <w:lastRenderedPageBreak/>
        <w:t>الطيفية للقدرة: التعديل</w:t>
      </w:r>
      <w:r w:rsidRPr="009C12B4">
        <w:rPr>
          <w:rFonts w:hint="eastAsia"/>
          <w:b/>
          <w:bCs/>
          <w:i/>
          <w:iCs/>
          <w:rtl/>
        </w:rPr>
        <w:t> </w:t>
      </w:r>
      <w:r w:rsidRPr="009C12B4">
        <w:rPr>
          <w:b/>
          <w:bCs/>
          <w:i/>
          <w:iCs/>
        </w:rPr>
        <w:t>2</w:t>
      </w:r>
      <w:r w:rsidRPr="009C12B4">
        <w:rPr>
          <w:b/>
          <w:bCs/>
        </w:rPr>
        <w:tab/>
      </w:r>
      <w:r w:rsidRPr="009C12B4">
        <w:rPr>
          <w:b/>
          <w:bCs/>
        </w:rPr>
        <w:br/>
      </w:r>
      <w:hyperlink r:id="rId13" w:history="1">
        <w:r w:rsidRPr="00E62EE9">
          <w:rPr>
            <w:rStyle w:val="Hyperlink"/>
            <w:b/>
            <w:bCs/>
          </w:rPr>
          <w:t>COM 15 – R28</w:t>
        </w:r>
      </w:hyperlink>
      <w:r w:rsidRPr="009C12B4">
        <w:rPr>
          <w:rFonts w:hint="cs"/>
          <w:b/>
          <w:bCs/>
          <w:rtl/>
        </w:rPr>
        <w:t xml:space="preserve"> (ستُتاح قريباً)</w:t>
      </w:r>
    </w:p>
    <w:p w:rsidR="009C12B4" w:rsidRPr="009C12B4" w:rsidRDefault="009C12B4" w:rsidP="00E62EE9">
      <w:pPr>
        <w:pStyle w:val="Headingb"/>
        <w:rPr>
          <w:rtl/>
        </w:rPr>
      </w:pPr>
      <w:r w:rsidRPr="009C12B4">
        <w:rPr>
          <w:rFonts w:hint="cs"/>
          <w:rtl/>
        </w:rPr>
        <w:t>ملخص</w:t>
      </w:r>
    </w:p>
    <w:p w:rsidR="00873CD4" w:rsidRDefault="009C12B4" w:rsidP="0033355D">
      <w:r w:rsidRPr="009C12B4">
        <w:rPr>
          <w:rFonts w:hint="cs"/>
          <w:rtl/>
        </w:rPr>
        <w:t xml:space="preserve">يشمل التعديل </w:t>
      </w:r>
      <w:r w:rsidRPr="009C12B4">
        <w:t>2</w:t>
      </w:r>
      <w:r w:rsidRPr="009C12B4">
        <w:rPr>
          <w:rFonts w:hint="cs"/>
          <w:rtl/>
        </w:rPr>
        <w:t xml:space="preserve"> للتوصية </w:t>
      </w:r>
      <w:r w:rsidRPr="009C12B4">
        <w:t>(2011) ITU-T G.9964</w:t>
      </w:r>
      <w:r w:rsidRPr="009C12B4">
        <w:rPr>
          <w:rFonts w:hint="cs"/>
          <w:rtl/>
        </w:rPr>
        <w:t xml:space="preserve"> </w:t>
      </w:r>
      <w:r w:rsidR="00E62EE9">
        <w:rPr>
          <w:rFonts w:hint="cs"/>
          <w:rtl/>
        </w:rPr>
        <w:t xml:space="preserve">مواصفة المحتوى الطيفي لخطة النطاق </w:t>
      </w:r>
      <w:r w:rsidRPr="009C12B4">
        <w:t>MHz 200</w:t>
      </w:r>
      <w:r w:rsidRPr="009C12B4">
        <w:rPr>
          <w:rFonts w:hint="cs"/>
          <w:rtl/>
        </w:rPr>
        <w:t xml:space="preserve"> </w:t>
      </w:r>
      <w:r w:rsidR="00E62EE9">
        <w:rPr>
          <w:rFonts w:hint="cs"/>
          <w:rtl/>
        </w:rPr>
        <w:t>لخطوط</w:t>
      </w:r>
      <w:r w:rsidR="0033355D">
        <w:rPr>
          <w:rFonts w:hint="eastAsia"/>
          <w:rtl/>
        </w:rPr>
        <w:t> </w:t>
      </w:r>
      <w:r w:rsidR="00E62EE9">
        <w:rPr>
          <w:rFonts w:hint="cs"/>
          <w:rtl/>
        </w:rPr>
        <w:t>الهاتف.</w:t>
      </w:r>
    </w:p>
    <w:p w:rsidR="00F52243" w:rsidRPr="00873CD4" w:rsidRDefault="00F52243" w:rsidP="00F5224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F52243" w:rsidRPr="00873CD4" w:rsidSect="0030035F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79" w:rsidRDefault="00CD7979" w:rsidP="0030035F">
      <w:pPr>
        <w:spacing w:before="0" w:line="240" w:lineRule="auto"/>
      </w:pPr>
      <w:r>
        <w:separator/>
      </w:r>
    </w:p>
  </w:endnote>
  <w:end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567791" w:rsidRDefault="00567791" w:rsidP="00567791">
    <w:pPr>
      <w:pStyle w:val="Footer"/>
      <w:rPr>
        <w:lang w:val="fr-CH"/>
      </w:rPr>
    </w:pPr>
    <w:r w:rsidRPr="00567791">
      <w:rPr>
        <w:rFonts w:ascii="Calibri" w:hAnsi="Calibri" w:cs="Calibri"/>
        <w:sz w:val="16"/>
        <w:szCs w:val="16"/>
        <w:lang w:val="fr-CH"/>
      </w:rPr>
      <w:t>ITU-T\BUREAU\CIRC\202</w:t>
    </w:r>
    <w:r>
      <w:rPr>
        <w:rFonts w:ascii="Calibri" w:hAnsi="Calibri" w:cs="Calibri"/>
        <w:sz w:val="16"/>
        <w:szCs w:val="16"/>
        <w:lang w:val="fr-CH"/>
      </w:rPr>
      <w:t>A</w:t>
    </w:r>
    <w:r w:rsidRPr="00567791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>CCITT/ITU-T 60 years</w:t>
      </w:r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79" w:rsidRDefault="00CD7979" w:rsidP="0030035F">
      <w:pPr>
        <w:spacing w:before="0" w:line="240" w:lineRule="auto"/>
      </w:pPr>
      <w:r>
        <w:separator/>
      </w:r>
    </w:p>
  </w:footnote>
  <w:foot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3A4583" w:rsidRDefault="00E57497" w:rsidP="00EE5CF9">
    <w:pPr>
      <w:pStyle w:val="Header"/>
      <w:spacing w:before="120" w:after="240"/>
      <w:jc w:val="center"/>
      <w:rPr>
        <w:rFonts w:asciiTheme="minorHAnsi" w:hAnsiTheme="minorHAnsi" w:cs="Calibri"/>
        <w:sz w:val="18"/>
        <w:szCs w:val="18"/>
      </w:rPr>
    </w:pPr>
    <w:r w:rsidRPr="003A4583">
      <w:rPr>
        <w:rFonts w:asciiTheme="minorHAnsi" w:hAnsiTheme="minorHAnsi" w:cs="Calibri"/>
        <w:sz w:val="18"/>
        <w:szCs w:val="18"/>
      </w:rPr>
      <w:t xml:space="preserve"> -</w:t>
    </w:r>
    <w:r w:rsidRPr="003A4583">
      <w:rPr>
        <w:rFonts w:asciiTheme="minorHAnsi" w:hAnsiTheme="minorHAnsi" w:cs="Calibri"/>
        <w:sz w:val="18"/>
        <w:szCs w:val="18"/>
      </w:rPr>
      <w:fldChar w:fldCharType="begin"/>
    </w:r>
    <w:r w:rsidRPr="003A4583">
      <w:rPr>
        <w:rFonts w:asciiTheme="minorHAnsi" w:hAnsiTheme="minorHAnsi" w:cs="Calibri"/>
        <w:sz w:val="18"/>
        <w:szCs w:val="18"/>
      </w:rPr>
      <w:instrText xml:space="preserve"> PAGE </w:instrText>
    </w:r>
    <w:r w:rsidRPr="003A4583">
      <w:rPr>
        <w:rFonts w:asciiTheme="minorHAnsi" w:hAnsiTheme="minorHAnsi" w:cs="Calibri"/>
        <w:sz w:val="18"/>
        <w:szCs w:val="18"/>
      </w:rPr>
      <w:fldChar w:fldCharType="separate"/>
    </w:r>
    <w:r w:rsidR="006C37D5">
      <w:rPr>
        <w:rFonts w:asciiTheme="minorHAnsi" w:hAnsiTheme="minorHAnsi" w:cs="Times New Roman"/>
        <w:noProof/>
        <w:sz w:val="18"/>
        <w:szCs w:val="18"/>
        <w:rtl/>
      </w:rPr>
      <w:t>2</w:t>
    </w:r>
    <w:r w:rsidRPr="003A4583">
      <w:rPr>
        <w:rFonts w:asciiTheme="minorHAnsi" w:hAnsiTheme="minorHAnsi" w:cs="Calibri"/>
        <w:sz w:val="18"/>
        <w:szCs w:val="18"/>
      </w:rPr>
      <w:fldChar w:fldCharType="end"/>
    </w:r>
    <w:r w:rsidRPr="003A4583">
      <w:rPr>
        <w:rFonts w:asciiTheme="minorHAnsi" w:hAnsiTheme="minorHAnsi" w:cs="Calibri"/>
        <w:sz w:val="18"/>
        <w:szCs w:val="18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9"/>
    <w:rsid w:val="00090574"/>
    <w:rsid w:val="00097ABC"/>
    <w:rsid w:val="00150BF1"/>
    <w:rsid w:val="00173915"/>
    <w:rsid w:val="001A66D8"/>
    <w:rsid w:val="002150CF"/>
    <w:rsid w:val="0023283D"/>
    <w:rsid w:val="002978F4"/>
    <w:rsid w:val="002B028D"/>
    <w:rsid w:val="002E6541"/>
    <w:rsid w:val="0030035F"/>
    <w:rsid w:val="00322DE9"/>
    <w:rsid w:val="0033355D"/>
    <w:rsid w:val="00346EA2"/>
    <w:rsid w:val="00357185"/>
    <w:rsid w:val="003A4583"/>
    <w:rsid w:val="003C18D6"/>
    <w:rsid w:val="003F678F"/>
    <w:rsid w:val="0042686F"/>
    <w:rsid w:val="00443869"/>
    <w:rsid w:val="004D7425"/>
    <w:rsid w:val="00501E0E"/>
    <w:rsid w:val="00521E65"/>
    <w:rsid w:val="0055516A"/>
    <w:rsid w:val="00567791"/>
    <w:rsid w:val="005A0987"/>
    <w:rsid w:val="00624294"/>
    <w:rsid w:val="00643E02"/>
    <w:rsid w:val="006C37D5"/>
    <w:rsid w:val="006F63F7"/>
    <w:rsid w:val="00706D7A"/>
    <w:rsid w:val="00803F08"/>
    <w:rsid w:val="008235CD"/>
    <w:rsid w:val="008513CB"/>
    <w:rsid w:val="00873CD4"/>
    <w:rsid w:val="00982B28"/>
    <w:rsid w:val="009C12B4"/>
    <w:rsid w:val="009C5978"/>
    <w:rsid w:val="009E6ED8"/>
    <w:rsid w:val="00A96D6E"/>
    <w:rsid w:val="00A97F94"/>
    <w:rsid w:val="00AD2D23"/>
    <w:rsid w:val="00BB1FA2"/>
    <w:rsid w:val="00BE211E"/>
    <w:rsid w:val="00C47EB7"/>
    <w:rsid w:val="00C674FE"/>
    <w:rsid w:val="00C75633"/>
    <w:rsid w:val="00C96C03"/>
    <w:rsid w:val="00CD7979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62EE9"/>
    <w:rsid w:val="00EE5CF9"/>
    <w:rsid w:val="00F2170C"/>
    <w:rsid w:val="00F52243"/>
    <w:rsid w:val="00F84366"/>
    <w:rsid w:val="00F85089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2781E56-069F-4986-ACF9-56C6E9B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R-0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D0D4-184B-40F7-B0E9-86715B35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1</TotalTime>
  <Pages>3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>202A.DOCX  For: _x000d_Document date: _x000d_Saved by ITU51010110 at 11:20:02 on 06/04/2016</dc:description>
  <cp:lastModifiedBy>Bettini, Nadine</cp:lastModifiedBy>
  <cp:revision>2</cp:revision>
  <cp:lastPrinted>2016-04-06T09:58:00Z</cp:lastPrinted>
  <dcterms:created xsi:type="dcterms:W3CDTF">2016-04-07T08:10:00Z</dcterms:created>
  <dcterms:modified xsi:type="dcterms:W3CDTF">2016-04-07T08:10:00Z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202A.DOCX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