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521E65" w:rsidRPr="00521E65" w:rsidTr="00150BF1">
        <w:trPr>
          <w:cantSplit/>
          <w:trHeight w:val="1418"/>
        </w:trPr>
        <w:tc>
          <w:tcPr>
            <w:tcW w:w="718" w:type="pct"/>
          </w:tcPr>
          <w:p w:rsidR="00521E65" w:rsidRPr="00521E65" w:rsidRDefault="00521E65" w:rsidP="00150BF1">
            <w:pPr>
              <w:spacing w:before="0" w:line="240" w:lineRule="auto"/>
              <w:jc w:val="left"/>
              <w:rPr>
                <w:b/>
                <w:bCs/>
                <w:rtl/>
              </w:rPr>
            </w:pPr>
            <w:r w:rsidRPr="00521E65">
              <w:rPr>
                <w:noProof/>
              </w:rPr>
              <w:drawing>
                <wp:inline distT="0" distB="0" distL="0" distR="0" wp14:anchorId="72B8080A" wp14:editId="19195315">
                  <wp:extent cx="648000" cy="720000"/>
                  <wp:effectExtent l="0" t="0" r="0" b="4445"/>
                  <wp:docPr id="9" name="Picture 9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21E65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521E65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521E65" w:rsidRPr="00521E65" w:rsidRDefault="00150BF1" w:rsidP="00150BF1">
            <w:pPr>
              <w:spacing w:before="0" w:line="240" w:lineRule="auto"/>
              <w:jc w:val="right"/>
              <w:rPr>
                <w:b/>
                <w:bCs/>
                <w:rtl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039C6479" wp14:editId="21C72C95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E65" w:rsidRPr="00521E65" w:rsidRDefault="00521E65" w:rsidP="00521E65">
      <w:pPr>
        <w:rPr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460"/>
        <w:gridCol w:w="4762"/>
      </w:tblGrid>
      <w:tr w:rsidR="00521E65" w:rsidRPr="00521E65" w:rsidTr="007352D2">
        <w:trPr>
          <w:cantSplit/>
          <w:trHeight w:val="340"/>
        </w:trPr>
        <w:tc>
          <w:tcPr>
            <w:tcW w:w="735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95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521E65" w:rsidRPr="00521E65" w:rsidRDefault="00873CD4" w:rsidP="00873CD4">
            <w:pPr>
              <w:spacing w:before="60" w:after="60" w:line="300" w:lineRule="exact"/>
              <w:jc w:val="left"/>
            </w:pPr>
            <w:r w:rsidRPr="00873CD4">
              <w:rPr>
                <w:rFonts w:hint="cs"/>
                <w:rtl/>
              </w:rPr>
              <w:t xml:space="preserve">جنيف، </w:t>
            </w:r>
            <w:r w:rsidRPr="00873CD4">
              <w:t>21</w:t>
            </w:r>
            <w:r w:rsidRPr="00873CD4">
              <w:rPr>
                <w:rFonts w:hint="cs"/>
                <w:rtl/>
                <w:lang w:bidi="ar-EG"/>
              </w:rPr>
              <w:t xml:space="preserve"> مارس </w:t>
            </w:r>
            <w:r w:rsidRPr="00873CD4">
              <w:t>2016</w:t>
            </w:r>
          </w:p>
        </w:tc>
      </w:tr>
      <w:tr w:rsidR="00521E65" w:rsidRPr="00521E65" w:rsidTr="007352D2">
        <w:trPr>
          <w:cantSplit/>
          <w:trHeight w:val="340"/>
        </w:trPr>
        <w:tc>
          <w:tcPr>
            <w:tcW w:w="735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المرجع:</w:t>
            </w:r>
          </w:p>
        </w:tc>
        <w:tc>
          <w:tcPr>
            <w:tcW w:w="1795" w:type="pct"/>
          </w:tcPr>
          <w:p w:rsidR="00521E65" w:rsidRPr="00521E65" w:rsidRDefault="00521E65" w:rsidP="00BB28CA">
            <w:pPr>
              <w:spacing w:before="60" w:after="60" w:line="300" w:lineRule="exact"/>
              <w:jc w:val="left"/>
              <w:rPr>
                <w:bCs/>
                <w:lang w:bidi="ar-SY"/>
              </w:rPr>
            </w:pPr>
            <w:r w:rsidRPr="00521E65">
              <w:rPr>
                <w:b/>
                <w:lang w:bidi="ar-SY"/>
              </w:rPr>
              <w:t xml:space="preserve">TSB Circular </w:t>
            </w:r>
            <w:r w:rsidR="00873CD4">
              <w:rPr>
                <w:b/>
                <w:lang w:bidi="ar-SY"/>
              </w:rPr>
              <w:t>20</w:t>
            </w:r>
            <w:r w:rsidR="00BB28CA">
              <w:rPr>
                <w:b/>
                <w:lang w:bidi="ar-SY"/>
              </w:rPr>
              <w:t>0</w:t>
            </w:r>
            <w:r w:rsidRPr="00521E65">
              <w:rPr>
                <w:b/>
                <w:lang w:bidi="ar-SY"/>
              </w:rPr>
              <w:br/>
            </w:r>
            <w:r w:rsidRPr="00521E65">
              <w:rPr>
                <w:bCs/>
                <w:lang w:bidi="ar-SY"/>
              </w:rPr>
              <w:t>COM</w:t>
            </w:r>
            <w:r w:rsidR="00873CD4">
              <w:rPr>
                <w:bCs/>
                <w:lang w:bidi="ar-SY"/>
              </w:rPr>
              <w:t> 15/HO</w:t>
            </w:r>
          </w:p>
        </w:tc>
        <w:tc>
          <w:tcPr>
            <w:tcW w:w="2470" w:type="pct"/>
            <w:vMerge w:val="restart"/>
          </w:tcPr>
          <w:p w:rsid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إلى إدارات الدول الأعضاء في الات</w:t>
            </w:r>
            <w:r w:rsidRPr="00521E65">
              <w:rPr>
                <w:rFonts w:hint="cs"/>
                <w:rtl/>
                <w:lang w:bidi="ar-EG"/>
              </w:rPr>
              <w:t>‍</w:t>
            </w:r>
            <w:r w:rsidRPr="00521E65">
              <w:rPr>
                <w:rFonts w:hint="cs"/>
                <w:rtl/>
              </w:rPr>
              <w:t>حاد</w:t>
            </w:r>
            <w:r w:rsidR="00BB28CA">
              <w:rPr>
                <w:rFonts w:hint="cs"/>
                <w:rtl/>
                <w:lang w:bidi="ar-EG"/>
              </w:rPr>
              <w:t>؛</w:t>
            </w:r>
          </w:p>
          <w:p w:rsidR="00BB28CA" w:rsidRPr="00BB28CA" w:rsidRDefault="00BB28CA" w:rsidP="00BB28CA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BB28CA">
              <w:rPr>
                <w:rFonts w:hint="cs"/>
                <w:rtl/>
              </w:rPr>
              <w:t>-</w:t>
            </w:r>
            <w:r w:rsidRPr="00BB28CA">
              <w:rPr>
                <w:rtl/>
              </w:rPr>
              <w:tab/>
            </w:r>
            <w:r w:rsidRPr="00BB28CA">
              <w:rPr>
                <w:rFonts w:hint="cs"/>
                <w:rtl/>
              </w:rPr>
              <w:t>أعضاء قطاع تقييس الاتصالات؛</w:t>
            </w:r>
          </w:p>
          <w:p w:rsidR="00BB28CA" w:rsidRPr="00BB28CA" w:rsidRDefault="00BB28CA" w:rsidP="00BB28CA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BB28CA">
              <w:rPr>
                <w:rFonts w:hint="cs"/>
                <w:rtl/>
              </w:rPr>
              <w:t>-</w:t>
            </w:r>
            <w:r w:rsidRPr="00BB28CA">
              <w:rPr>
                <w:rtl/>
              </w:rPr>
              <w:tab/>
            </w:r>
            <w:r w:rsidRPr="00BB28CA">
              <w:rPr>
                <w:rFonts w:hint="cs"/>
                <w:rtl/>
              </w:rPr>
              <w:t>ال‍منتسبين إلى قطاع تقييس الاتصالات؛</w:t>
            </w:r>
          </w:p>
          <w:p w:rsidR="00BB28CA" w:rsidRPr="00521E65" w:rsidRDefault="00BB28CA" w:rsidP="00BB28CA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lang w:bidi="ar-EG"/>
              </w:rPr>
            </w:pPr>
            <w:r w:rsidRPr="00BB28CA">
              <w:rPr>
                <w:rFonts w:hint="cs"/>
                <w:rtl/>
              </w:rPr>
              <w:t>-</w:t>
            </w:r>
            <w:r w:rsidRPr="00BB28CA">
              <w:rPr>
                <w:rtl/>
                <w:lang w:bidi="ar-EG"/>
              </w:rPr>
              <w:tab/>
            </w:r>
            <w:r w:rsidRPr="00BB28CA">
              <w:rPr>
                <w:rFonts w:hint="cs"/>
                <w:rtl/>
                <w:lang w:bidi="ar-EG"/>
              </w:rPr>
              <w:t>الهيئات الأكادي‍مية ال‍منضمة إلى الاتحاد</w:t>
            </w:r>
          </w:p>
        </w:tc>
      </w:tr>
      <w:tr w:rsidR="00521E65" w:rsidRPr="00521E65" w:rsidTr="007352D2">
        <w:trPr>
          <w:cantSplit/>
          <w:trHeight w:val="340"/>
        </w:trPr>
        <w:tc>
          <w:tcPr>
            <w:tcW w:w="735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  <w:lang w:bidi="ar-SY"/>
              </w:rPr>
              <w:t>الهاتف</w:t>
            </w:r>
            <w:r w:rsidRPr="00521E65">
              <w:rPr>
                <w:rFonts w:hint="cs"/>
                <w:rtl/>
              </w:rPr>
              <w:t>:</w:t>
            </w:r>
          </w:p>
        </w:tc>
        <w:tc>
          <w:tcPr>
            <w:tcW w:w="1795" w:type="pct"/>
          </w:tcPr>
          <w:p w:rsidR="00521E65" w:rsidRPr="00521E65" w:rsidRDefault="00521E65" w:rsidP="00873CD4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</w:t>
            </w:r>
            <w:r w:rsidR="00873CD4" w:rsidRPr="00873CD4">
              <w:rPr>
                <w:lang w:bidi="ar-SY"/>
              </w:rPr>
              <w:t>6356</w:t>
            </w:r>
          </w:p>
        </w:tc>
        <w:tc>
          <w:tcPr>
            <w:tcW w:w="2470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7352D2">
        <w:trPr>
          <w:cantSplit/>
          <w:trHeight w:val="340"/>
        </w:trPr>
        <w:tc>
          <w:tcPr>
            <w:tcW w:w="735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الفاكس:</w:t>
            </w:r>
          </w:p>
        </w:tc>
        <w:tc>
          <w:tcPr>
            <w:tcW w:w="1795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7352D2">
        <w:trPr>
          <w:cantSplit/>
        </w:trPr>
        <w:tc>
          <w:tcPr>
            <w:tcW w:w="735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95" w:type="pct"/>
          </w:tcPr>
          <w:p w:rsidR="00521E65" w:rsidRPr="00521E65" w:rsidRDefault="008C0EF5" w:rsidP="00873CD4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r w:rsidR="00873CD4" w:rsidRPr="005D44FF">
                <w:rPr>
                  <w:rStyle w:val="Hyperlink"/>
                  <w:lang w:bidi="ar-SY"/>
                </w:rPr>
                <w:t>tsbsg15@itu.int</w:t>
              </w:r>
            </w:hyperlink>
          </w:p>
        </w:tc>
        <w:tc>
          <w:tcPr>
            <w:tcW w:w="2470" w:type="pct"/>
          </w:tcPr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521E65">
              <w:rPr>
                <w:rFonts w:hint="cs"/>
                <w:b/>
                <w:bCs/>
                <w:rtl/>
              </w:rPr>
              <w:t>نسخة إلى:</w:t>
            </w:r>
          </w:p>
          <w:p w:rsidR="00521E65" w:rsidRPr="00521E65" w:rsidRDefault="00521E65" w:rsidP="00873CD4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 xml:space="preserve">رئيس ل‍جنة الدراسات </w:t>
            </w:r>
            <w:r w:rsidR="00873CD4">
              <w:rPr>
                <w:lang w:bidi="ar-SY"/>
              </w:rPr>
              <w:t>15</w:t>
            </w:r>
            <w:r w:rsidRPr="00521E65">
              <w:rPr>
                <w:rFonts w:hint="cs"/>
                <w:rtl/>
                <w:lang w:bidi="ar-EG"/>
              </w:rPr>
              <w:t xml:space="preserve"> ونوابه؛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  <w:t>مدير مكتب تنمية الاتصالات</w:t>
            </w:r>
            <w:r w:rsidRPr="00521E65">
              <w:rPr>
                <w:rFonts w:hint="cs"/>
                <w:rtl/>
              </w:rPr>
              <w:t>؛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  <w:t>مدير مكتب الاتصالات الراديوية</w:t>
            </w:r>
          </w:p>
        </w:tc>
      </w:tr>
      <w:tr w:rsidR="00521E65" w:rsidRPr="00521E65" w:rsidTr="007352D2">
        <w:trPr>
          <w:cantSplit/>
        </w:trPr>
        <w:tc>
          <w:tcPr>
            <w:tcW w:w="735" w:type="pct"/>
          </w:tcPr>
          <w:p w:rsidR="00521E65" w:rsidRPr="00521E65" w:rsidRDefault="00521E65" w:rsidP="00F52243">
            <w:pPr>
              <w:spacing w:before="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795" w:type="pct"/>
          </w:tcPr>
          <w:p w:rsidR="00521E65" w:rsidRPr="00521E65" w:rsidRDefault="00521E65" w:rsidP="00F52243">
            <w:pPr>
              <w:spacing w:before="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521E65" w:rsidRPr="00521E65" w:rsidRDefault="00521E65" w:rsidP="00F52243">
            <w:pPr>
              <w:spacing w:before="0" w:line="300" w:lineRule="exact"/>
              <w:jc w:val="left"/>
              <w:rPr>
                <w:b/>
                <w:bCs/>
                <w:rtl/>
                <w:lang w:bidi="ar-EG"/>
              </w:rPr>
            </w:pPr>
          </w:p>
        </w:tc>
      </w:tr>
      <w:tr w:rsidR="00521E65" w:rsidRPr="00521E65" w:rsidTr="007352D2">
        <w:trPr>
          <w:cantSplit/>
        </w:trPr>
        <w:tc>
          <w:tcPr>
            <w:tcW w:w="735" w:type="pct"/>
          </w:tcPr>
          <w:p w:rsidR="00521E65" w:rsidRPr="00521E65" w:rsidRDefault="00521E65" w:rsidP="00643E02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>الموضوع:</w:t>
            </w:r>
          </w:p>
        </w:tc>
        <w:tc>
          <w:tcPr>
            <w:tcW w:w="4265" w:type="pct"/>
            <w:gridSpan w:val="2"/>
          </w:tcPr>
          <w:p w:rsidR="00521E65" w:rsidRPr="00BB28CA" w:rsidRDefault="00BB28CA" w:rsidP="007352D2">
            <w:pPr>
              <w:spacing w:before="60" w:after="60" w:line="340" w:lineRule="exact"/>
              <w:ind w:left="57" w:right="57"/>
              <w:jc w:val="left"/>
              <w:rPr>
                <w:b/>
                <w:bCs/>
                <w:rtl/>
                <w:lang w:bidi="ar-EG"/>
              </w:rPr>
            </w:pPr>
            <w:r w:rsidRPr="00BB28CA">
              <w:rPr>
                <w:rFonts w:hint="cs"/>
                <w:b/>
                <w:bCs/>
                <w:rtl/>
              </w:rPr>
              <w:t>الموافقة على</w:t>
            </w:r>
            <w:r w:rsidRPr="00BB28CA">
              <w:rPr>
                <w:rFonts w:hint="cs"/>
                <w:b/>
                <w:bCs/>
                <w:rtl/>
                <w:lang w:bidi="ar-EG"/>
              </w:rPr>
              <w:t xml:space="preserve"> التعديل </w:t>
            </w:r>
            <w:r w:rsidRPr="00BB28CA">
              <w:rPr>
                <w:b/>
                <w:bCs/>
                <w:lang w:bidi="ar-EG"/>
              </w:rPr>
              <w:t>2</w:t>
            </w:r>
            <w:r w:rsidRPr="00BB28CA">
              <w:rPr>
                <w:rFonts w:hint="cs"/>
                <w:b/>
                <w:bCs/>
                <w:rtl/>
                <w:lang w:bidi="ar-EG"/>
              </w:rPr>
              <w:t xml:space="preserve"> ل</w:t>
            </w:r>
            <w:r w:rsidRPr="00BB28CA">
              <w:rPr>
                <w:rFonts w:hint="cs"/>
                <w:b/>
                <w:bCs/>
                <w:rtl/>
              </w:rPr>
              <w:t>لتوصية</w:t>
            </w:r>
            <w:r w:rsidRPr="00BB28C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BB28CA">
              <w:rPr>
                <w:b/>
                <w:bCs/>
                <w:lang w:bidi="ar-SY"/>
              </w:rPr>
              <w:t>ITU-T G.7712/Y.1703</w:t>
            </w:r>
            <w:r w:rsidRPr="00BB28C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BB28CA">
              <w:rPr>
                <w:b/>
                <w:bCs/>
                <w:lang w:bidi="ar-SY"/>
              </w:rPr>
              <w:t>(2010)</w:t>
            </w:r>
            <w:r w:rsidRPr="00BB28CA">
              <w:rPr>
                <w:rFonts w:hint="cs"/>
                <w:b/>
                <w:bCs/>
                <w:rtl/>
              </w:rPr>
              <w:t xml:space="preserve">، والتوصية الجديدة </w:t>
            </w:r>
            <w:r w:rsidRPr="00BB28CA">
              <w:rPr>
                <w:b/>
                <w:bCs/>
                <w:lang w:bidi="ar-SY"/>
              </w:rPr>
              <w:t>ITU</w:t>
            </w:r>
            <w:r w:rsidRPr="00BB28CA">
              <w:rPr>
                <w:b/>
                <w:bCs/>
                <w:lang w:bidi="ar-SY"/>
              </w:rPr>
              <w:noBreakHyphen/>
              <w:t>T G.9977</w:t>
            </w:r>
            <w:r w:rsidRPr="00BB28C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352D2">
              <w:rPr>
                <w:rFonts w:hint="cs"/>
                <w:b/>
                <w:bCs/>
                <w:spacing w:val="-6"/>
                <w:rtl/>
                <w:lang w:bidi="ar-EG"/>
              </w:rPr>
              <w:t xml:space="preserve">والتعديل </w:t>
            </w:r>
            <w:r w:rsidRPr="007352D2">
              <w:rPr>
                <w:b/>
                <w:bCs/>
                <w:spacing w:val="-6"/>
                <w:lang w:bidi="ar-EG"/>
              </w:rPr>
              <w:t>1</w:t>
            </w:r>
            <w:r w:rsidRPr="007352D2">
              <w:rPr>
                <w:rFonts w:hint="cs"/>
                <w:b/>
                <w:bCs/>
                <w:spacing w:val="-6"/>
                <w:rtl/>
                <w:lang w:bidi="ar-EG"/>
              </w:rPr>
              <w:t xml:space="preserve"> للتوصية </w:t>
            </w:r>
            <w:r w:rsidRPr="007352D2">
              <w:rPr>
                <w:b/>
                <w:bCs/>
                <w:spacing w:val="-6"/>
                <w:lang w:bidi="ar-SY"/>
              </w:rPr>
              <w:t>ITU-T G.9979</w:t>
            </w:r>
            <w:r w:rsidRPr="007352D2">
              <w:rPr>
                <w:rFonts w:hint="cs"/>
                <w:b/>
                <w:bCs/>
                <w:spacing w:val="-6"/>
                <w:rtl/>
                <w:lang w:bidi="ar-EG"/>
              </w:rPr>
              <w:t xml:space="preserve"> </w:t>
            </w:r>
            <w:r w:rsidRPr="007352D2">
              <w:rPr>
                <w:b/>
                <w:bCs/>
                <w:spacing w:val="-6"/>
                <w:lang w:bidi="ar-SY"/>
              </w:rPr>
              <w:t>(2014)</w:t>
            </w:r>
            <w:r w:rsidRPr="007352D2">
              <w:rPr>
                <w:rFonts w:hint="cs"/>
                <w:b/>
                <w:bCs/>
                <w:spacing w:val="-6"/>
                <w:rtl/>
              </w:rPr>
              <w:t xml:space="preserve">؛ والبدء مجدداً في التعديل </w:t>
            </w:r>
            <w:r w:rsidRPr="007352D2">
              <w:rPr>
                <w:b/>
                <w:bCs/>
                <w:spacing w:val="-6"/>
              </w:rPr>
              <w:t>1</w:t>
            </w:r>
            <w:r w:rsidRPr="007352D2">
              <w:rPr>
                <w:rFonts w:hint="cs"/>
                <w:b/>
                <w:bCs/>
                <w:spacing w:val="-6"/>
                <w:rtl/>
                <w:lang w:bidi="ar-EG"/>
              </w:rPr>
              <w:t xml:space="preserve"> ل</w:t>
            </w:r>
            <w:r w:rsidRPr="007352D2">
              <w:rPr>
                <w:rFonts w:hint="cs"/>
                <w:b/>
                <w:bCs/>
                <w:spacing w:val="-6"/>
                <w:rtl/>
              </w:rPr>
              <w:t xml:space="preserve">لتوصيتين </w:t>
            </w:r>
            <w:r w:rsidRPr="007352D2">
              <w:rPr>
                <w:b/>
                <w:bCs/>
                <w:spacing w:val="-6"/>
                <w:lang w:bidi="ar-SY"/>
              </w:rPr>
              <w:t>(2015) ITU</w:t>
            </w:r>
            <w:r w:rsidRPr="007352D2">
              <w:rPr>
                <w:b/>
                <w:bCs/>
                <w:spacing w:val="-6"/>
                <w:lang w:bidi="ar-SY"/>
              </w:rPr>
              <w:noBreakHyphen/>
              <w:t>T G.997.2</w:t>
            </w:r>
            <w:r w:rsidRPr="007352D2">
              <w:rPr>
                <w:rFonts w:hint="cs"/>
                <w:b/>
                <w:bCs/>
                <w:spacing w:val="-6"/>
                <w:rtl/>
              </w:rPr>
              <w:t xml:space="preserve"> </w:t>
            </w:r>
            <w:r w:rsidRPr="00BB28CA">
              <w:rPr>
                <w:rFonts w:hint="cs"/>
                <w:b/>
                <w:bCs/>
                <w:rtl/>
              </w:rPr>
              <w:t>و</w:t>
            </w:r>
            <w:r w:rsidRPr="00BB28CA">
              <w:rPr>
                <w:b/>
                <w:bCs/>
                <w:lang w:bidi="ar-SY"/>
              </w:rPr>
              <w:t>(2014) ITU-T G.9701</w:t>
            </w:r>
            <w:r w:rsidRPr="00BB28CA">
              <w:rPr>
                <w:rFonts w:hint="cs"/>
                <w:b/>
                <w:bCs/>
                <w:rtl/>
              </w:rPr>
              <w:t>؛ وعدم الموافقة على</w:t>
            </w:r>
            <w:r w:rsidR="007352D2">
              <w:rPr>
                <w:rFonts w:hint="cs"/>
                <w:b/>
                <w:bCs/>
                <w:rtl/>
              </w:rPr>
              <w:t xml:space="preserve"> التعديل </w:t>
            </w:r>
            <w:r w:rsidR="007352D2">
              <w:rPr>
                <w:b/>
                <w:bCs/>
              </w:rPr>
              <w:t>1</w:t>
            </w:r>
            <w:r w:rsidR="007352D2">
              <w:rPr>
                <w:rFonts w:hint="cs"/>
                <w:b/>
                <w:bCs/>
                <w:rtl/>
              </w:rPr>
              <w:t xml:space="preserve"> ل</w:t>
            </w:r>
            <w:r w:rsidRPr="00BB28CA">
              <w:rPr>
                <w:rFonts w:hint="cs"/>
                <w:b/>
                <w:bCs/>
                <w:rtl/>
              </w:rPr>
              <w:t>لتوصية</w:t>
            </w:r>
            <w:r w:rsidRPr="00BB28CA">
              <w:rPr>
                <w:rFonts w:hint="eastAsia"/>
                <w:b/>
                <w:bCs/>
                <w:rtl/>
              </w:rPr>
              <w:t> </w:t>
            </w:r>
            <w:r w:rsidRPr="00BB28CA">
              <w:rPr>
                <w:b/>
                <w:bCs/>
                <w:lang w:bidi="ar-SY"/>
              </w:rPr>
              <w:t>(2014) ITU-T G.989.2</w:t>
            </w:r>
          </w:p>
        </w:tc>
      </w:tr>
    </w:tbl>
    <w:p w:rsidR="00521E65" w:rsidRPr="00521E65" w:rsidRDefault="00521E65" w:rsidP="00BB28CA">
      <w:pPr>
        <w:pStyle w:val="Normalaftertitle"/>
        <w:spacing w:before="600"/>
        <w:rPr>
          <w:rtl/>
        </w:rPr>
      </w:pPr>
      <w:r w:rsidRPr="00521E65">
        <w:rPr>
          <w:rFonts w:hint="cs"/>
          <w:rtl/>
        </w:rPr>
        <w:t>حضرات السادة والسيدات،</w:t>
      </w:r>
    </w:p>
    <w:p w:rsidR="00521E65" w:rsidRPr="00521E65" w:rsidRDefault="00521E65" w:rsidP="00521E65">
      <w:pPr>
        <w:rPr>
          <w:rtl/>
        </w:rPr>
      </w:pPr>
      <w:r w:rsidRPr="00521E65">
        <w:rPr>
          <w:rFonts w:hint="cs"/>
          <w:rtl/>
        </w:rPr>
        <w:t>ت</w:t>
      </w:r>
      <w:r w:rsidRPr="00521E65">
        <w:rPr>
          <w:rFonts w:hint="cs"/>
          <w:rtl/>
          <w:lang w:bidi="ar-EG"/>
        </w:rPr>
        <w:t>‍</w:t>
      </w:r>
      <w:r w:rsidRPr="00521E65">
        <w:rPr>
          <w:rFonts w:hint="cs"/>
          <w:rtl/>
        </w:rPr>
        <w:t>حية طيبة وبعد،</w:t>
      </w:r>
    </w:p>
    <w:p w:rsidR="00BB28CA" w:rsidRPr="00BB28CA" w:rsidRDefault="00521E65" w:rsidP="00151B01">
      <w:pPr>
        <w:rPr>
          <w:rtl/>
        </w:rPr>
      </w:pPr>
      <w:r w:rsidRPr="00521E65">
        <w:rPr>
          <w:lang w:bidi="ar-SY"/>
        </w:rPr>
        <w:t>1</w:t>
      </w:r>
      <w:r w:rsidR="00BB28CA" w:rsidRPr="00BB28CA">
        <w:tab/>
      </w:r>
      <w:r w:rsidR="00BB28CA" w:rsidRPr="00BB28CA">
        <w:rPr>
          <w:rFonts w:hint="cs"/>
          <w:rtl/>
        </w:rPr>
        <w:t xml:space="preserve">إلحاقاً بالإعلانين </w:t>
      </w:r>
      <w:r w:rsidR="00BB28CA" w:rsidRPr="00BB28CA">
        <w:t>AAP-71</w:t>
      </w:r>
      <w:r w:rsidR="00BB28CA" w:rsidRPr="00BB28CA">
        <w:rPr>
          <w:rFonts w:hint="cs"/>
          <w:rtl/>
        </w:rPr>
        <w:t xml:space="preserve"> و</w:t>
      </w:r>
      <w:r w:rsidR="00BB28CA" w:rsidRPr="00BB28CA">
        <w:t>AAP-72</w:t>
      </w:r>
      <w:r w:rsidR="00BB28CA" w:rsidRPr="00BB28CA">
        <w:rPr>
          <w:rFonts w:hint="cs"/>
          <w:rtl/>
        </w:rPr>
        <w:t xml:space="preserve"> ل</w:t>
      </w:r>
      <w:r w:rsidR="00BB28CA" w:rsidRPr="00BB28CA">
        <w:rPr>
          <w:rFonts w:hint="eastAsia"/>
          <w:rtl/>
        </w:rPr>
        <w:t>مكتب</w:t>
      </w:r>
      <w:r w:rsidR="00BB28CA" w:rsidRPr="00BB28CA">
        <w:rPr>
          <w:rtl/>
        </w:rPr>
        <w:t xml:space="preserve"> </w:t>
      </w:r>
      <w:r w:rsidR="00BB28CA" w:rsidRPr="00BB28CA">
        <w:rPr>
          <w:rFonts w:hint="eastAsia"/>
          <w:rtl/>
        </w:rPr>
        <w:t>تقييس</w:t>
      </w:r>
      <w:r w:rsidR="00BB28CA" w:rsidRPr="00BB28CA">
        <w:rPr>
          <w:rtl/>
        </w:rPr>
        <w:t xml:space="preserve"> </w:t>
      </w:r>
      <w:r w:rsidR="00BB28CA" w:rsidRPr="00BB28CA">
        <w:rPr>
          <w:rFonts w:hint="eastAsia"/>
          <w:rtl/>
        </w:rPr>
        <w:t>الاتصالات</w:t>
      </w:r>
      <w:r w:rsidR="00BB28CA" w:rsidRPr="00BB28CA">
        <w:rPr>
          <w:rFonts w:hint="cs"/>
          <w:rtl/>
        </w:rPr>
        <w:t xml:space="preserve"> المؤرخين </w:t>
      </w:r>
      <w:r w:rsidR="00BB28CA" w:rsidRPr="00BB28CA">
        <w:t>16</w:t>
      </w:r>
      <w:r w:rsidR="00BB28CA" w:rsidRPr="00BB28CA">
        <w:rPr>
          <w:rFonts w:hint="cs"/>
          <w:rtl/>
        </w:rPr>
        <w:t xml:space="preserve"> ديسمبر </w:t>
      </w:r>
      <w:r w:rsidR="00BB28CA" w:rsidRPr="00BB28CA">
        <w:t>2015</w:t>
      </w:r>
      <w:r w:rsidR="00BB28CA" w:rsidRPr="00BB28CA">
        <w:rPr>
          <w:rFonts w:hint="cs"/>
          <w:rtl/>
        </w:rPr>
        <w:t xml:space="preserve"> و</w:t>
      </w:r>
      <w:r w:rsidR="00BB28CA" w:rsidRPr="00BB28CA">
        <w:t>16</w:t>
      </w:r>
      <w:r w:rsidR="00BB28CA" w:rsidRPr="00BB28CA">
        <w:rPr>
          <w:rFonts w:hint="cs"/>
          <w:rtl/>
        </w:rPr>
        <w:t xml:space="preserve"> يناير </w:t>
      </w:r>
      <w:r w:rsidR="00BB28CA" w:rsidRPr="00BB28CA">
        <w:t>2016</w:t>
      </w:r>
      <w:r w:rsidR="00BB28CA" w:rsidRPr="00BB28CA">
        <w:rPr>
          <w:rFonts w:hint="cs"/>
          <w:rtl/>
        </w:rPr>
        <w:t xml:space="preserve">، وعملاً بالفقرة </w:t>
      </w:r>
      <w:r w:rsidR="00F11FEF">
        <w:t>6.2</w:t>
      </w:r>
      <w:r w:rsidR="00BB28CA" w:rsidRPr="00BB28CA">
        <w:rPr>
          <w:rFonts w:hint="cs"/>
          <w:rtl/>
        </w:rPr>
        <w:t xml:space="preserve"> من التوصية</w:t>
      </w:r>
      <w:r w:rsidR="00BB28CA" w:rsidRPr="00BB28CA">
        <w:rPr>
          <w:rFonts w:hint="eastAsia"/>
          <w:rtl/>
        </w:rPr>
        <w:t> </w:t>
      </w:r>
      <w:r w:rsidR="00BB28CA" w:rsidRPr="00BB28CA">
        <w:t>A.8</w:t>
      </w:r>
      <w:r w:rsidR="00BB28CA" w:rsidRPr="00BB28CA">
        <w:rPr>
          <w:rFonts w:hint="cs"/>
          <w:rtl/>
        </w:rPr>
        <w:t xml:space="preserve"> (جوهانسبرغ، </w:t>
      </w:r>
      <w:r w:rsidR="00BB28CA" w:rsidRPr="00BB28CA">
        <w:t>2008</w:t>
      </w:r>
      <w:r w:rsidR="00BB28CA" w:rsidRPr="00BB28CA">
        <w:rPr>
          <w:rFonts w:hint="cs"/>
          <w:rtl/>
        </w:rPr>
        <w:t xml:space="preserve">)، أود إبلاغكم بأن لجنة الدراسات </w:t>
      </w:r>
      <w:r w:rsidR="00BB28CA" w:rsidRPr="00BB28CA">
        <w:t>15</w:t>
      </w:r>
      <w:r w:rsidR="00BB28CA" w:rsidRPr="00BB28CA">
        <w:rPr>
          <w:rFonts w:hint="cs"/>
          <w:rtl/>
        </w:rPr>
        <w:t xml:space="preserve"> وافقت خلال جلستها العامة المنعقدة في</w:t>
      </w:r>
      <w:r w:rsidR="00151B01">
        <w:rPr>
          <w:rFonts w:hint="eastAsia"/>
          <w:rtl/>
        </w:rPr>
        <w:t> </w:t>
      </w:r>
      <w:r w:rsidR="00BB28CA" w:rsidRPr="00BB28CA">
        <w:t>26</w:t>
      </w:r>
      <w:r w:rsidR="00BB28CA" w:rsidRPr="00BB28CA">
        <w:rPr>
          <w:rFonts w:hint="cs"/>
          <w:rtl/>
        </w:rPr>
        <w:t xml:space="preserve"> فبراير </w:t>
      </w:r>
      <w:r w:rsidR="00BB28CA" w:rsidRPr="00BB28CA">
        <w:t>2016</w:t>
      </w:r>
      <w:r w:rsidR="00BB28CA" w:rsidRPr="00BB28CA">
        <w:rPr>
          <w:rFonts w:hint="cs"/>
          <w:rtl/>
        </w:rPr>
        <w:t xml:space="preserve"> على التعديل </w:t>
      </w:r>
      <w:r w:rsidR="00BB28CA" w:rsidRPr="00BB28CA">
        <w:t>2</w:t>
      </w:r>
      <w:r w:rsidR="00BB28CA" w:rsidRPr="00BB28CA">
        <w:rPr>
          <w:rFonts w:hint="cs"/>
          <w:rtl/>
        </w:rPr>
        <w:t xml:space="preserve"> للتوصية </w:t>
      </w:r>
      <w:r w:rsidR="00BB28CA" w:rsidRPr="00BB28CA">
        <w:t>(2010) ITU-T G.7712/Y.1703</w:t>
      </w:r>
      <w:r w:rsidR="00BB28CA" w:rsidRPr="00BB28CA">
        <w:rPr>
          <w:rFonts w:hint="cs"/>
          <w:rtl/>
        </w:rPr>
        <w:t xml:space="preserve">، والتوصية الجديدة </w:t>
      </w:r>
      <w:r w:rsidR="00BB28CA" w:rsidRPr="00BB28CA">
        <w:t>ITU</w:t>
      </w:r>
      <w:r w:rsidR="00BB28CA" w:rsidRPr="00BB28CA">
        <w:noBreakHyphen/>
        <w:t>T G.9977</w:t>
      </w:r>
      <w:r w:rsidR="00BB28CA" w:rsidRPr="00BB28CA">
        <w:rPr>
          <w:rFonts w:hint="cs"/>
          <w:rtl/>
          <w:lang w:bidi="ar-EG"/>
        </w:rPr>
        <w:t xml:space="preserve"> والتعديل</w:t>
      </w:r>
      <w:r w:rsidR="00BB28CA" w:rsidRPr="00BB28CA">
        <w:rPr>
          <w:rFonts w:hint="eastAsia"/>
          <w:rtl/>
          <w:lang w:bidi="ar-EG"/>
        </w:rPr>
        <w:t> </w:t>
      </w:r>
      <w:r w:rsidR="00BB28CA" w:rsidRPr="00BB28CA">
        <w:t>1</w:t>
      </w:r>
      <w:r w:rsidR="00BB28CA" w:rsidRPr="00BB28CA">
        <w:rPr>
          <w:rFonts w:hint="cs"/>
          <w:rtl/>
        </w:rPr>
        <w:t xml:space="preserve"> للتوصية </w:t>
      </w:r>
      <w:r w:rsidR="00BB28CA" w:rsidRPr="00BB28CA">
        <w:t>ITU-T G.9979</w:t>
      </w:r>
      <w:r w:rsidR="00BB28CA" w:rsidRPr="00BB28CA">
        <w:rPr>
          <w:rFonts w:hint="cs"/>
          <w:rtl/>
          <w:lang w:bidi="ar-EG"/>
        </w:rPr>
        <w:t xml:space="preserve"> </w:t>
      </w:r>
      <w:r w:rsidR="00BB28CA" w:rsidRPr="00BB28CA">
        <w:t>(2014)</w:t>
      </w:r>
      <w:r w:rsidR="007352D2">
        <w:rPr>
          <w:rFonts w:hint="cs"/>
          <w:rtl/>
        </w:rPr>
        <w:t>؛ و</w:t>
      </w:r>
      <w:r w:rsidR="00BB28CA" w:rsidRPr="00BB28CA">
        <w:rPr>
          <w:rFonts w:hint="cs"/>
          <w:rtl/>
        </w:rPr>
        <w:t xml:space="preserve">البدء </w:t>
      </w:r>
      <w:r w:rsidR="007352D2">
        <w:rPr>
          <w:rFonts w:hint="cs"/>
          <w:rtl/>
        </w:rPr>
        <w:t xml:space="preserve">مجدداً </w:t>
      </w:r>
      <w:r w:rsidR="00BB28CA" w:rsidRPr="00BB28CA">
        <w:rPr>
          <w:rFonts w:hint="cs"/>
          <w:rtl/>
        </w:rPr>
        <w:t xml:space="preserve">في التعديل </w:t>
      </w:r>
      <w:r w:rsidR="00BB28CA" w:rsidRPr="00BB28CA">
        <w:t>1</w:t>
      </w:r>
      <w:r w:rsidR="00BB28CA" w:rsidRPr="00BB28CA">
        <w:rPr>
          <w:rFonts w:hint="cs"/>
          <w:rtl/>
        </w:rPr>
        <w:t xml:space="preserve"> للتوصي</w:t>
      </w:r>
      <w:r w:rsidR="007352D2">
        <w:rPr>
          <w:rFonts w:hint="cs"/>
          <w:rtl/>
        </w:rPr>
        <w:t>تين</w:t>
      </w:r>
      <w:r w:rsidR="00BB28CA" w:rsidRPr="00BB28CA">
        <w:rPr>
          <w:rFonts w:hint="cs"/>
          <w:rtl/>
        </w:rPr>
        <w:t xml:space="preserve"> </w:t>
      </w:r>
      <w:r w:rsidR="00BB28CA" w:rsidRPr="00BB28CA">
        <w:t>(2015) ITU</w:t>
      </w:r>
      <w:r w:rsidR="00BB28CA" w:rsidRPr="00BB28CA">
        <w:noBreakHyphen/>
        <w:t>T G.997.2</w:t>
      </w:r>
      <w:r w:rsidR="00BB28CA" w:rsidRPr="00BB28CA">
        <w:rPr>
          <w:rFonts w:hint="cs"/>
          <w:rtl/>
        </w:rPr>
        <w:t xml:space="preserve"> </w:t>
      </w:r>
      <w:r w:rsidR="007352D2">
        <w:rPr>
          <w:rFonts w:hint="cs"/>
          <w:rtl/>
        </w:rPr>
        <w:t>و</w:t>
      </w:r>
      <w:r w:rsidR="00BB28CA" w:rsidRPr="00BB28CA">
        <w:t>(2014) ITU</w:t>
      </w:r>
      <w:r w:rsidR="00BB28CA" w:rsidRPr="00BB28CA">
        <w:noBreakHyphen/>
        <w:t>T G.9701</w:t>
      </w:r>
      <w:r w:rsidR="00BB28CA" w:rsidRPr="00BB28CA">
        <w:rPr>
          <w:rFonts w:hint="cs"/>
          <w:rtl/>
        </w:rPr>
        <w:t>؛ ولم</w:t>
      </w:r>
      <w:r w:rsidR="007352D2">
        <w:rPr>
          <w:rFonts w:hint="eastAsia"/>
          <w:rtl/>
        </w:rPr>
        <w:t> </w:t>
      </w:r>
      <w:r w:rsidR="00BB28CA" w:rsidRPr="00BB28CA">
        <w:rPr>
          <w:rFonts w:hint="cs"/>
          <w:rtl/>
        </w:rPr>
        <w:t xml:space="preserve">توافق اللجنة على التعديل </w:t>
      </w:r>
      <w:r w:rsidR="00BB28CA" w:rsidRPr="00BB28CA">
        <w:t>1</w:t>
      </w:r>
      <w:r w:rsidR="00BB28CA" w:rsidRPr="00BB28CA">
        <w:rPr>
          <w:rFonts w:hint="cs"/>
          <w:rtl/>
        </w:rPr>
        <w:t xml:space="preserve"> للتوصية</w:t>
      </w:r>
      <w:r w:rsidR="00BB28CA" w:rsidRPr="00BB28CA">
        <w:rPr>
          <w:rFonts w:hint="eastAsia"/>
          <w:rtl/>
        </w:rPr>
        <w:t> </w:t>
      </w:r>
      <w:r w:rsidR="00BB28CA" w:rsidRPr="00BB28CA">
        <w:t>(2014) ITU-T G.989.2</w:t>
      </w:r>
      <w:r w:rsidR="00BB28CA" w:rsidRPr="00BB28CA">
        <w:rPr>
          <w:rFonts w:hint="cs"/>
          <w:rtl/>
        </w:rPr>
        <w:t>.</w:t>
      </w:r>
    </w:p>
    <w:p w:rsidR="00BB28CA" w:rsidRPr="00BB28CA" w:rsidRDefault="00BB28CA" w:rsidP="007352D2">
      <w:pPr>
        <w:rPr>
          <w:rtl/>
          <w:lang w:bidi="ar-EG"/>
        </w:rPr>
      </w:pPr>
      <w:r w:rsidRPr="00BB28CA">
        <w:t>2</w:t>
      </w:r>
      <w:r w:rsidRPr="00BB28CA">
        <w:rPr>
          <w:rFonts w:hint="cs"/>
          <w:rtl/>
          <w:lang w:bidi="ar-EG"/>
        </w:rPr>
        <w:tab/>
        <w:t>وفيما يلي عن</w:t>
      </w:r>
      <w:r w:rsidR="007352D2">
        <w:rPr>
          <w:rFonts w:hint="cs"/>
          <w:rtl/>
          <w:lang w:bidi="ar-EG"/>
        </w:rPr>
        <w:t>ا</w:t>
      </w:r>
      <w:r w:rsidRPr="00BB28CA">
        <w:rPr>
          <w:rFonts w:hint="cs"/>
          <w:rtl/>
          <w:lang w:bidi="ar-EG"/>
        </w:rPr>
        <w:t>و</w:t>
      </w:r>
      <w:r w:rsidR="007352D2">
        <w:rPr>
          <w:rFonts w:hint="cs"/>
          <w:rtl/>
          <w:lang w:bidi="ar-EG"/>
        </w:rPr>
        <w:t>ين بنود العمل</w:t>
      </w:r>
      <w:r w:rsidRPr="00BB28CA">
        <w:rPr>
          <w:rFonts w:hint="cs"/>
          <w:rtl/>
          <w:lang w:bidi="ar-EG"/>
        </w:rPr>
        <w:t xml:space="preserve"> الموافَق عليها:</w:t>
      </w:r>
    </w:p>
    <w:p w:rsidR="00BB28CA" w:rsidRPr="00BB28CA" w:rsidRDefault="00BB28CA" w:rsidP="008D556E">
      <w:pPr>
        <w:pStyle w:val="enumlev1"/>
        <w:rPr>
          <w:rtl/>
        </w:rPr>
      </w:pPr>
      <w:r w:rsidRPr="00BB28CA">
        <w:rPr>
          <w:rFonts w:hint="cs"/>
          <w:rtl/>
        </w:rPr>
        <w:t>-</w:t>
      </w:r>
      <w:r w:rsidRPr="00BB28CA">
        <w:rPr>
          <w:rFonts w:hint="cs"/>
          <w:rtl/>
        </w:rPr>
        <w:tab/>
      </w:r>
      <w:r w:rsidRPr="00BB28CA">
        <w:rPr>
          <w:rFonts w:hint="cs"/>
          <w:b/>
          <w:bCs/>
          <w:rtl/>
        </w:rPr>
        <w:t xml:space="preserve">التعديل </w:t>
      </w:r>
      <w:r w:rsidRPr="00BB28CA">
        <w:rPr>
          <w:b/>
          <w:bCs/>
          <w:lang w:bidi="ar-SA"/>
        </w:rPr>
        <w:t>2</w:t>
      </w:r>
      <w:r w:rsidRPr="00BB28CA">
        <w:rPr>
          <w:rFonts w:hint="cs"/>
          <w:b/>
          <w:bCs/>
          <w:rtl/>
        </w:rPr>
        <w:t xml:space="preserve"> للتوصية</w:t>
      </w:r>
      <w:r w:rsidRPr="00BB28CA">
        <w:rPr>
          <w:rFonts w:hint="cs"/>
          <w:rtl/>
        </w:rPr>
        <w:t xml:space="preserve"> </w:t>
      </w:r>
      <w:r w:rsidRPr="00BB28CA">
        <w:rPr>
          <w:b/>
          <w:bCs/>
          <w:lang w:bidi="ar-SA"/>
        </w:rPr>
        <w:t>ITU-T G.7712/Y.1703</w:t>
      </w:r>
      <w:r w:rsidR="008D556E">
        <w:rPr>
          <w:rFonts w:hint="cs"/>
          <w:b/>
          <w:bCs/>
          <w:rtl/>
          <w:lang w:bidi="ar-SA"/>
        </w:rPr>
        <w:t xml:space="preserve"> </w:t>
      </w:r>
      <w:r w:rsidRPr="00BB28CA">
        <w:rPr>
          <w:b/>
          <w:bCs/>
          <w:lang w:bidi="ar-SA"/>
        </w:rPr>
        <w:t>(2010)</w:t>
      </w:r>
      <w:r w:rsidRPr="00BB28CA">
        <w:rPr>
          <w:rFonts w:hint="cs"/>
          <w:rtl/>
        </w:rPr>
        <w:t xml:space="preserve">، </w:t>
      </w:r>
      <w:r w:rsidRPr="00BB28CA">
        <w:rPr>
          <w:rFonts w:hint="cs"/>
          <w:i/>
          <w:iCs/>
          <w:rtl/>
        </w:rPr>
        <w:t>معمارية شبكة اتصالات البيانات ومواصفتها</w:t>
      </w:r>
      <w:r w:rsidRPr="00BB28CA">
        <w:rPr>
          <w:rFonts w:hint="cs"/>
          <w:rtl/>
        </w:rPr>
        <w:t xml:space="preserve">: </w:t>
      </w:r>
      <w:r w:rsidRPr="00BB28CA">
        <w:rPr>
          <w:rFonts w:hint="cs"/>
          <w:i/>
          <w:iCs/>
          <w:rtl/>
        </w:rPr>
        <w:t>التعديل</w:t>
      </w:r>
      <w:r w:rsidRPr="00BB28CA">
        <w:rPr>
          <w:rFonts w:hint="eastAsia"/>
          <w:i/>
          <w:iCs/>
          <w:rtl/>
        </w:rPr>
        <w:t> </w:t>
      </w:r>
      <w:r w:rsidRPr="00BB28CA">
        <w:rPr>
          <w:i/>
          <w:iCs/>
          <w:lang w:bidi="ar-SA"/>
        </w:rPr>
        <w:t>2</w:t>
      </w:r>
      <w:r w:rsidRPr="00BB28CA">
        <w:rPr>
          <w:rFonts w:hint="cs"/>
          <w:rtl/>
        </w:rPr>
        <w:t>.</w:t>
      </w:r>
    </w:p>
    <w:p w:rsidR="00BB28CA" w:rsidRPr="00BB28CA" w:rsidRDefault="00BB28CA" w:rsidP="00B01324">
      <w:pPr>
        <w:pStyle w:val="enumlev1"/>
        <w:rPr>
          <w:rtl/>
        </w:rPr>
      </w:pPr>
      <w:r w:rsidRPr="00BB28CA">
        <w:rPr>
          <w:rFonts w:hint="cs"/>
          <w:rtl/>
        </w:rPr>
        <w:t>-</w:t>
      </w:r>
      <w:r w:rsidRPr="00BB28CA">
        <w:rPr>
          <w:rFonts w:hint="cs"/>
          <w:rtl/>
        </w:rPr>
        <w:tab/>
      </w:r>
      <w:r w:rsidRPr="00BB28CA">
        <w:rPr>
          <w:rFonts w:hint="cs"/>
          <w:b/>
          <w:bCs/>
          <w:rtl/>
        </w:rPr>
        <w:t>التوصية</w:t>
      </w:r>
      <w:r w:rsidRPr="00BB28CA">
        <w:rPr>
          <w:rFonts w:hint="cs"/>
          <w:rtl/>
        </w:rPr>
        <w:t xml:space="preserve"> </w:t>
      </w:r>
      <w:r w:rsidRPr="00BB28CA">
        <w:rPr>
          <w:b/>
          <w:bCs/>
          <w:lang w:bidi="ar-SA"/>
        </w:rPr>
        <w:t>ITU-T G.9977</w:t>
      </w:r>
      <w:r w:rsidRPr="00BB28CA">
        <w:rPr>
          <w:rFonts w:hint="cs"/>
          <w:rtl/>
        </w:rPr>
        <w:t xml:space="preserve"> </w:t>
      </w:r>
      <w:r w:rsidRPr="00BB28CA">
        <w:rPr>
          <w:rFonts w:hint="cs"/>
          <w:b/>
          <w:bCs/>
          <w:rtl/>
        </w:rPr>
        <w:t>(جديدة)،</w:t>
      </w:r>
      <w:r w:rsidRPr="00BB28CA">
        <w:rPr>
          <w:rFonts w:hint="cs"/>
          <w:rtl/>
        </w:rPr>
        <w:t xml:space="preserve"> </w:t>
      </w:r>
      <w:r w:rsidRPr="00BB28CA">
        <w:rPr>
          <w:rFonts w:hint="cs"/>
          <w:i/>
          <w:iCs/>
          <w:rtl/>
        </w:rPr>
        <w:t xml:space="preserve">تخفيف التداخل بين الخطوط الرقمية للمشتركين </w:t>
      </w:r>
      <w:r w:rsidRPr="00BB28CA">
        <w:rPr>
          <w:i/>
          <w:iCs/>
          <w:lang w:bidi="ar-SA"/>
        </w:rPr>
        <w:t>(DSL)</w:t>
      </w:r>
      <w:r w:rsidR="007352D2">
        <w:rPr>
          <w:rFonts w:hint="cs"/>
          <w:i/>
          <w:iCs/>
          <w:rtl/>
        </w:rPr>
        <w:t xml:space="preserve"> والاتصالات التي تستخدم </w:t>
      </w:r>
      <w:r w:rsidRPr="00BB28CA">
        <w:rPr>
          <w:rFonts w:hint="cs"/>
          <w:i/>
          <w:iCs/>
          <w:rtl/>
        </w:rPr>
        <w:t>خطوط</w:t>
      </w:r>
      <w:r w:rsidR="007352D2">
        <w:rPr>
          <w:rFonts w:hint="cs"/>
          <w:i/>
          <w:iCs/>
          <w:rtl/>
        </w:rPr>
        <w:t xml:space="preserve"> الإمداد بالطاقة</w:t>
      </w:r>
      <w:r w:rsidRPr="00BB28CA">
        <w:rPr>
          <w:rFonts w:hint="cs"/>
          <w:i/>
          <w:iCs/>
          <w:rtl/>
        </w:rPr>
        <w:t xml:space="preserve"> الكهربائية </w:t>
      </w:r>
      <w:r w:rsidRPr="00BB28CA">
        <w:rPr>
          <w:i/>
          <w:iCs/>
          <w:lang w:bidi="ar-SA"/>
        </w:rPr>
        <w:t>(PLC)</w:t>
      </w:r>
      <w:r w:rsidRPr="00BB28CA">
        <w:rPr>
          <w:rFonts w:hint="cs"/>
          <w:rtl/>
        </w:rPr>
        <w:t>.</w:t>
      </w:r>
    </w:p>
    <w:p w:rsidR="00BB28CA" w:rsidRPr="00B01324" w:rsidRDefault="00BB28CA" w:rsidP="008D556E">
      <w:pPr>
        <w:pStyle w:val="enumlev1"/>
        <w:rPr>
          <w:i/>
          <w:iCs/>
          <w:rtl/>
        </w:rPr>
      </w:pPr>
      <w:r w:rsidRPr="00BB28CA">
        <w:rPr>
          <w:rFonts w:hint="cs"/>
          <w:rtl/>
        </w:rPr>
        <w:t>-</w:t>
      </w:r>
      <w:r w:rsidRPr="00BB28CA">
        <w:rPr>
          <w:rFonts w:hint="cs"/>
          <w:rtl/>
        </w:rPr>
        <w:tab/>
      </w:r>
      <w:r w:rsidRPr="00BB28CA">
        <w:rPr>
          <w:rFonts w:hint="cs"/>
          <w:b/>
          <w:bCs/>
          <w:rtl/>
        </w:rPr>
        <w:t xml:space="preserve">التعديل </w:t>
      </w:r>
      <w:r w:rsidRPr="00BB28CA">
        <w:rPr>
          <w:b/>
          <w:bCs/>
          <w:lang w:bidi="ar-SA"/>
        </w:rPr>
        <w:t>1</w:t>
      </w:r>
      <w:r w:rsidRPr="00BB28CA">
        <w:rPr>
          <w:rFonts w:hint="cs"/>
          <w:b/>
          <w:bCs/>
          <w:rtl/>
        </w:rPr>
        <w:t xml:space="preserve"> للتوصية</w:t>
      </w:r>
      <w:r w:rsidRPr="00BB28CA">
        <w:rPr>
          <w:rFonts w:hint="cs"/>
          <w:rtl/>
        </w:rPr>
        <w:t xml:space="preserve"> </w:t>
      </w:r>
      <w:r w:rsidRPr="00BB28CA">
        <w:rPr>
          <w:b/>
          <w:bCs/>
          <w:lang w:bidi="ar-SA"/>
        </w:rPr>
        <w:t>ITU-T G.9979</w:t>
      </w:r>
      <w:r w:rsidR="008D556E">
        <w:rPr>
          <w:rFonts w:hint="cs"/>
          <w:b/>
          <w:bCs/>
          <w:rtl/>
          <w:lang w:bidi="ar-SA"/>
        </w:rPr>
        <w:t xml:space="preserve"> </w:t>
      </w:r>
      <w:r w:rsidRPr="00BB28CA">
        <w:rPr>
          <w:b/>
          <w:bCs/>
          <w:lang w:bidi="ar-SA"/>
        </w:rPr>
        <w:t>(2014)</w:t>
      </w:r>
      <w:r w:rsidRPr="00BB28CA">
        <w:rPr>
          <w:rFonts w:hint="cs"/>
          <w:rtl/>
        </w:rPr>
        <w:t xml:space="preserve">، </w:t>
      </w:r>
      <w:r w:rsidRPr="00B01324">
        <w:rPr>
          <w:i/>
          <w:iCs/>
          <w:rtl/>
        </w:rPr>
        <w:t xml:space="preserve">تنفيذ </w:t>
      </w:r>
      <w:r w:rsidRPr="00B01324">
        <w:rPr>
          <w:rFonts w:hint="cs"/>
          <w:i/>
          <w:iCs/>
          <w:rtl/>
        </w:rPr>
        <w:t>ال</w:t>
      </w:r>
      <w:r w:rsidRPr="00B01324">
        <w:rPr>
          <w:i/>
          <w:iCs/>
          <w:rtl/>
        </w:rPr>
        <w:t xml:space="preserve">آلية </w:t>
      </w:r>
      <w:r w:rsidRPr="00B01324">
        <w:rPr>
          <w:rFonts w:hint="cs"/>
          <w:i/>
          <w:iCs/>
          <w:rtl/>
        </w:rPr>
        <w:t>ال</w:t>
      </w:r>
      <w:r w:rsidRPr="00B01324">
        <w:rPr>
          <w:i/>
          <w:iCs/>
          <w:rtl/>
        </w:rPr>
        <w:t>عامة</w:t>
      </w:r>
      <w:r w:rsidRPr="00B01324">
        <w:rPr>
          <w:rFonts w:hint="cs"/>
          <w:i/>
          <w:iCs/>
          <w:rtl/>
        </w:rPr>
        <w:t xml:space="preserve"> المذكورة</w:t>
      </w:r>
      <w:r w:rsidRPr="00B01324">
        <w:rPr>
          <w:i/>
          <w:iCs/>
          <w:rtl/>
        </w:rPr>
        <w:t xml:space="preserve"> في المعيار</w:t>
      </w:r>
      <w:r w:rsidRPr="00B01324">
        <w:rPr>
          <w:i/>
          <w:iCs/>
          <w:lang w:bidi="ar-SA"/>
        </w:rPr>
        <w:t xml:space="preserve"> IEEE 1905.1a-2014 </w:t>
      </w:r>
      <w:r w:rsidRPr="00B01324">
        <w:rPr>
          <w:i/>
          <w:iCs/>
          <w:rtl/>
        </w:rPr>
        <w:t xml:space="preserve">لتضمين </w:t>
      </w:r>
      <w:r w:rsidRPr="00B01324">
        <w:rPr>
          <w:rFonts w:hint="cs"/>
          <w:i/>
          <w:iCs/>
          <w:rtl/>
        </w:rPr>
        <w:t>ال</w:t>
      </w:r>
      <w:r w:rsidRPr="00B01324">
        <w:rPr>
          <w:i/>
          <w:iCs/>
          <w:rtl/>
        </w:rPr>
        <w:t xml:space="preserve">توصيات </w:t>
      </w:r>
      <w:r w:rsidRPr="00B01324">
        <w:rPr>
          <w:rFonts w:hint="cs"/>
          <w:i/>
          <w:iCs/>
          <w:rtl/>
        </w:rPr>
        <w:t>المنطبقة ل</w:t>
      </w:r>
      <w:r w:rsidRPr="00B01324">
        <w:rPr>
          <w:i/>
          <w:iCs/>
          <w:rtl/>
        </w:rPr>
        <w:t>قطاع تقييس الاتصالات</w:t>
      </w:r>
      <w:r w:rsidRPr="00B01324">
        <w:rPr>
          <w:rFonts w:hint="cs"/>
          <w:i/>
          <w:iCs/>
          <w:rtl/>
        </w:rPr>
        <w:t xml:space="preserve">: التعديل </w:t>
      </w:r>
      <w:r w:rsidRPr="00B01324">
        <w:rPr>
          <w:i/>
          <w:iCs/>
          <w:lang w:bidi="ar-SA"/>
        </w:rPr>
        <w:t>1</w:t>
      </w:r>
      <w:r w:rsidRPr="00B01324">
        <w:rPr>
          <w:rFonts w:hint="cs"/>
          <w:i/>
          <w:iCs/>
          <w:rtl/>
        </w:rPr>
        <w:t>.</w:t>
      </w:r>
    </w:p>
    <w:p w:rsidR="00BB28CA" w:rsidRPr="00BB28CA" w:rsidRDefault="00B01324" w:rsidP="00BB28CA">
      <w:pPr>
        <w:rPr>
          <w:rtl/>
        </w:rPr>
      </w:pPr>
      <w:r>
        <w:rPr>
          <w:rFonts w:hint="cs"/>
          <w:rtl/>
        </w:rPr>
        <w:t>وعنوانا</w:t>
      </w:r>
      <w:r w:rsidR="007352D2">
        <w:rPr>
          <w:rFonts w:hint="cs"/>
          <w:rtl/>
        </w:rPr>
        <w:t xml:space="preserve"> بندي العمل اللذين تم البد</w:t>
      </w:r>
      <w:r>
        <w:rPr>
          <w:rFonts w:hint="cs"/>
          <w:rtl/>
        </w:rPr>
        <w:t xml:space="preserve">ء مجدداً فيهما من أجل نداء أخير </w:t>
      </w:r>
      <w:r>
        <w:rPr>
          <w:rFonts w:hint="cs"/>
          <w:rtl/>
          <w:lang w:bidi="ar-EG"/>
        </w:rPr>
        <w:t>ث</w:t>
      </w:r>
      <w:r w:rsidR="007352D2">
        <w:rPr>
          <w:rFonts w:hint="cs"/>
          <w:rtl/>
        </w:rPr>
        <w:t>ان هما كالتالي</w:t>
      </w:r>
      <w:r w:rsidR="00BB28CA" w:rsidRPr="00BB28CA">
        <w:rPr>
          <w:rFonts w:hint="cs"/>
          <w:rtl/>
        </w:rPr>
        <w:t>:</w:t>
      </w:r>
    </w:p>
    <w:p w:rsidR="00BB28CA" w:rsidRPr="00B01324" w:rsidRDefault="00BB28CA" w:rsidP="008D556E">
      <w:pPr>
        <w:pStyle w:val="enumlev1"/>
        <w:rPr>
          <w:i/>
          <w:iCs/>
          <w:rtl/>
        </w:rPr>
      </w:pPr>
      <w:r w:rsidRPr="00BB28CA">
        <w:rPr>
          <w:rFonts w:hint="cs"/>
          <w:rtl/>
        </w:rPr>
        <w:t>-</w:t>
      </w:r>
      <w:r w:rsidRPr="00BB28CA">
        <w:rPr>
          <w:rFonts w:hint="cs"/>
          <w:rtl/>
        </w:rPr>
        <w:tab/>
      </w:r>
      <w:r w:rsidRPr="00BB28CA">
        <w:rPr>
          <w:rFonts w:hint="cs"/>
          <w:b/>
          <w:bCs/>
          <w:rtl/>
        </w:rPr>
        <w:t xml:space="preserve">التعديل </w:t>
      </w:r>
      <w:r w:rsidRPr="00BB28CA">
        <w:rPr>
          <w:b/>
          <w:bCs/>
          <w:lang w:bidi="ar-SA"/>
        </w:rPr>
        <w:t>1</w:t>
      </w:r>
      <w:r w:rsidRPr="00BB28CA">
        <w:rPr>
          <w:rFonts w:hint="cs"/>
          <w:b/>
          <w:bCs/>
          <w:rtl/>
        </w:rPr>
        <w:t xml:space="preserve"> للتوصية</w:t>
      </w:r>
      <w:r w:rsidRPr="00BB28CA">
        <w:rPr>
          <w:rFonts w:hint="cs"/>
          <w:rtl/>
        </w:rPr>
        <w:t xml:space="preserve"> </w:t>
      </w:r>
      <w:r w:rsidRPr="00BB28CA">
        <w:rPr>
          <w:b/>
          <w:bCs/>
          <w:lang w:bidi="ar-SA"/>
        </w:rPr>
        <w:t>ITU-T G.997.2</w:t>
      </w:r>
      <w:r w:rsidR="008D556E">
        <w:rPr>
          <w:rFonts w:hint="cs"/>
          <w:b/>
          <w:bCs/>
          <w:rtl/>
          <w:lang w:bidi="ar-SA"/>
        </w:rPr>
        <w:t xml:space="preserve"> </w:t>
      </w:r>
      <w:r w:rsidRPr="00BB28CA">
        <w:rPr>
          <w:b/>
          <w:bCs/>
          <w:lang w:bidi="ar-SA"/>
        </w:rPr>
        <w:t>(2015)</w:t>
      </w:r>
      <w:r w:rsidRPr="00BB28CA">
        <w:rPr>
          <w:rFonts w:hint="cs"/>
          <w:rtl/>
        </w:rPr>
        <w:t xml:space="preserve">، </w:t>
      </w:r>
      <w:r w:rsidRPr="00B01324">
        <w:rPr>
          <w:i/>
          <w:iCs/>
          <w:rtl/>
        </w:rPr>
        <w:t>إدارة الطبقة المادية للمرسلات المستقبلات القائمة على المعيار</w:t>
      </w:r>
      <w:r w:rsidRPr="00B01324">
        <w:rPr>
          <w:rFonts w:hint="cs"/>
          <w:i/>
          <w:iCs/>
          <w:rtl/>
        </w:rPr>
        <w:t> </w:t>
      </w:r>
      <w:proofErr w:type="spellStart"/>
      <w:r w:rsidRPr="00B01324">
        <w:rPr>
          <w:i/>
          <w:iCs/>
        </w:rPr>
        <w:t>G.fast</w:t>
      </w:r>
      <w:proofErr w:type="spellEnd"/>
      <w:r w:rsidRPr="00B01324">
        <w:rPr>
          <w:rFonts w:hint="cs"/>
          <w:i/>
          <w:iCs/>
          <w:rtl/>
        </w:rPr>
        <w:t>: التعديل</w:t>
      </w:r>
      <w:r w:rsidRPr="00B01324">
        <w:rPr>
          <w:rFonts w:hint="eastAsia"/>
          <w:i/>
          <w:iCs/>
          <w:rtl/>
        </w:rPr>
        <w:t> </w:t>
      </w:r>
      <w:r w:rsidRPr="00B01324">
        <w:rPr>
          <w:i/>
          <w:iCs/>
        </w:rPr>
        <w:t>1</w:t>
      </w:r>
      <w:r w:rsidRPr="00B01324">
        <w:rPr>
          <w:rFonts w:hint="cs"/>
          <w:i/>
          <w:iCs/>
          <w:rtl/>
        </w:rPr>
        <w:t>.</w:t>
      </w:r>
    </w:p>
    <w:p w:rsidR="00BB28CA" w:rsidRPr="00B01324" w:rsidRDefault="00BB28CA" w:rsidP="008D556E">
      <w:pPr>
        <w:pStyle w:val="enumlev1"/>
        <w:rPr>
          <w:i/>
          <w:iCs/>
          <w:rtl/>
        </w:rPr>
      </w:pPr>
      <w:r w:rsidRPr="00BB28CA">
        <w:rPr>
          <w:rFonts w:hint="cs"/>
          <w:rtl/>
        </w:rPr>
        <w:lastRenderedPageBreak/>
        <w:t>-</w:t>
      </w:r>
      <w:r w:rsidRPr="00BB28CA">
        <w:rPr>
          <w:rFonts w:hint="cs"/>
          <w:rtl/>
        </w:rPr>
        <w:tab/>
      </w:r>
      <w:r w:rsidRPr="00BB28CA">
        <w:rPr>
          <w:rFonts w:hint="cs"/>
          <w:b/>
          <w:bCs/>
          <w:rtl/>
        </w:rPr>
        <w:t xml:space="preserve">التعديل </w:t>
      </w:r>
      <w:r w:rsidRPr="00BB28CA">
        <w:rPr>
          <w:b/>
          <w:bCs/>
          <w:lang w:bidi="ar-SA"/>
        </w:rPr>
        <w:t>1</w:t>
      </w:r>
      <w:r w:rsidRPr="00BB28CA">
        <w:rPr>
          <w:rFonts w:hint="cs"/>
          <w:b/>
          <w:bCs/>
          <w:rtl/>
        </w:rPr>
        <w:t xml:space="preserve"> للتوصية</w:t>
      </w:r>
      <w:r w:rsidRPr="00BB28CA">
        <w:rPr>
          <w:rFonts w:hint="cs"/>
          <w:rtl/>
        </w:rPr>
        <w:t xml:space="preserve"> </w:t>
      </w:r>
      <w:r w:rsidRPr="00BB28CA">
        <w:rPr>
          <w:b/>
          <w:bCs/>
          <w:lang w:bidi="ar-SA"/>
        </w:rPr>
        <w:t>ITU-T G.9701</w:t>
      </w:r>
      <w:r w:rsidR="008D556E">
        <w:rPr>
          <w:rFonts w:hint="cs"/>
          <w:b/>
          <w:bCs/>
          <w:rtl/>
          <w:lang w:bidi="ar-SA"/>
        </w:rPr>
        <w:t xml:space="preserve"> </w:t>
      </w:r>
      <w:r w:rsidRPr="00BB28CA">
        <w:rPr>
          <w:b/>
          <w:bCs/>
          <w:lang w:bidi="ar-SA"/>
        </w:rPr>
        <w:t>(2014)</w:t>
      </w:r>
      <w:r w:rsidRPr="00BB28CA">
        <w:rPr>
          <w:rFonts w:hint="cs"/>
          <w:rtl/>
        </w:rPr>
        <w:t xml:space="preserve">، </w:t>
      </w:r>
      <w:r w:rsidRPr="00B01324">
        <w:rPr>
          <w:i/>
          <w:iCs/>
          <w:rtl/>
          <w:lang w:bidi="ar-EG"/>
        </w:rPr>
        <w:t xml:space="preserve">النفاذ السريع إلى مطاريف ال‍مشتركين </w:t>
      </w:r>
      <w:r w:rsidRPr="00B01324">
        <w:rPr>
          <w:i/>
          <w:iCs/>
          <w:lang w:bidi="ar-SA"/>
        </w:rPr>
        <w:t>(</w:t>
      </w:r>
      <w:proofErr w:type="spellStart"/>
      <w:r w:rsidRPr="00B01324">
        <w:rPr>
          <w:i/>
          <w:iCs/>
          <w:lang w:bidi="ar-SA"/>
        </w:rPr>
        <w:t>G.fast</w:t>
      </w:r>
      <w:proofErr w:type="spellEnd"/>
      <w:r w:rsidRPr="00B01324">
        <w:rPr>
          <w:i/>
          <w:iCs/>
          <w:lang w:bidi="ar-SA"/>
        </w:rPr>
        <w:t>)</w:t>
      </w:r>
      <w:r w:rsidRPr="00B01324">
        <w:rPr>
          <w:i/>
          <w:iCs/>
          <w:rtl/>
        </w:rPr>
        <w:t xml:space="preserve"> -</w:t>
      </w:r>
      <w:r w:rsidRPr="00B01324">
        <w:rPr>
          <w:rFonts w:hint="cs"/>
          <w:i/>
          <w:iCs/>
          <w:rtl/>
        </w:rPr>
        <w:t xml:space="preserve"> </w:t>
      </w:r>
      <w:r w:rsidRPr="00B01324">
        <w:rPr>
          <w:i/>
          <w:iCs/>
          <w:rtl/>
          <w:lang w:bidi="ar-EG"/>
        </w:rPr>
        <w:t>مواصفات الطبقة ال‍مادية</w:t>
      </w:r>
      <w:r w:rsidRPr="00B01324">
        <w:rPr>
          <w:rFonts w:hint="cs"/>
          <w:i/>
          <w:iCs/>
          <w:rtl/>
        </w:rPr>
        <w:t>: التعديل</w:t>
      </w:r>
      <w:r w:rsidRPr="00B01324">
        <w:rPr>
          <w:rFonts w:hint="eastAsia"/>
          <w:i/>
          <w:iCs/>
          <w:rtl/>
        </w:rPr>
        <w:t> </w:t>
      </w:r>
      <w:r w:rsidRPr="00B01324">
        <w:rPr>
          <w:i/>
          <w:iCs/>
          <w:lang w:bidi="ar-SA"/>
        </w:rPr>
        <w:t>1</w:t>
      </w:r>
      <w:r w:rsidRPr="00B01324">
        <w:rPr>
          <w:rFonts w:hint="cs"/>
          <w:i/>
          <w:iCs/>
          <w:rtl/>
        </w:rPr>
        <w:t>.</w:t>
      </w:r>
    </w:p>
    <w:p w:rsidR="00BB28CA" w:rsidRPr="00BB28CA" w:rsidRDefault="007352D2" w:rsidP="00BB28CA">
      <w:pPr>
        <w:rPr>
          <w:rtl/>
        </w:rPr>
      </w:pPr>
      <w:r>
        <w:rPr>
          <w:rFonts w:hint="cs"/>
          <w:rtl/>
        </w:rPr>
        <w:t>وفيما يلي عنوان بند العمل الذي لم تتم الموافقة عليه</w:t>
      </w:r>
      <w:r w:rsidR="00BB28CA" w:rsidRPr="00BB28CA">
        <w:rPr>
          <w:rFonts w:hint="cs"/>
          <w:rtl/>
        </w:rPr>
        <w:t>:</w:t>
      </w:r>
    </w:p>
    <w:p w:rsidR="00BB28CA" w:rsidRPr="00BB28CA" w:rsidRDefault="00BB28CA" w:rsidP="008D556E">
      <w:pPr>
        <w:pStyle w:val="enumlev1"/>
        <w:rPr>
          <w:rtl/>
        </w:rPr>
      </w:pPr>
      <w:r w:rsidRPr="00BB28CA">
        <w:rPr>
          <w:rFonts w:hint="cs"/>
          <w:rtl/>
        </w:rPr>
        <w:t>-</w:t>
      </w:r>
      <w:r w:rsidRPr="00BB28CA">
        <w:rPr>
          <w:rFonts w:hint="cs"/>
          <w:rtl/>
        </w:rPr>
        <w:tab/>
      </w:r>
      <w:r w:rsidRPr="00B01324">
        <w:rPr>
          <w:rFonts w:hint="cs"/>
          <w:b/>
          <w:bCs/>
          <w:spacing w:val="-6"/>
          <w:rtl/>
        </w:rPr>
        <w:t xml:space="preserve">التعديل </w:t>
      </w:r>
      <w:r w:rsidRPr="00B01324">
        <w:rPr>
          <w:b/>
          <w:bCs/>
          <w:spacing w:val="-6"/>
          <w:lang w:bidi="ar-SA"/>
        </w:rPr>
        <w:t>1</w:t>
      </w:r>
      <w:r w:rsidRPr="00B01324">
        <w:rPr>
          <w:rFonts w:hint="cs"/>
          <w:b/>
          <w:bCs/>
          <w:spacing w:val="-6"/>
          <w:rtl/>
        </w:rPr>
        <w:t xml:space="preserve"> للتوصية</w:t>
      </w:r>
      <w:r w:rsidRPr="00B01324">
        <w:rPr>
          <w:rFonts w:hint="cs"/>
          <w:spacing w:val="-6"/>
          <w:rtl/>
        </w:rPr>
        <w:t xml:space="preserve"> </w:t>
      </w:r>
      <w:r w:rsidRPr="00B01324">
        <w:rPr>
          <w:b/>
          <w:bCs/>
          <w:spacing w:val="-6"/>
          <w:lang w:bidi="ar-SA"/>
        </w:rPr>
        <w:t>ITU-T G.989.2</w:t>
      </w:r>
      <w:r w:rsidR="008D556E">
        <w:rPr>
          <w:rFonts w:hint="cs"/>
          <w:b/>
          <w:bCs/>
          <w:spacing w:val="-6"/>
          <w:rtl/>
          <w:lang w:bidi="ar-SA"/>
        </w:rPr>
        <w:t xml:space="preserve"> </w:t>
      </w:r>
      <w:r w:rsidRPr="00B01324">
        <w:rPr>
          <w:b/>
          <w:bCs/>
          <w:spacing w:val="-6"/>
          <w:lang w:bidi="ar-SA"/>
        </w:rPr>
        <w:t>(2014)</w:t>
      </w:r>
      <w:r w:rsidRPr="00B01324">
        <w:rPr>
          <w:rFonts w:hint="cs"/>
          <w:b/>
          <w:bCs/>
          <w:spacing w:val="-6"/>
          <w:rtl/>
        </w:rPr>
        <w:t>،</w:t>
      </w:r>
      <w:r w:rsidRPr="00B01324">
        <w:rPr>
          <w:rFonts w:hint="cs"/>
          <w:spacing w:val="-6"/>
          <w:rtl/>
        </w:rPr>
        <w:t xml:space="preserve"> </w:t>
      </w:r>
      <w:r w:rsidRPr="00B01324">
        <w:rPr>
          <w:i/>
          <w:iCs/>
          <w:spacing w:val="-6"/>
          <w:rtl/>
        </w:rPr>
        <w:t xml:space="preserve">الشبكات البصرية المنفعلة القادرة على العمل ب‍معدل </w:t>
      </w:r>
      <w:r w:rsidRPr="00B01324">
        <w:rPr>
          <w:i/>
          <w:iCs/>
          <w:spacing w:val="-6"/>
          <w:lang w:bidi="ar-SA"/>
        </w:rPr>
        <w:t>40</w:t>
      </w:r>
      <w:r w:rsidRPr="00B01324">
        <w:rPr>
          <w:i/>
          <w:iCs/>
          <w:spacing w:val="-6"/>
          <w:rtl/>
        </w:rPr>
        <w:t> </w:t>
      </w:r>
      <w:r w:rsidR="008D556E">
        <w:rPr>
          <w:rFonts w:hint="cs"/>
          <w:i/>
          <w:iCs/>
          <w:spacing w:val="-6"/>
          <w:rtl/>
        </w:rPr>
        <w:t>غ</w:t>
      </w:r>
      <w:r w:rsidRPr="00B01324">
        <w:rPr>
          <w:i/>
          <w:iCs/>
          <w:spacing w:val="-6"/>
          <w:rtl/>
        </w:rPr>
        <w:t>يغابتة </w:t>
      </w:r>
      <w:r w:rsidRPr="00B01324">
        <w:rPr>
          <w:i/>
          <w:iCs/>
          <w:spacing w:val="-6"/>
          <w:lang w:bidi="ar-SA"/>
        </w:rPr>
        <w:t>(NG</w:t>
      </w:r>
      <w:r w:rsidRPr="00B01324">
        <w:rPr>
          <w:i/>
          <w:iCs/>
          <w:spacing w:val="-6"/>
          <w:lang w:bidi="ar-SA"/>
        </w:rPr>
        <w:noBreakHyphen/>
        <w:t>PON2)</w:t>
      </w:r>
      <w:r w:rsidRPr="00B01324">
        <w:rPr>
          <w:i/>
          <w:iCs/>
          <w:spacing w:val="-6"/>
          <w:rtl/>
        </w:rPr>
        <w:t>:</w:t>
      </w:r>
      <w:r w:rsidRPr="00B01324">
        <w:rPr>
          <w:rFonts w:hint="cs"/>
          <w:i/>
          <w:iCs/>
          <w:spacing w:val="-6"/>
          <w:rtl/>
        </w:rPr>
        <w:t xml:space="preserve"> </w:t>
      </w:r>
      <w:r w:rsidRPr="00B01324">
        <w:rPr>
          <w:i/>
          <w:iCs/>
          <w:spacing w:val="-6"/>
          <w:rtl/>
        </w:rPr>
        <w:t>مواصفة الطبقة المعتمدة على الوسائط المادية</w:t>
      </w:r>
      <w:r w:rsidRPr="00B01324">
        <w:rPr>
          <w:i/>
          <w:iCs/>
          <w:spacing w:val="-6"/>
          <w:rtl/>
          <w:lang w:bidi="ar-EG"/>
        </w:rPr>
        <w:t xml:space="preserve"> </w:t>
      </w:r>
      <w:r w:rsidRPr="00B01324">
        <w:rPr>
          <w:i/>
          <w:iCs/>
          <w:spacing w:val="-6"/>
          <w:lang w:bidi="ar-SA"/>
        </w:rPr>
        <w:t>(PMD)</w:t>
      </w:r>
      <w:r w:rsidRPr="00B01324">
        <w:rPr>
          <w:rFonts w:hint="cs"/>
          <w:i/>
          <w:iCs/>
          <w:spacing w:val="-6"/>
          <w:rtl/>
        </w:rPr>
        <w:t>: التعديل</w:t>
      </w:r>
      <w:r w:rsidRPr="008D556E">
        <w:rPr>
          <w:rFonts w:hint="cs"/>
          <w:i/>
          <w:iCs/>
          <w:spacing w:val="-6"/>
          <w:rtl/>
        </w:rPr>
        <w:t xml:space="preserve"> </w:t>
      </w:r>
      <w:r w:rsidRPr="008D556E">
        <w:rPr>
          <w:i/>
          <w:iCs/>
          <w:spacing w:val="-6"/>
          <w:lang w:bidi="ar-SA"/>
        </w:rPr>
        <w:t>1</w:t>
      </w:r>
      <w:r w:rsidRPr="00B01324">
        <w:rPr>
          <w:rFonts w:hint="cs"/>
          <w:spacing w:val="-6"/>
          <w:rtl/>
        </w:rPr>
        <w:t>.</w:t>
      </w:r>
    </w:p>
    <w:p w:rsidR="00BB28CA" w:rsidRPr="00BB28CA" w:rsidRDefault="00BB28CA" w:rsidP="00B01324">
      <w:pPr>
        <w:pStyle w:val="Note"/>
        <w:rPr>
          <w:rtl/>
          <w:lang w:bidi="ar-EG"/>
        </w:rPr>
      </w:pPr>
      <w:r w:rsidRPr="00B01324">
        <w:rPr>
          <w:rFonts w:hint="cs"/>
          <w:b/>
          <w:bCs/>
          <w:rtl/>
        </w:rPr>
        <w:t xml:space="preserve">ملاحظة </w:t>
      </w:r>
      <w:r w:rsidRPr="00BB28CA">
        <w:rPr>
          <w:rFonts w:hint="cs"/>
          <w:rtl/>
        </w:rPr>
        <w:t xml:space="preserve">- </w:t>
      </w:r>
      <w:r w:rsidR="007352D2">
        <w:rPr>
          <w:rFonts w:hint="cs"/>
          <w:rtl/>
        </w:rPr>
        <w:t xml:space="preserve">قررت لجنة الدراسات </w:t>
      </w:r>
      <w:r w:rsidR="007352D2">
        <w:t>15</w:t>
      </w:r>
      <w:r w:rsidR="007352D2">
        <w:rPr>
          <w:rFonts w:hint="cs"/>
          <w:rtl/>
          <w:lang w:bidi="ar-EG"/>
        </w:rPr>
        <w:t xml:space="preserve"> الموافقة على صيغة بديلة للتعديل </w:t>
      </w:r>
      <w:r w:rsidR="007352D2">
        <w:rPr>
          <w:lang w:bidi="ar-EG"/>
        </w:rPr>
        <w:t>1</w:t>
      </w:r>
      <w:r w:rsidR="007352D2">
        <w:rPr>
          <w:rFonts w:hint="cs"/>
          <w:rtl/>
          <w:lang w:bidi="ar-EG"/>
        </w:rPr>
        <w:t xml:space="preserve"> للتوصية </w:t>
      </w:r>
      <w:r w:rsidR="007352D2" w:rsidRPr="007352D2">
        <w:rPr>
          <w:lang w:val="en-GB" w:bidi="ar-EG"/>
        </w:rPr>
        <w:t>ITU-T G.989.2</w:t>
      </w:r>
      <w:r w:rsidR="007352D2">
        <w:rPr>
          <w:rFonts w:hint="cs"/>
          <w:rtl/>
          <w:lang w:bidi="ar-EG"/>
        </w:rPr>
        <w:t xml:space="preserve"> </w:t>
      </w:r>
      <w:r w:rsidR="007352D2">
        <w:rPr>
          <w:lang w:bidi="ar-EG"/>
        </w:rPr>
        <w:t>(2014)</w:t>
      </w:r>
      <w:r w:rsidR="007352D2">
        <w:rPr>
          <w:rFonts w:hint="cs"/>
          <w:rtl/>
          <w:lang w:bidi="ar-EG"/>
        </w:rPr>
        <w:t>.</w:t>
      </w:r>
    </w:p>
    <w:p w:rsidR="00BB28CA" w:rsidRPr="00BB28CA" w:rsidRDefault="00BB28CA" w:rsidP="00151B01">
      <w:pPr>
        <w:rPr>
          <w:rtl/>
          <w:lang w:bidi="ar-EG"/>
        </w:rPr>
      </w:pPr>
      <w:r w:rsidRPr="00BB28CA">
        <w:t>3</w:t>
      </w:r>
      <w:r w:rsidRPr="00BB28CA">
        <w:rPr>
          <w:rFonts w:hint="cs"/>
          <w:rtl/>
          <w:lang w:bidi="ar-EG"/>
        </w:rPr>
        <w:tab/>
        <w:t>ويمكن الاطلاع على معلومات براءات الاختراع المتاحة في الموقع الإلكتروني لقطاع تقييس</w:t>
      </w:r>
      <w:r w:rsidR="00151B01">
        <w:rPr>
          <w:rFonts w:hint="eastAsia"/>
          <w:rtl/>
          <w:lang w:bidi="ar-EG"/>
        </w:rPr>
        <w:t> </w:t>
      </w:r>
      <w:r w:rsidRPr="00BB28CA">
        <w:rPr>
          <w:rFonts w:hint="cs"/>
          <w:rtl/>
          <w:lang w:bidi="ar-EG"/>
        </w:rPr>
        <w:t>الاتصالات.</w:t>
      </w:r>
    </w:p>
    <w:p w:rsidR="00BB28CA" w:rsidRPr="00BB28CA" w:rsidRDefault="00BB28CA" w:rsidP="00151B01">
      <w:pPr>
        <w:rPr>
          <w:rtl/>
          <w:lang w:bidi="ar-EG"/>
        </w:rPr>
      </w:pPr>
      <w:r w:rsidRPr="00BB28CA">
        <w:t>4</w:t>
      </w:r>
      <w:r w:rsidRPr="00BB28CA">
        <w:rPr>
          <w:rFonts w:hint="cs"/>
          <w:rtl/>
          <w:lang w:bidi="ar-EG"/>
        </w:rPr>
        <w:tab/>
        <w:t xml:space="preserve">وستتاح قريباً </w:t>
      </w:r>
      <w:r w:rsidR="007352D2">
        <w:rPr>
          <w:rFonts w:hint="cs"/>
          <w:rtl/>
          <w:lang w:bidi="ar-EG"/>
        </w:rPr>
        <w:t>صيغ بنود العمل الموافق عليها</w:t>
      </w:r>
      <w:r w:rsidRPr="00BB28CA">
        <w:rPr>
          <w:rFonts w:hint="cs"/>
          <w:rtl/>
          <w:lang w:bidi="ar-EG"/>
        </w:rPr>
        <w:t xml:space="preserve"> السابقة للنشر في الموقع الإلكتروني لقطاع تقييس</w:t>
      </w:r>
      <w:r w:rsidR="00151B01">
        <w:rPr>
          <w:rFonts w:hint="eastAsia"/>
          <w:rtl/>
          <w:lang w:bidi="ar-EG"/>
        </w:rPr>
        <w:t> </w:t>
      </w:r>
      <w:r w:rsidRPr="00BB28CA">
        <w:rPr>
          <w:rFonts w:hint="cs"/>
          <w:rtl/>
          <w:lang w:bidi="ar-EG"/>
        </w:rPr>
        <w:t>الاتصالات.</w:t>
      </w:r>
    </w:p>
    <w:p w:rsidR="00BB28CA" w:rsidRPr="00BB28CA" w:rsidRDefault="00BB28CA" w:rsidP="007352D2">
      <w:r w:rsidRPr="00BB28CA">
        <w:t>5</w:t>
      </w:r>
      <w:r w:rsidRPr="00BB28CA">
        <w:rPr>
          <w:rFonts w:hint="cs"/>
          <w:rtl/>
          <w:lang w:bidi="ar-EG"/>
        </w:rPr>
        <w:tab/>
        <w:t>وسينشر الاتحاد</w:t>
      </w:r>
      <w:r w:rsidR="008D556E">
        <w:rPr>
          <w:rFonts w:hint="cs"/>
          <w:rtl/>
          <w:lang w:bidi="ar-EG"/>
        </w:rPr>
        <w:t xml:space="preserve"> نصوص</w:t>
      </w:r>
      <w:r w:rsidRPr="00BB28CA">
        <w:rPr>
          <w:rFonts w:hint="cs"/>
          <w:rtl/>
          <w:lang w:bidi="ar-EG"/>
        </w:rPr>
        <w:t xml:space="preserve"> </w:t>
      </w:r>
      <w:r w:rsidR="007352D2" w:rsidRPr="007352D2">
        <w:rPr>
          <w:rFonts w:hint="cs"/>
          <w:rtl/>
          <w:lang w:bidi="ar-EG"/>
        </w:rPr>
        <w:t xml:space="preserve">بنود العمل الموافق عليها </w:t>
      </w:r>
      <w:r w:rsidRPr="00BB28CA">
        <w:rPr>
          <w:rFonts w:hint="cs"/>
          <w:rtl/>
          <w:lang w:bidi="ar-EG"/>
        </w:rPr>
        <w:t>بأسرع ما يمكن.</w:t>
      </w:r>
    </w:p>
    <w:p w:rsidR="00706D7A" w:rsidRDefault="00521E65" w:rsidP="00BB28CA">
      <w:pPr>
        <w:spacing w:before="240"/>
      </w:pPr>
      <w:bookmarkStart w:id="0" w:name="_GoBack"/>
      <w:bookmarkEnd w:id="0"/>
      <w:r w:rsidRPr="00521E65">
        <w:rPr>
          <w:rFonts w:hint="cs"/>
          <w:rtl/>
        </w:rPr>
        <w:t>وتفضلوا بقبول فائق التقدير والاحترام.</w:t>
      </w:r>
    </w:p>
    <w:p w:rsidR="00F11FEF" w:rsidRDefault="00F11FEF" w:rsidP="00BB28CA">
      <w:pPr>
        <w:spacing w:before="240"/>
        <w:rPr>
          <w:rtl/>
        </w:rPr>
      </w:pPr>
    </w:p>
    <w:p w:rsidR="00521E65" w:rsidRDefault="00521E65" w:rsidP="00F11FEF">
      <w:pPr>
        <w:spacing w:before="480"/>
        <w:jc w:val="left"/>
        <w:rPr>
          <w:rtl/>
          <w:lang w:bidi="ar-SY"/>
        </w:rPr>
      </w:pPr>
      <w:r>
        <w:rPr>
          <w:rFonts w:hint="cs"/>
          <w:rtl/>
          <w:lang w:bidi="ar-SY"/>
        </w:rPr>
        <w:t>تشيساب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</w:p>
    <w:p w:rsidR="008D556E" w:rsidRPr="000523CF" w:rsidRDefault="00521E65" w:rsidP="00BB28CA">
      <w:pPr>
        <w:spacing w:before="1440"/>
        <w:jc w:val="left"/>
        <w:rPr>
          <w:b/>
          <w:bCs/>
          <w:rtl/>
          <w:lang w:bidi="ar-SY"/>
        </w:rPr>
      </w:pPr>
      <w:r w:rsidRPr="000523CF">
        <w:rPr>
          <w:rFonts w:hint="cs"/>
          <w:b/>
          <w:bCs/>
          <w:rtl/>
          <w:lang w:bidi="ar-SY"/>
        </w:rPr>
        <w:t xml:space="preserve">الملحقات: </w:t>
      </w:r>
      <w:r w:rsidR="00F52243" w:rsidRPr="000523CF">
        <w:rPr>
          <w:b/>
          <w:bCs/>
          <w:lang w:bidi="ar-SY"/>
        </w:rPr>
        <w:t>1</w:t>
      </w:r>
    </w:p>
    <w:p w:rsidR="00521E65" w:rsidRDefault="00521E65" w:rsidP="00BB28CA">
      <w:pPr>
        <w:spacing w:before="1440"/>
        <w:jc w:val="left"/>
        <w:rPr>
          <w:rtl/>
          <w:lang w:bidi="ar-SY"/>
        </w:rPr>
      </w:pPr>
      <w:r>
        <w:rPr>
          <w:rtl/>
          <w:lang w:bidi="ar-SY"/>
        </w:rPr>
        <w:br w:type="page"/>
      </w:r>
    </w:p>
    <w:p w:rsidR="00151B01" w:rsidRDefault="00873CD4" w:rsidP="00151B01">
      <w:pPr>
        <w:pStyle w:val="AnnexNo"/>
        <w:rPr>
          <w:rtl/>
        </w:rPr>
      </w:pPr>
      <w:r w:rsidRPr="00F52243">
        <w:rPr>
          <w:rFonts w:hint="cs"/>
          <w:rtl/>
        </w:rPr>
        <w:lastRenderedPageBreak/>
        <w:t xml:space="preserve">الملحق </w:t>
      </w:r>
      <w:r w:rsidRPr="00F52243">
        <w:rPr>
          <w:lang w:val="en-GB"/>
        </w:rPr>
        <w:t>1</w:t>
      </w:r>
    </w:p>
    <w:p w:rsidR="00873CD4" w:rsidRPr="00F52243" w:rsidRDefault="00873CD4" w:rsidP="00151B01">
      <w:pPr>
        <w:pStyle w:val="AnnexNo"/>
        <w:rPr>
          <w:rtl/>
        </w:rPr>
      </w:pPr>
      <w:r w:rsidRPr="00151B01">
        <w:rPr>
          <w:rFonts w:hint="cs"/>
          <w:sz w:val="22"/>
          <w:szCs w:val="30"/>
          <w:rtl/>
          <w:lang w:bidi="ar-EG"/>
        </w:rPr>
        <w:t xml:space="preserve">(بالرسالة المعمّمة </w:t>
      </w:r>
      <w:r w:rsidRPr="00151B01">
        <w:rPr>
          <w:sz w:val="22"/>
          <w:szCs w:val="30"/>
          <w:lang w:bidi="ar-EG"/>
        </w:rPr>
        <w:t>20</w:t>
      </w:r>
      <w:r w:rsidR="00BB28CA" w:rsidRPr="00151B01">
        <w:rPr>
          <w:sz w:val="22"/>
          <w:szCs w:val="30"/>
          <w:lang w:bidi="ar-EG"/>
        </w:rPr>
        <w:t>0</w:t>
      </w:r>
      <w:r w:rsidRPr="00151B01">
        <w:rPr>
          <w:rFonts w:hint="cs"/>
          <w:sz w:val="22"/>
          <w:szCs w:val="30"/>
          <w:rtl/>
          <w:lang w:bidi="ar-EG"/>
        </w:rPr>
        <w:t xml:space="preserve"> لمكتب تقييس الاتصالات)</w:t>
      </w:r>
    </w:p>
    <w:p w:rsidR="00873CD4" w:rsidRPr="00873CD4" w:rsidRDefault="00BB28CA" w:rsidP="007352D2">
      <w:pPr>
        <w:pStyle w:val="Annextitle"/>
        <w:rPr>
          <w:rtl/>
        </w:rPr>
      </w:pPr>
      <w:r w:rsidRPr="00BB28CA">
        <w:rPr>
          <w:rFonts w:hint="cs"/>
          <w:rtl/>
          <w:lang w:bidi="ar-SA"/>
        </w:rPr>
        <w:t>ملخص</w:t>
      </w:r>
      <w:r w:rsidR="007352D2">
        <w:rPr>
          <w:rFonts w:hint="cs"/>
          <w:rtl/>
          <w:lang w:bidi="ar-SA"/>
        </w:rPr>
        <w:t>ات</w:t>
      </w:r>
      <w:r w:rsidRPr="00BB28CA">
        <w:rPr>
          <w:rFonts w:hint="cs"/>
          <w:rtl/>
          <w:lang w:bidi="ar-SA"/>
        </w:rPr>
        <w:t xml:space="preserve"> </w:t>
      </w:r>
      <w:r w:rsidR="007352D2">
        <w:rPr>
          <w:rFonts w:hint="cs"/>
          <w:rtl/>
          <w:lang w:bidi="ar-SA"/>
        </w:rPr>
        <w:t xml:space="preserve">التعديل </w:t>
      </w:r>
      <w:r w:rsidR="007352D2">
        <w:rPr>
          <w:lang w:bidi="ar-SA"/>
        </w:rPr>
        <w:t>2</w:t>
      </w:r>
      <w:r w:rsidR="007352D2">
        <w:rPr>
          <w:rFonts w:hint="cs"/>
          <w:rtl/>
          <w:lang w:bidi="ar-SA"/>
        </w:rPr>
        <w:t xml:space="preserve"> للتوصية</w:t>
      </w:r>
      <w:r w:rsidRPr="00BB28CA">
        <w:t xml:space="preserve"> ITU-T G.7712/Y.1703 </w:t>
      </w:r>
      <w:r w:rsidRPr="00BB28CA">
        <w:rPr>
          <w:rFonts w:hint="cs"/>
          <w:rtl/>
          <w:lang w:bidi="ar-SA"/>
        </w:rPr>
        <w:t xml:space="preserve"> </w:t>
      </w:r>
      <w:r w:rsidRPr="00BB28CA">
        <w:t>(2010)</w:t>
      </w:r>
      <w:r w:rsidR="007352D2">
        <w:rPr>
          <w:rtl/>
          <w:lang w:bidi="ar-SA"/>
        </w:rPr>
        <w:br/>
      </w:r>
      <w:r w:rsidRPr="00BB28CA">
        <w:rPr>
          <w:rFonts w:hint="cs"/>
          <w:rtl/>
          <w:lang w:bidi="ar-SA"/>
        </w:rPr>
        <w:t xml:space="preserve">والتوصية الجديدة </w:t>
      </w:r>
      <w:r w:rsidRPr="00BB28CA">
        <w:t>ITU-T G.9977</w:t>
      </w:r>
      <w:r w:rsidRPr="00BB28CA">
        <w:rPr>
          <w:rFonts w:hint="cs"/>
          <w:rtl/>
          <w:lang w:bidi="ar-SA"/>
        </w:rPr>
        <w:t xml:space="preserve"> و</w:t>
      </w:r>
      <w:r w:rsidR="007352D2">
        <w:rPr>
          <w:rFonts w:hint="cs"/>
          <w:rtl/>
          <w:lang w:bidi="ar-SA"/>
        </w:rPr>
        <w:t xml:space="preserve">التعديل </w:t>
      </w:r>
      <w:r w:rsidR="007352D2">
        <w:rPr>
          <w:lang w:bidi="ar-SA"/>
        </w:rPr>
        <w:t>1</w:t>
      </w:r>
      <w:r w:rsidR="007352D2">
        <w:rPr>
          <w:rFonts w:hint="cs"/>
          <w:rtl/>
          <w:lang w:bidi="ar-EG"/>
        </w:rPr>
        <w:t xml:space="preserve"> ل</w:t>
      </w:r>
      <w:r w:rsidRPr="00BB28CA">
        <w:rPr>
          <w:rFonts w:hint="cs"/>
          <w:rtl/>
          <w:lang w:bidi="ar-SA"/>
        </w:rPr>
        <w:t xml:space="preserve">لتوصية </w:t>
      </w:r>
      <w:r w:rsidRPr="00BB28CA">
        <w:t>(2014) ITU-T G.9979</w:t>
      </w:r>
    </w:p>
    <w:p w:rsidR="00F52243" w:rsidRPr="00873CD4" w:rsidRDefault="00BB28CA" w:rsidP="00BB28CA">
      <w:pPr>
        <w:pStyle w:val="Headingb"/>
        <w:rPr>
          <w:rtl/>
        </w:rPr>
      </w:pPr>
      <w:r w:rsidRPr="00BB28CA">
        <w:rPr>
          <w:rFonts w:hint="cs"/>
          <w:rtl/>
          <w:lang w:bidi="ar-SA"/>
        </w:rPr>
        <w:t xml:space="preserve">ملخص التعديل </w:t>
      </w:r>
      <w:r w:rsidRPr="00BB28CA">
        <w:t>2</w:t>
      </w:r>
      <w:r w:rsidRPr="00BB28CA">
        <w:rPr>
          <w:rFonts w:hint="cs"/>
          <w:rtl/>
          <w:lang w:bidi="ar-SA"/>
        </w:rPr>
        <w:t xml:space="preserve"> للتوصية </w:t>
      </w:r>
      <w:r w:rsidRPr="00BB28CA">
        <w:t>(2010) ITU-T G.7712/Y.1703</w:t>
      </w:r>
    </w:p>
    <w:p w:rsidR="00BB28CA" w:rsidRPr="00BB28CA" w:rsidRDefault="00691A11" w:rsidP="00691A11">
      <w:pPr>
        <w:rPr>
          <w:rtl/>
          <w:lang w:bidi="ar-EG"/>
        </w:rPr>
      </w:pPr>
      <w:r>
        <w:rPr>
          <w:rFonts w:hint="cs"/>
          <w:rtl/>
        </w:rPr>
        <w:t xml:space="preserve">يتضمن التعديل </w:t>
      </w:r>
      <w:r>
        <w:t>2</w:t>
      </w:r>
      <w:r>
        <w:rPr>
          <w:rFonts w:hint="cs"/>
          <w:rtl/>
          <w:lang w:bidi="ar-EG"/>
        </w:rPr>
        <w:t xml:space="preserve"> للتوصية </w:t>
      </w:r>
      <w:r w:rsidRPr="00691A11">
        <w:rPr>
          <w:lang w:bidi="ar-EG"/>
        </w:rPr>
        <w:t>ITU-T G.7712/Y.1703</w:t>
      </w:r>
      <w:r>
        <w:rPr>
          <w:rFonts w:hint="cs"/>
          <w:rtl/>
          <w:lang w:bidi="ar-EG"/>
        </w:rPr>
        <w:t xml:space="preserve"> </w:t>
      </w:r>
      <w:r w:rsidRPr="00691A11">
        <w:rPr>
          <w:lang w:bidi="ar-EG"/>
        </w:rPr>
        <w:t>(2010)</w:t>
      </w:r>
      <w:r>
        <w:rPr>
          <w:rFonts w:hint="cs"/>
          <w:rtl/>
          <w:lang w:bidi="ar-EG"/>
        </w:rPr>
        <w:t xml:space="preserve"> تحديثات للتوصية </w:t>
      </w:r>
      <w:r w:rsidRPr="00691A11">
        <w:rPr>
          <w:lang w:bidi="ar-EG"/>
        </w:rPr>
        <w:t>ITU-T G.7712</w:t>
      </w:r>
      <w:r w:rsidR="008D556E">
        <w:rPr>
          <w:lang w:bidi="ar-EG"/>
        </w:rPr>
        <w:t>/</w:t>
      </w:r>
      <w:r w:rsidRPr="00691A11">
        <w:rPr>
          <w:lang w:bidi="ar-EG"/>
        </w:rPr>
        <w:t xml:space="preserve">Y.1703 </w:t>
      </w:r>
      <w:r>
        <w:rPr>
          <w:rFonts w:hint="cs"/>
          <w:rtl/>
          <w:lang w:bidi="ar-EG"/>
        </w:rPr>
        <w:t xml:space="preserve"> </w:t>
      </w:r>
      <w:r w:rsidRPr="00691A11">
        <w:rPr>
          <w:lang w:bidi="ar-EG"/>
        </w:rPr>
        <w:t>(2010)</w:t>
      </w:r>
      <w:r>
        <w:rPr>
          <w:rFonts w:hint="cs"/>
          <w:rtl/>
          <w:lang w:bidi="ar-EG"/>
        </w:rPr>
        <w:t xml:space="preserve"> ويوفر مواصفة بروتوكول تقرير الحال</w:t>
      </w:r>
      <w:r w:rsidR="008D556E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(SRP)</w:t>
      </w:r>
      <w:r>
        <w:rPr>
          <w:rFonts w:hint="cs"/>
          <w:rtl/>
          <w:lang w:bidi="ar-EG"/>
        </w:rPr>
        <w:t xml:space="preserve"> لزوائد القناة البصرية </w:t>
      </w:r>
      <w:r>
        <w:rPr>
          <w:lang w:bidi="ar-EG"/>
        </w:rPr>
        <w:t>(</w:t>
      </w:r>
      <w:proofErr w:type="spellStart"/>
      <w:r>
        <w:rPr>
          <w:lang w:bidi="ar-EG"/>
        </w:rPr>
        <w:t>OCh</w:t>
      </w:r>
      <w:proofErr w:type="spellEnd"/>
      <w:r>
        <w:rPr>
          <w:lang w:bidi="ar-EG"/>
        </w:rPr>
        <w:t>-O)</w:t>
      </w:r>
      <w:r>
        <w:rPr>
          <w:rFonts w:hint="cs"/>
          <w:rtl/>
          <w:lang w:bidi="ar-EG"/>
        </w:rPr>
        <w:t xml:space="preserve"> خارج النطاق </w:t>
      </w:r>
      <w:r>
        <w:rPr>
          <w:lang w:bidi="ar-EG"/>
        </w:rPr>
        <w:t>(OOB)</w:t>
      </w:r>
      <w:r>
        <w:rPr>
          <w:rFonts w:hint="cs"/>
          <w:rtl/>
          <w:lang w:bidi="ar-EG"/>
        </w:rPr>
        <w:t>.</w:t>
      </w:r>
    </w:p>
    <w:p w:rsidR="00BB28CA" w:rsidRPr="00BB28CA" w:rsidRDefault="00BB28CA" w:rsidP="008D556E">
      <w:pPr>
        <w:pStyle w:val="Headingb"/>
        <w:rPr>
          <w:rtl/>
        </w:rPr>
      </w:pPr>
      <w:r w:rsidRPr="00BB28CA">
        <w:rPr>
          <w:rFonts w:hint="cs"/>
          <w:rtl/>
        </w:rPr>
        <w:t xml:space="preserve">ملخص التوصية الجديدة </w:t>
      </w:r>
      <w:r w:rsidRPr="00BB28CA">
        <w:rPr>
          <w:lang w:bidi="ar-SA"/>
        </w:rPr>
        <w:t>ITU-T G.9977</w:t>
      </w:r>
    </w:p>
    <w:p w:rsidR="00BB28CA" w:rsidRPr="00BB28CA" w:rsidRDefault="00691A11" w:rsidP="00691A11">
      <w:pPr>
        <w:rPr>
          <w:rtl/>
          <w:lang w:bidi="ar-EG"/>
        </w:rPr>
      </w:pPr>
      <w:r>
        <w:rPr>
          <w:rFonts w:hint="cs"/>
          <w:rtl/>
        </w:rPr>
        <w:t xml:space="preserve">توصف التوصية </w:t>
      </w:r>
      <w:r w:rsidRPr="00691A11">
        <w:t>ITU-T G.9977</w:t>
      </w:r>
      <w:r>
        <w:rPr>
          <w:rFonts w:hint="cs"/>
          <w:rtl/>
        </w:rPr>
        <w:t xml:space="preserve"> نماذج ووظائف مرجعية لآلية من أجل تخفيف التداخل الناجمة عن أجهزة الاتصالات عبر خطوط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الإمداد بالطاقة الكهربائية داخل المنزل على الخطوط الرقمية للمشتركين </w:t>
      </w:r>
      <w:r>
        <w:t>(</w:t>
      </w:r>
      <w:proofErr w:type="spellStart"/>
      <w:r>
        <w:t>xDSL</w:t>
      </w:r>
      <w:proofErr w:type="spellEnd"/>
      <w:r>
        <w:t>)</w:t>
      </w:r>
      <w:r>
        <w:rPr>
          <w:rFonts w:hint="cs"/>
          <w:rtl/>
          <w:lang w:bidi="ar-EG"/>
        </w:rPr>
        <w:t xml:space="preserve"> (التي تطبق توصيات النفاذ مثل التوصيتين </w:t>
      </w:r>
      <w:r w:rsidRPr="00691A11">
        <w:rPr>
          <w:lang w:bidi="ar-EG"/>
        </w:rPr>
        <w:t>ITU-T G.993.2</w:t>
      </w:r>
      <w:r>
        <w:rPr>
          <w:rFonts w:hint="cs"/>
          <w:rtl/>
          <w:lang w:bidi="ar-EG"/>
        </w:rPr>
        <w:t xml:space="preserve"> و</w:t>
      </w:r>
      <w:r w:rsidRPr="00691A11">
        <w:rPr>
          <w:lang w:bidi="ar-EG"/>
        </w:rPr>
        <w:t>ITU-T G.9701</w:t>
      </w:r>
      <w:r>
        <w:rPr>
          <w:rFonts w:hint="cs"/>
          <w:rtl/>
          <w:lang w:bidi="ar-EG"/>
        </w:rPr>
        <w:t>) والعكس.</w:t>
      </w:r>
    </w:p>
    <w:p w:rsidR="00BB28CA" w:rsidRPr="00BB28CA" w:rsidRDefault="00BB28CA" w:rsidP="00BB28CA">
      <w:pPr>
        <w:pStyle w:val="Headingb"/>
        <w:rPr>
          <w:rtl/>
        </w:rPr>
      </w:pPr>
      <w:r w:rsidRPr="00BB28CA">
        <w:rPr>
          <w:rFonts w:hint="cs"/>
          <w:rtl/>
        </w:rPr>
        <w:t xml:space="preserve">ملخص التعديل </w:t>
      </w:r>
      <w:r w:rsidRPr="00BB28CA">
        <w:rPr>
          <w:lang w:bidi="ar-SA"/>
        </w:rPr>
        <w:t>1</w:t>
      </w:r>
      <w:r w:rsidRPr="00BB28CA">
        <w:rPr>
          <w:rFonts w:hint="cs"/>
          <w:rtl/>
        </w:rPr>
        <w:t xml:space="preserve"> للتوصية </w:t>
      </w:r>
      <w:r w:rsidRPr="00BB28CA">
        <w:rPr>
          <w:lang w:bidi="ar-SA"/>
        </w:rPr>
        <w:t>(2014) ITU-T G.9979</w:t>
      </w:r>
    </w:p>
    <w:p w:rsidR="00873CD4" w:rsidRDefault="00691A11" w:rsidP="007557F2">
      <w:pPr>
        <w:rPr>
          <w:rtl/>
          <w:lang w:bidi="ar-EG"/>
        </w:rPr>
      </w:pPr>
      <w:r>
        <w:rPr>
          <w:rFonts w:hint="cs"/>
          <w:rtl/>
        </w:rPr>
        <w:t xml:space="preserve">يضيف التعديل </w:t>
      </w:r>
      <w:r>
        <w:t>1</w:t>
      </w:r>
      <w:r>
        <w:rPr>
          <w:rFonts w:hint="cs"/>
          <w:rtl/>
          <w:lang w:bidi="ar-EG"/>
        </w:rPr>
        <w:t xml:space="preserve"> للتوصية </w:t>
      </w:r>
      <w:r w:rsidRPr="00691A11">
        <w:rPr>
          <w:lang w:bidi="ar-EG"/>
        </w:rPr>
        <w:t>ITU-T G.9979</w:t>
      </w:r>
      <w:r>
        <w:rPr>
          <w:rFonts w:hint="cs"/>
          <w:rtl/>
          <w:lang w:bidi="ar-EG"/>
        </w:rPr>
        <w:t xml:space="preserve"> </w:t>
      </w:r>
      <w:r w:rsidRPr="00691A11">
        <w:rPr>
          <w:lang w:bidi="ar-EG"/>
        </w:rPr>
        <w:t>(2014)</w:t>
      </w:r>
      <w:r w:rsidR="00222CF9">
        <w:rPr>
          <w:rFonts w:hint="cs"/>
          <w:rtl/>
          <w:lang w:bidi="ar-EG"/>
        </w:rPr>
        <w:t xml:space="preserve"> وسيلة دعم من أجل إدراج التكنولوجيات </w:t>
      </w:r>
      <w:proofErr w:type="spellStart"/>
      <w:r w:rsidR="007557F2">
        <w:t>xDSL</w:t>
      </w:r>
      <w:proofErr w:type="spellEnd"/>
      <w:r w:rsidR="00222CF9">
        <w:rPr>
          <w:rFonts w:hint="cs"/>
          <w:rtl/>
          <w:lang w:bidi="ar-EG"/>
        </w:rPr>
        <w:t xml:space="preserve"> للوفاء بمتطلبات التوصية </w:t>
      </w:r>
      <w:r w:rsidR="00222CF9" w:rsidRPr="00222CF9">
        <w:rPr>
          <w:lang w:bidi="ar-EG"/>
        </w:rPr>
        <w:t>ITU</w:t>
      </w:r>
      <w:r w:rsidR="00222CF9">
        <w:rPr>
          <w:lang w:bidi="ar-EG"/>
        </w:rPr>
        <w:noBreakHyphen/>
      </w:r>
      <w:r w:rsidR="00222CF9" w:rsidRPr="00222CF9">
        <w:rPr>
          <w:lang w:bidi="ar-EG"/>
        </w:rPr>
        <w:t>T</w:t>
      </w:r>
      <w:r w:rsidR="00222CF9">
        <w:rPr>
          <w:lang w:bidi="ar-EG"/>
        </w:rPr>
        <w:t> </w:t>
      </w:r>
      <w:r w:rsidR="00222CF9" w:rsidRPr="00222CF9">
        <w:rPr>
          <w:lang w:bidi="ar-EG"/>
        </w:rPr>
        <w:t>G.9977</w:t>
      </w:r>
      <w:r w:rsidR="008D556E">
        <w:rPr>
          <w:rFonts w:hint="cs"/>
          <w:rtl/>
          <w:lang w:bidi="ar-EG"/>
        </w:rPr>
        <w:t>.</w:t>
      </w:r>
    </w:p>
    <w:p w:rsidR="00F52243" w:rsidRPr="00873CD4" w:rsidRDefault="00F52243" w:rsidP="00F52243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F52243" w:rsidRPr="00873CD4" w:rsidSect="0030035F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979" w:rsidRDefault="00CD7979" w:rsidP="0030035F">
      <w:pPr>
        <w:spacing w:before="0" w:line="240" w:lineRule="auto"/>
      </w:pPr>
      <w:r>
        <w:separator/>
      </w:r>
    </w:p>
  </w:endnote>
  <w:endnote w:type="continuationSeparator" w:id="0">
    <w:p w:rsidR="00CD7979" w:rsidRDefault="00CD7979" w:rsidP="003003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35F" w:rsidRPr="00ED63A9" w:rsidRDefault="00ED63A9" w:rsidP="00ED63A9">
    <w:pPr>
      <w:pStyle w:val="Footer"/>
      <w:rPr>
        <w:lang w:val="fr-CH"/>
      </w:rPr>
    </w:pPr>
    <w:r>
      <w:rPr>
        <w:rFonts w:ascii="Calibri" w:hAnsi="Calibri" w:cs="Calibri"/>
        <w:sz w:val="16"/>
        <w:szCs w:val="16"/>
        <w:lang w:val="fr-CH"/>
      </w:rPr>
      <w:t>ITU-T\BUREAU\CIRC\200A.DOC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978" w:rsidRDefault="009C5978" w:rsidP="009C5978">
    <w:pPr>
      <w:pStyle w:val="FirstFooter"/>
      <w:spacing w:before="160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>
      <w:rPr>
        <w:sz w:val="18"/>
        <w:szCs w:val="18"/>
        <w:lang w:val="fr-CH"/>
      </w:rPr>
      <w:t xml:space="preserve"> </w:t>
    </w:r>
    <w:hyperlink r:id="rId3" w:history="1">
      <w:r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>
        <w:rPr>
          <w:rStyle w:val="Hyperlink"/>
          <w:sz w:val="18"/>
          <w:szCs w:val="18"/>
          <w:lang w:val="fr-CH"/>
        </w:rPr>
        <w:t>years</w:t>
      </w:r>
      <w:proofErr w:type="spellEnd"/>
    </w:hyperlink>
    <w:r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979" w:rsidRDefault="00CD7979" w:rsidP="0030035F">
      <w:pPr>
        <w:spacing w:before="0" w:line="240" w:lineRule="auto"/>
      </w:pPr>
      <w:r>
        <w:separator/>
      </w:r>
    </w:p>
  </w:footnote>
  <w:footnote w:type="continuationSeparator" w:id="0">
    <w:p w:rsidR="00CD7979" w:rsidRDefault="00CD7979" w:rsidP="003003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497" w:rsidRPr="00F11FEF" w:rsidRDefault="00E57497" w:rsidP="00EE5CF9">
    <w:pPr>
      <w:pStyle w:val="Header"/>
      <w:spacing w:before="120" w:after="240"/>
      <w:jc w:val="center"/>
      <w:rPr>
        <w:rFonts w:asciiTheme="minorHAnsi" w:hAnsiTheme="minorHAnsi" w:cs="Calibri"/>
        <w:sz w:val="18"/>
        <w:szCs w:val="18"/>
      </w:rPr>
    </w:pPr>
    <w:r w:rsidRPr="00F11FEF">
      <w:rPr>
        <w:rFonts w:cs="Calibri"/>
        <w:sz w:val="18"/>
        <w:szCs w:val="18"/>
      </w:rPr>
      <w:t xml:space="preserve"> -</w:t>
    </w:r>
    <w:r w:rsidRPr="00F11FEF">
      <w:rPr>
        <w:rFonts w:asciiTheme="minorHAnsi" w:hAnsiTheme="minorHAnsi" w:cs="Calibri"/>
        <w:sz w:val="18"/>
        <w:szCs w:val="18"/>
      </w:rPr>
      <w:fldChar w:fldCharType="begin"/>
    </w:r>
    <w:r w:rsidRPr="00F11FEF">
      <w:rPr>
        <w:rFonts w:asciiTheme="minorHAnsi" w:hAnsiTheme="minorHAnsi" w:cs="Calibri"/>
        <w:sz w:val="18"/>
        <w:szCs w:val="18"/>
      </w:rPr>
      <w:instrText xml:space="preserve"> PAGE </w:instrText>
    </w:r>
    <w:r w:rsidRPr="00F11FEF">
      <w:rPr>
        <w:rFonts w:asciiTheme="minorHAnsi" w:hAnsiTheme="minorHAnsi" w:cs="Calibri"/>
        <w:sz w:val="18"/>
        <w:szCs w:val="18"/>
      </w:rPr>
      <w:fldChar w:fldCharType="separate"/>
    </w:r>
    <w:r w:rsidR="008C0EF5">
      <w:rPr>
        <w:rFonts w:asciiTheme="minorHAnsi" w:hAnsiTheme="minorHAnsi" w:cs="Times New Roman"/>
        <w:noProof/>
        <w:sz w:val="18"/>
        <w:szCs w:val="18"/>
        <w:rtl/>
      </w:rPr>
      <w:t>3</w:t>
    </w:r>
    <w:r w:rsidRPr="00F11FEF">
      <w:rPr>
        <w:rFonts w:asciiTheme="minorHAnsi" w:hAnsiTheme="minorHAnsi" w:cs="Calibri"/>
        <w:sz w:val="18"/>
        <w:szCs w:val="18"/>
      </w:rPr>
      <w:fldChar w:fldCharType="end"/>
    </w:r>
    <w:r w:rsidRPr="00F11FEF">
      <w:rPr>
        <w:rFonts w:asciiTheme="minorHAnsi" w:hAnsiTheme="minorHAnsi" w:cs="Calibri"/>
        <w:sz w:val="18"/>
        <w:szCs w:val="18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79"/>
    <w:rsid w:val="00000641"/>
    <w:rsid w:val="000523CF"/>
    <w:rsid w:val="00090574"/>
    <w:rsid w:val="00097ABC"/>
    <w:rsid w:val="00150BF1"/>
    <w:rsid w:val="00151B01"/>
    <w:rsid w:val="00173915"/>
    <w:rsid w:val="001A66D8"/>
    <w:rsid w:val="002150CF"/>
    <w:rsid w:val="00222CF9"/>
    <w:rsid w:val="0023283D"/>
    <w:rsid w:val="002978F4"/>
    <w:rsid w:val="002B028D"/>
    <w:rsid w:val="002E6541"/>
    <w:rsid w:val="0030035F"/>
    <w:rsid w:val="00346EA2"/>
    <w:rsid w:val="00357185"/>
    <w:rsid w:val="003C18D6"/>
    <w:rsid w:val="003F678F"/>
    <w:rsid w:val="0042686F"/>
    <w:rsid w:val="00443869"/>
    <w:rsid w:val="00501E0E"/>
    <w:rsid w:val="00521E65"/>
    <w:rsid w:val="0055516A"/>
    <w:rsid w:val="005A0987"/>
    <w:rsid w:val="00624294"/>
    <w:rsid w:val="00643E02"/>
    <w:rsid w:val="00691A11"/>
    <w:rsid w:val="006F63F7"/>
    <w:rsid w:val="00706D7A"/>
    <w:rsid w:val="007352D2"/>
    <w:rsid w:val="007557F2"/>
    <w:rsid w:val="00803F08"/>
    <w:rsid w:val="008235CD"/>
    <w:rsid w:val="008513CB"/>
    <w:rsid w:val="00873CD4"/>
    <w:rsid w:val="008C0EF5"/>
    <w:rsid w:val="008D556E"/>
    <w:rsid w:val="00982B28"/>
    <w:rsid w:val="009C5978"/>
    <w:rsid w:val="009E6ED8"/>
    <w:rsid w:val="00A96D6E"/>
    <w:rsid w:val="00A97F94"/>
    <w:rsid w:val="00AB6BBE"/>
    <w:rsid w:val="00B01324"/>
    <w:rsid w:val="00BB1FA2"/>
    <w:rsid w:val="00BB28CA"/>
    <w:rsid w:val="00BE211E"/>
    <w:rsid w:val="00C674FE"/>
    <w:rsid w:val="00C75633"/>
    <w:rsid w:val="00CD7979"/>
    <w:rsid w:val="00CE2EE1"/>
    <w:rsid w:val="00CF3FFD"/>
    <w:rsid w:val="00D77D0F"/>
    <w:rsid w:val="00DA1CF0"/>
    <w:rsid w:val="00DB192D"/>
    <w:rsid w:val="00DC24B4"/>
    <w:rsid w:val="00DF16DC"/>
    <w:rsid w:val="00E17033"/>
    <w:rsid w:val="00E45211"/>
    <w:rsid w:val="00E57497"/>
    <w:rsid w:val="00ED63A9"/>
    <w:rsid w:val="00EE5CF9"/>
    <w:rsid w:val="00F11FEF"/>
    <w:rsid w:val="00F2170C"/>
    <w:rsid w:val="00F52243"/>
    <w:rsid w:val="00F742FE"/>
    <w:rsid w:val="00F8436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82781E56-069F-4986-ACF9-56C6E9BF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A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BF1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BF1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BF1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0BF1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0BF1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0BF1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0BF1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0BF1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0BF1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E211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50BF1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50BF1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E211E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1A66D8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150BF1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150BF1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E211E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E211E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E211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E211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9C59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3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5F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BE211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E211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E211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E21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E211E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E211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BE211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E211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211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E211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E211E"/>
    <w:rPr>
      <w:smallCaps/>
      <w:color w:val="FF0000"/>
    </w:rPr>
  </w:style>
  <w:style w:type="paragraph" w:customStyle="1" w:styleId="Headingb">
    <w:name w:val="Heading b"/>
    <w:basedOn w:val="Normal"/>
    <w:qFormat/>
    <w:rsid w:val="00BE211E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E211E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BE211E"/>
    <w:pPr>
      <w:spacing w:before="80"/>
    </w:pPr>
    <w:rPr>
      <w:lang w:bidi="ar-SY"/>
    </w:rPr>
  </w:style>
  <w:style w:type="paragraph" w:customStyle="1" w:styleId="FirstFooter">
    <w:name w:val="FirstFooter"/>
    <w:basedOn w:val="Footer"/>
    <w:rsid w:val="009C5978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7656A-E440-4AA3-A2E4-A7689C55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PA_TSBcirc.dotx</Template>
  <TotalTime>66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Saad, Samuel</dc:creator>
  <cp:keywords/>
  <dc:description/>
  <cp:lastModifiedBy>Osvath, Alexandra</cp:lastModifiedBy>
  <cp:revision>13</cp:revision>
  <cp:lastPrinted>2016-03-31T09:36:00Z</cp:lastPrinted>
  <dcterms:created xsi:type="dcterms:W3CDTF">2016-03-29T07:33:00Z</dcterms:created>
  <dcterms:modified xsi:type="dcterms:W3CDTF">2016-03-31T09:45:00Z</dcterms:modified>
</cp:coreProperties>
</file>